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hd w:val="clear" w:color="ffffff" w:themeColor="background1" w:fill="ffffff" w:themeFill="background1"/>
        <w:spacing/>
        <w:ind/>
        <w:jc w:val="center"/>
        <w:rPr>
          <w:rFonts w:ascii="Noto Sans Arabic" w:hAnsi="Noto Sans Arabic" w:eastAsia="Noto Sans Arabic" w:cs="Noto Sans Arabic"/>
          <w:b/>
          <w:bCs/>
          <w:sz w:val="56"/>
          <w:szCs w:val="56"/>
          <w:highlight w:val="none"/>
          <w:u w:val="single"/>
          <w14:ligatures w14:val="none"/>
        </w:rPr>
      </w:pPr>
      <w:r>
        <w:rPr>
          <w:rFonts w:ascii="Noto Sans Arabic" w:hAnsi="Noto Sans Arabic" w:eastAsia="Noto Sans Arabic" w:cs="Noto Sans Arabic"/>
          <w:b/>
          <w:bCs/>
          <w:sz w:val="56"/>
          <w:szCs w:val="56"/>
          <w:u w:val="single"/>
        </w:rPr>
        <w:t xml:space="preserve">Lactulose</w:t>
      </w:r>
      <w:r>
        <w:rPr>
          <w:rFonts w:ascii="Noto Sans Arabic" w:hAnsi="Noto Sans Arabic" w:eastAsia="Noto Sans Arabic" w:cs="Noto Sans Arabic"/>
          <w:b/>
          <w:bCs/>
          <w:sz w:val="56"/>
          <w:szCs w:val="56"/>
          <w:highlight w:val="none"/>
          <w:u w:val="single"/>
          <w14:ligatures w14:val="none"/>
        </w:rPr>
      </w:r>
    </w:p>
    <w:p>
      <w:pPr>
        <w:pBdr/>
        <w:shd w:val="clear" w:color="ffffff" w:themeColor="background1" w:fill="ffffff" w:themeFill="background1"/>
        <w:spacing w:line="240" w:lineRule="auto"/>
        <w:ind w:firstLine="0" w:left="0"/>
        <w:jc w:val="left"/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pP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  <w:t xml:space="preserve">MOA</w:t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  <w:t xml:space="preserve">:</w:t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</w:p>
    <w:p>
      <w:pPr>
        <w:pBdr/>
        <w:shd w:val="clear" w:color="ffffff" w:themeColor="background1" w:fill="ffffff" w:themeFill="background1"/>
        <w:spacing w:line="240" w:lineRule="auto"/>
        <w:ind w:right="0" w:firstLine="425" w:left="0"/>
        <w:jc w:val="left"/>
        <w:rPr>
          <w:sz w:val="28"/>
          <w:szCs w:val="28"/>
        </w:rPr>
      </w:pP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28"/>
          <w:szCs w:val="28"/>
          <w:highlight w:val="none"/>
          <w14:ligatures w14:val="none"/>
        </w:rPr>
        <w:t xml:space="preserve">it pulls in water from the body to the large intestine.</w:t>
      </w:r>
      <w:r>
        <w:rPr>
          <w:sz w:val="22"/>
          <w:szCs w:val="22"/>
        </w:rPr>
      </w:r>
    </w:p>
    <w:p>
      <w:pPr>
        <w:pBdr/>
        <w:shd w:val="clear" w:color="ffffff" w:themeColor="background1" w:fill="ffffff" w:themeFill="background1"/>
        <w:spacing w:line="240" w:lineRule="auto"/>
        <w:ind w:right="0" w:firstLine="425" w:left="0"/>
        <w:jc w:val="left"/>
        <w:rPr>
          <w:sz w:val="28"/>
          <w:szCs w:val="28"/>
        </w:rPr>
      </w:pPr>
      <w:r>
        <w:rPr>
          <w:rFonts w:ascii="Ubuntu Condensed" w:hAnsi="Ubuntu Condensed" w:cs="Ubuntu Condensed"/>
          <w:b/>
          <w:bCs/>
          <w:sz w:val="28"/>
          <w:szCs w:val="28"/>
          <w:highlight w:val="none"/>
          <w14:ligatures w14:val="none"/>
        </w:rPr>
        <w:t xml:space="preserve">which :</w:t>
      </w:r>
      <w:r>
        <w:rPr>
          <w:sz w:val="22"/>
          <w:szCs w:val="22"/>
        </w:rPr>
      </w:r>
    </w:p>
    <w:p>
      <w:pPr>
        <w:pBdr/>
        <w:shd w:val="clear" w:color="ffffff" w:themeColor="background1" w:fill="ffffff" w:themeFill="background1"/>
        <w:spacing w:line="240" w:lineRule="auto"/>
        <w:ind w:right="0" w:firstLine="425" w:left="0"/>
        <w:jc w:val="left"/>
        <w:rPr>
          <w:sz w:val="28"/>
          <w:szCs w:val="28"/>
        </w:rPr>
      </w:pPr>
      <w:r>
        <w:rPr>
          <w:rFonts w:ascii="Ubuntu Condensed" w:hAnsi="Ubuntu Condensed" w:cs="Ubuntu Condensed"/>
          <w:b/>
          <w:bCs/>
          <w:sz w:val="28"/>
          <w:szCs w:val="28"/>
          <w:highlight w:val="none"/>
          <w14:ligatures w14:val="none"/>
        </w:rPr>
        <w:t xml:space="preserve">    - softens the stools</w:t>
      </w:r>
      <w:r>
        <w:rPr>
          <w:sz w:val="22"/>
          <w:szCs w:val="22"/>
        </w:rPr>
      </w:r>
    </w:p>
    <w:p>
      <w:pPr>
        <w:pBdr/>
        <w:shd w:val="clear" w:color="ffffff" w:themeColor="background1" w:fill="ffffff" w:themeFill="background1"/>
        <w:spacing w:line="240" w:lineRule="auto"/>
        <w:ind w:right="0" w:firstLine="425" w:left="0"/>
        <w:jc w:val="left"/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pPr>
      <w:r>
        <w:rPr>
          <w:rFonts w:ascii="Ubuntu Condensed" w:hAnsi="Ubuntu Condensed" w:cs="Ubuntu Condensed"/>
          <w:b/>
          <w:bCs/>
          <w:sz w:val="28"/>
          <w:szCs w:val="28"/>
          <w:highlight w:val="none"/>
          <w14:ligatures w14:val="none"/>
        </w:rPr>
        <w:t xml:space="preserve">    - tolerates insufficient fluids intake with ispaghula</w:t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sz w:val="22"/>
          <w:szCs w:val="22"/>
        </w:rPr>
      </w:r>
    </w:p>
    <w:p>
      <w:pPr>
        <w:pBdr/>
        <w:shd w:val="clear" w:color="ffffff" w:themeColor="background1" w:fill="ffffff" w:themeFill="background1"/>
        <w:spacing w:line="240" w:lineRule="auto"/>
        <w:ind w:right="0" w:firstLine="425" w:left="0"/>
        <w:jc w:val="left"/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pP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</w:p>
    <w:p>
      <w:pPr>
        <w:pBdr/>
        <w:shd w:val="clear" w:color="ffffff" w:themeColor="background1" w:fill="ffffff" w:themeFill="background1"/>
        <w:spacing w:line="240" w:lineRule="auto"/>
        <w:ind w:firstLine="0" w:left="0"/>
        <w:jc w:val="left"/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pP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  <w:t xml:space="preserve">Interactions</w:t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  <w:t xml:space="preserve">:</w:t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</w:p>
    <w:p>
      <w:pPr>
        <w:pStyle w:val="621"/>
        <w:numPr>
          <w:ilvl w:val="0"/>
          <w:numId w:val="6"/>
        </w:numPr>
        <w:pBdr/>
        <w:shd w:val="clear" w:color="ffffff" w:themeColor="background1" w:fill="ffffff" w:themeFill="background1"/>
        <w:spacing w:line="240" w:lineRule="auto"/>
        <w:ind/>
        <w:jc w:val="left"/>
        <w:rPr/>
      </w:pP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28"/>
          <w:szCs w:val="28"/>
          <w:highlight w:val="none"/>
          <w14:ligatures w14:val="none"/>
        </w:rPr>
        <w:t xml:space="preserve">Ketoconazole</w:t>
      </w:r>
      <w:r/>
    </w:p>
    <w:p>
      <w:pPr>
        <w:pStyle w:val="621"/>
        <w:numPr>
          <w:ilvl w:val="0"/>
          <w:numId w:val="6"/>
        </w:numPr>
        <w:pBdr/>
        <w:shd w:val="clear" w:color="ffffff" w:themeColor="background1" w:fill="ffffff" w:themeFill="background1"/>
        <w:spacing w:line="240" w:lineRule="auto"/>
        <w:ind/>
        <w:jc w:val="left"/>
        <w:rPr/>
      </w:pPr>
      <w:r>
        <w:rPr>
          <w:rFonts w:ascii="Ubuntu Condensed" w:hAnsi="Ubuntu Condensed" w:cs="Ubuntu Condensed"/>
          <w:b/>
          <w:bCs/>
          <w:sz w:val="28"/>
          <w:szCs w:val="28"/>
          <w:highlight w:val="none"/>
          <w14:ligatures w14:val="none"/>
        </w:rPr>
        <w:t xml:space="preserve">Azithromycin</w:t>
      </w:r>
      <w:r/>
    </w:p>
    <w:p>
      <w:pPr>
        <w:pStyle w:val="621"/>
        <w:numPr>
          <w:ilvl w:val="0"/>
          <w:numId w:val="6"/>
        </w:numPr>
        <w:pBdr/>
        <w:shd w:val="clear" w:color="ffffff" w:themeColor="background1" w:fill="ffffff" w:themeFill="background1"/>
        <w:spacing w:line="240" w:lineRule="auto"/>
        <w:ind/>
        <w:jc w:val="left"/>
        <w:rPr/>
      </w:pPr>
      <w:r>
        <w:rPr>
          <w:rFonts w:ascii="Ubuntu Condensed" w:hAnsi="Ubuntu Condensed" w:cs="Ubuntu Condensed"/>
          <w:b/>
          <w:bCs/>
          <w:sz w:val="28"/>
          <w:szCs w:val="28"/>
          <w:highlight w:val="none"/>
          <w14:ligatures w14:val="none"/>
        </w:rPr>
        <w:t xml:space="preserve">Aluminium Hydroxide</w:t>
      </w:r>
      <w:r/>
    </w:p>
    <w:p>
      <w:pPr>
        <w:pStyle w:val="621"/>
        <w:numPr>
          <w:ilvl w:val="0"/>
          <w:numId w:val="6"/>
        </w:numPr>
        <w:pBdr/>
        <w:shd w:val="clear" w:color="ffffff" w:themeColor="background1" w:fill="ffffff" w:themeFill="background1"/>
        <w:spacing w:line="240" w:lineRule="auto"/>
        <w:ind/>
        <w:jc w:val="left"/>
        <w:rPr/>
      </w:pPr>
      <w:r>
        <w:rPr>
          <w:rFonts w:ascii="Ubuntu Condensed" w:hAnsi="Ubuntu Condensed" w:cs="Ubuntu Condensed"/>
          <w:b/>
          <w:bCs/>
          <w:sz w:val="28"/>
          <w:szCs w:val="28"/>
          <w:highlight w:val="none"/>
          <w14:ligatures w14:val="none"/>
        </w:rPr>
        <w:t xml:space="preserve">Oral neomycin</w:t>
      </w:r>
      <w:r/>
    </w:p>
    <w:p>
      <w:pPr>
        <w:pStyle w:val="621"/>
        <w:numPr>
          <w:ilvl w:val="0"/>
          <w:numId w:val="6"/>
        </w:numPr>
        <w:pBdr/>
        <w:shd w:val="clear" w:color="ffffff" w:themeColor="background1" w:fill="ffffff" w:themeFill="background1"/>
        <w:spacing w:line="240" w:lineRule="auto"/>
        <w:ind/>
        <w:jc w:val="left"/>
        <w:rPr/>
      </w:pPr>
      <w:r>
        <w:rPr>
          <w:rFonts w:ascii="Ubuntu Condensed" w:hAnsi="Ubuntu Condensed" w:cs="Ubuntu Condensed"/>
          <w:b/>
          <w:bCs/>
          <w:sz w:val="28"/>
          <w:szCs w:val="28"/>
          <w:highlight w:val="none"/>
          <w14:ligatures w14:val="none"/>
        </w:rPr>
        <w:t xml:space="preserve">laxatives</w:t>
      </w:r>
      <w:r/>
    </w:p>
    <w:p>
      <w:pPr>
        <w:pStyle w:val="621"/>
        <w:numPr>
          <w:ilvl w:val="0"/>
          <w:numId w:val="6"/>
        </w:numPr>
        <w:pBdr/>
        <w:shd w:val="clear" w:color="ffffff" w:themeColor="background1" w:fill="ffffff" w:themeFill="background1"/>
        <w:spacing w:line="240" w:lineRule="auto"/>
        <w:ind/>
        <w:jc w:val="left"/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pPr>
      <w:r>
        <w:rPr>
          <w:rFonts w:ascii="Ubuntu Condensed" w:hAnsi="Ubuntu Condensed" w:cs="Ubuntu Condensed"/>
          <w:b/>
          <w:bCs/>
          <w:sz w:val="28"/>
          <w:szCs w:val="28"/>
          <w:highlight w:val="none"/>
          <w14:ligatures w14:val="none"/>
        </w:rPr>
        <w:t xml:space="preserve">antacids</w:t>
      </w:r>
      <w:r/>
      <w:r>
        <w:rPr>
          <w:rFonts w:ascii="Ubuntu Condensed" w:hAnsi="Ubuntu Condensed" w:cs="Ubuntu Condensed"/>
          <w:b/>
          <w:bCs/>
          <w:sz w:val="28"/>
          <w:szCs w:val="28"/>
          <w:highlight w:val="non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/>
    </w:p>
    <w:p>
      <w:pPr>
        <w:pBdr/>
        <w:shd w:val="clear" w:color="ffffff" w:themeColor="background1" w:fill="ffffff" w:themeFill="background1"/>
        <w:spacing w:line="240" w:lineRule="auto"/>
        <w:ind w:firstLine="0" w:left="720"/>
        <w:jc w:val="left"/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pP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</w:p>
    <w:p>
      <w:pPr>
        <w:pBdr/>
        <w:shd w:val="clear" w:color="ffffff" w:themeColor="background1" w:fill="ffffff" w:themeFill="background1"/>
        <w:spacing w:line="240" w:lineRule="auto"/>
        <w:ind w:firstLine="0" w:left="0"/>
        <w:jc w:val="left"/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pP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  <w:t xml:space="preserve">Contraindications</w:t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  <w:t xml:space="preserve">:</w:t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</w:p>
    <w:p>
      <w:pPr>
        <w:pStyle w:val="621"/>
        <w:numPr>
          <w:ilvl w:val="0"/>
          <w:numId w:val="4"/>
        </w:numPr>
        <w:pBdr/>
        <w:shd w:val="clear" w:color="ffffff" w:themeColor="background1" w:fill="ffffff" w:themeFill="background1"/>
        <w:spacing w:line="240" w:lineRule="auto"/>
        <w:ind/>
        <w:jc w:val="left"/>
        <w:rPr/>
      </w:pP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28"/>
          <w:szCs w:val="28"/>
          <w:highlight w:val="none"/>
          <w14:ligatures w14:val="none"/>
        </w:rPr>
        <w:t xml:space="preserve">Allergy to lactulose (may cause anaphylaxis)</w:t>
      </w:r>
      <w:r>
        <w:rPr>
          <w:rFonts w:ascii="Ubuntu Condensed" w:hAnsi="Ubuntu Condensed" w:cs="Ubuntu Condensed"/>
          <w:b/>
          <w:bCs/>
          <w:sz w:val="28"/>
          <w:szCs w:val="28"/>
          <w:highlight w:val="none"/>
          <w14:ligatures w14:val="none"/>
        </w:rPr>
      </w:r>
      <w:r/>
    </w:p>
    <w:p>
      <w:pPr>
        <w:pStyle w:val="621"/>
        <w:numPr>
          <w:ilvl w:val="0"/>
          <w:numId w:val="4"/>
        </w:numPr>
        <w:pBdr/>
        <w:shd w:val="clear" w:color="ffffff" w:themeColor="background1" w:fill="ffffff" w:themeFill="background1"/>
        <w:spacing w:line="240" w:lineRule="auto"/>
        <w:ind/>
        <w:jc w:val="left"/>
        <w:rPr/>
      </w:pPr>
      <w:r>
        <w:rPr>
          <w:rFonts w:ascii="Ubuntu Condensed" w:hAnsi="Ubuntu Condensed" w:cs="Ubuntu Condensed"/>
          <w:b/>
          <w:bCs/>
          <w:sz w:val="28"/>
          <w:szCs w:val="28"/>
          <w:highlight w:val="none"/>
          <w14:ligatures w14:val="none"/>
        </w:rPr>
        <w:t xml:space="preserve">Galactosemia (patients on galactose-restricted diet)</w:t>
      </w:r>
      <w:r/>
    </w:p>
    <w:p>
      <w:pPr>
        <w:pStyle w:val="621"/>
        <w:numPr>
          <w:ilvl w:val="0"/>
          <w:numId w:val="4"/>
        </w:numPr>
        <w:pBdr/>
        <w:shd w:val="clear" w:color="ffffff" w:themeColor="background1" w:fill="ffffff" w:themeFill="background1"/>
        <w:spacing w:line="240" w:lineRule="auto"/>
        <w:ind/>
        <w:jc w:val="left"/>
        <w:rPr/>
      </w:pPr>
      <w:r>
        <w:rPr>
          <w:rFonts w:ascii="Ubuntu Condensed" w:hAnsi="Ubuntu Condensed" w:cs="Ubuntu Condensed"/>
          <w:b/>
          <w:bCs/>
          <w:sz w:val="28"/>
          <w:szCs w:val="28"/>
          <w:highlight w:val="none"/>
          <w14:ligatures w14:val="none"/>
        </w:rPr>
        <w:t xml:space="preserve">diabetes mellitus</w:t>
      </w:r>
      <w:r/>
    </w:p>
    <w:p>
      <w:pPr>
        <w:pStyle w:val="621"/>
        <w:numPr>
          <w:ilvl w:val="0"/>
          <w:numId w:val="4"/>
        </w:numPr>
        <w:pBdr/>
        <w:shd w:val="clear" w:color="ffffff" w:themeColor="background1" w:fill="ffffff" w:themeFill="background1"/>
        <w:spacing w:line="240" w:lineRule="auto"/>
        <w:ind/>
        <w:jc w:val="left"/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pPr>
      <w:r>
        <w:rPr>
          <w:rFonts w:ascii="Ubuntu Condensed" w:hAnsi="Ubuntu Condensed" w:cs="Ubuntu Condensed"/>
          <w:b/>
          <w:bCs/>
          <w:sz w:val="28"/>
          <w:szCs w:val="28"/>
          <w:highlight w:val="none"/>
          <w14:ligatures w14:val="none"/>
        </w:rPr>
        <w:t xml:space="preserve">people with lactose intolerance</w:t>
      </w:r>
      <w:r/>
      <w:r>
        <w:rPr>
          <w:rFonts w:ascii="Ubuntu Condensed" w:hAnsi="Ubuntu Condensed" w:cs="Ubuntu Condensed"/>
          <w:b/>
          <w:bCs/>
          <w:sz w:val="28"/>
          <w:szCs w:val="28"/>
          <w:highlight w:val="non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/>
    </w:p>
    <w:p>
      <w:pPr>
        <w:pBdr/>
        <w:shd w:val="clear" w:color="ffffff" w:themeColor="background1" w:fill="ffffff" w:themeFill="background1"/>
        <w:spacing w:line="240" w:lineRule="auto"/>
        <w:ind w:firstLine="0" w:left="720"/>
        <w:jc w:val="left"/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pP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</w:p>
    <w:p>
      <w:pPr>
        <w:pBdr/>
        <w:shd w:val="clear" w:color="ffffff" w:themeColor="background1" w:fill="ffffff" w:themeFill="background1"/>
        <w:spacing w:line="240" w:lineRule="auto"/>
        <w:ind w:firstLine="0" w:left="0"/>
        <w:jc w:val="left"/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pP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  <w:t xml:space="preserve">Side effects</w:t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  <w:t xml:space="preserve">:</w:t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</w:p>
    <w:p>
      <w:pPr>
        <w:pStyle w:val="621"/>
        <w:numPr>
          <w:ilvl w:val="0"/>
          <w:numId w:val="5"/>
        </w:numPr>
        <w:pBdr/>
        <w:shd w:val="clear" w:color="ffffff" w:themeColor="background1" w:fill="ffffff" w:themeFill="background1"/>
        <w:spacing w:line="240" w:lineRule="auto"/>
        <w:ind w:right="0"/>
        <w:jc w:val="left"/>
        <w:rPr/>
      </w:pP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28"/>
          <w:szCs w:val="28"/>
          <w:highlight w:val="none"/>
          <w14:ligatures w14:val="none"/>
        </w:rPr>
        <w:t xml:space="preserve">Diarrhoea</w:t>
      </w:r>
      <w:r/>
    </w:p>
    <w:p>
      <w:pPr>
        <w:pStyle w:val="621"/>
        <w:numPr>
          <w:ilvl w:val="0"/>
          <w:numId w:val="5"/>
        </w:numPr>
        <w:pBdr/>
        <w:shd w:val="clear" w:color="ffffff" w:themeColor="background1" w:fill="ffffff" w:themeFill="background1"/>
        <w:spacing w:line="240" w:lineRule="auto"/>
        <w:ind w:right="0"/>
        <w:jc w:val="left"/>
        <w:rPr/>
      </w:pPr>
      <w:r>
        <w:rPr>
          <w:rFonts w:ascii="Ubuntu Condensed" w:hAnsi="Ubuntu Condensed" w:cs="Ubuntu Condensed"/>
          <w:b/>
          <w:bCs/>
          <w:sz w:val="28"/>
          <w:szCs w:val="28"/>
          <w:highlight w:val="none"/>
          <w14:ligatures w14:val="none"/>
        </w:rPr>
        <w:t xml:space="preserve">Flatulence</w:t>
      </w:r>
      <w:r/>
    </w:p>
    <w:p>
      <w:pPr>
        <w:pStyle w:val="621"/>
        <w:numPr>
          <w:ilvl w:val="0"/>
          <w:numId w:val="5"/>
        </w:numPr>
        <w:pBdr/>
        <w:shd w:val="clear" w:color="ffffff" w:themeColor="background1" w:fill="ffffff" w:themeFill="background1"/>
        <w:spacing w:line="240" w:lineRule="auto"/>
        <w:ind w:right="0"/>
        <w:jc w:val="left"/>
        <w:rPr/>
      </w:pPr>
      <w:r>
        <w:rPr>
          <w:rFonts w:ascii="Ubuntu Condensed" w:hAnsi="Ubuntu Condensed" w:cs="Ubuntu Condensed"/>
          <w:b/>
          <w:bCs/>
          <w:sz w:val="28"/>
          <w:szCs w:val="28"/>
          <w:highlight w:val="none"/>
          <w14:ligatures w14:val="none"/>
        </w:rPr>
        <w:t xml:space="preserve">Abdominal Discomfort</w:t>
      </w:r>
      <w:r/>
    </w:p>
    <w:p>
      <w:pPr>
        <w:pStyle w:val="621"/>
        <w:numPr>
          <w:ilvl w:val="0"/>
          <w:numId w:val="5"/>
        </w:numPr>
        <w:pBdr/>
        <w:shd w:val="clear" w:color="ffffff" w:themeColor="background1" w:fill="ffffff" w:themeFill="background1"/>
        <w:spacing w:line="240" w:lineRule="auto"/>
        <w:ind w:right="0"/>
        <w:jc w:val="left"/>
        <w:rPr/>
      </w:pPr>
      <w:r>
        <w:rPr>
          <w:rFonts w:ascii="Ubuntu Condensed" w:hAnsi="Ubuntu Condensed" w:cs="Ubuntu Condensed"/>
          <w:b/>
          <w:bCs/>
          <w:sz w:val="28"/>
          <w:szCs w:val="28"/>
          <w:highlight w:val="none"/>
          <w14:ligatures w14:val="none"/>
        </w:rPr>
        <w:t xml:space="preserve">Nausea</w:t>
      </w:r>
      <w:r/>
    </w:p>
    <w:p>
      <w:pPr>
        <w:pStyle w:val="621"/>
        <w:numPr>
          <w:ilvl w:val="0"/>
          <w:numId w:val="5"/>
        </w:numPr>
        <w:pBdr/>
        <w:shd w:val="clear" w:color="ffffff" w:themeColor="background1" w:fill="ffffff" w:themeFill="background1"/>
        <w:spacing w:line="240" w:lineRule="auto"/>
        <w:ind w:right="0"/>
        <w:jc w:val="left"/>
        <w:rPr/>
      </w:pPr>
      <w:r>
        <w:rPr>
          <w:rFonts w:ascii="Ubuntu Condensed" w:hAnsi="Ubuntu Condensed" w:cs="Ubuntu Condensed"/>
          <w:b/>
          <w:bCs/>
          <w:sz w:val="28"/>
          <w:szCs w:val="28"/>
          <w:highlight w:val="none"/>
          <w14:ligatures w14:val="none"/>
        </w:rPr>
        <w:t xml:space="preserve">Vomiting</w:t>
      </w:r>
      <w:r/>
    </w:p>
    <w:p>
      <w:pPr>
        <w:pStyle w:val="621"/>
        <w:numPr>
          <w:ilvl w:val="0"/>
          <w:numId w:val="5"/>
        </w:numPr>
        <w:pBdr/>
        <w:shd w:val="clear" w:color="ffffff" w:themeColor="background1" w:fill="ffffff" w:themeFill="background1"/>
        <w:spacing w:line="240" w:lineRule="auto"/>
        <w:ind w:right="0"/>
        <w:jc w:val="left"/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pPr>
      <w:r>
        <w:rPr>
          <w:rFonts w:ascii="Ubuntu Condensed" w:hAnsi="Ubuntu Condensed" w:cs="Ubuntu Condensed"/>
          <w:b/>
          <w:bCs/>
          <w:sz w:val="28"/>
          <w:szCs w:val="28"/>
          <w:highlight w:val="none"/>
          <w14:ligatures w14:val="none"/>
        </w:rPr>
        <w:t xml:space="preserve">(Diarrhea and abdominal pain occur due to a high dose.)</w:t>
      </w:r>
      <w:r/>
      <w:r>
        <w:rPr>
          <w:rFonts w:ascii="Ubuntu Condensed" w:hAnsi="Ubuntu Condensed" w:cs="Ubuntu Condensed"/>
          <w:b/>
          <w:bCs/>
          <w:sz w:val="28"/>
          <w:szCs w:val="28"/>
          <w:highlight w:val="non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/>
    </w:p>
    <w:p>
      <w:pPr>
        <w:pBdr/>
        <w:shd w:val="clear" w:color="ffffff" w:themeColor="background1" w:fill="ffffff" w:themeFill="background1"/>
        <w:spacing w:line="240" w:lineRule="auto"/>
        <w:ind w:right="0"/>
        <w:jc w:val="left"/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pP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</w:p>
    <w:p>
      <w:pPr>
        <w:pBdr/>
        <w:shd w:val="clear" w:color="ffffff" w:themeColor="background1" w:fill="ffffff" w:themeFill="background1"/>
        <w:spacing w:line="240" w:lineRule="auto"/>
        <w:ind w:right="0"/>
        <w:jc w:val="left"/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pP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</w:p>
    <w:p>
      <w:pPr>
        <w:pBdr/>
        <w:shd w:val="clear" w:color="ffffff" w:themeColor="background1" w:fill="ffffff" w:themeFill="background1"/>
        <w:spacing w:line="240" w:lineRule="auto"/>
        <w:ind w:right="0"/>
        <w:jc w:val="left"/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pP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</w:p>
    <w:p>
      <w:pPr>
        <w:pBdr/>
        <w:shd w:val="clear" w:color="ffffff" w:themeColor="background1" w:fill="ffffff" w:themeFill="background1"/>
        <w:spacing w:line="240" w:lineRule="auto"/>
        <w:ind w:right="0"/>
        <w:jc w:val="left"/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pP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</w:p>
    <w:p>
      <w:pPr>
        <w:pBdr/>
        <w:shd w:val="clear" w:color="ffffff" w:themeColor="background1" w:fill="ffffff" w:themeFill="background1"/>
        <w:spacing w:line="240" w:lineRule="auto"/>
        <w:ind w:firstLine="0" w:left="0"/>
        <w:jc w:val="left"/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pP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  <w:t xml:space="preserve">Safety</w:t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  <w:t xml:space="preserve">:</w:t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</w:p>
    <w:p>
      <w:pPr>
        <w:pStyle w:val="621"/>
        <w:numPr>
          <w:ilvl w:val="0"/>
          <w:numId w:val="7"/>
        </w:numPr>
        <w:pBdr/>
        <w:shd w:val="clear" w:color="ffffff" w:themeColor="background1" w:fill="ffffff" w:themeFill="background1"/>
        <w:spacing w:line="240" w:lineRule="auto"/>
        <w:ind w:right="0"/>
        <w:jc w:val="left"/>
        <w:rPr/>
      </w:pP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28"/>
          <w:szCs w:val="28"/>
          <w:highlight w:val="none"/>
          <w14:ligatures w14:val="none"/>
        </w:rPr>
        <w:t xml:space="preserve">safe with alcohol</w:t>
      </w:r>
      <w:r/>
    </w:p>
    <w:p>
      <w:pPr>
        <w:pStyle w:val="621"/>
        <w:numPr>
          <w:ilvl w:val="0"/>
          <w:numId w:val="7"/>
        </w:numPr>
        <w:pBdr/>
        <w:shd w:val="clear" w:color="ffffff" w:themeColor="background1" w:fill="ffffff" w:themeFill="background1"/>
        <w:spacing w:line="240" w:lineRule="auto"/>
        <w:ind w:right="0"/>
        <w:jc w:val="left"/>
        <w:rPr/>
      </w:pPr>
      <w:r>
        <w:rPr>
          <w:rFonts w:ascii="Ubuntu Condensed" w:hAnsi="Ubuntu Condensed" w:cs="Ubuntu Condensed"/>
          <w:b/>
          <w:bCs/>
          <w:sz w:val="28"/>
          <w:szCs w:val="28"/>
          <w:highlight w:val="none"/>
          <w14:ligatures w14:val="none"/>
        </w:rPr>
        <w:t xml:space="preserve">safe with pregnancy</w:t>
      </w:r>
      <w:r/>
    </w:p>
    <w:p>
      <w:pPr>
        <w:pStyle w:val="621"/>
        <w:numPr>
          <w:ilvl w:val="0"/>
          <w:numId w:val="7"/>
        </w:numPr>
        <w:pBdr/>
        <w:shd w:val="clear" w:color="ffffff" w:themeColor="background1" w:fill="ffffff" w:themeFill="background1"/>
        <w:spacing w:line="240" w:lineRule="auto"/>
        <w:ind w:right="0"/>
        <w:jc w:val="left"/>
        <w:rPr/>
      </w:pPr>
      <w:r>
        <w:rPr>
          <w:rFonts w:ascii="Ubuntu Condensed" w:hAnsi="Ubuntu Condensed" w:cs="Ubuntu Condensed"/>
          <w:b/>
          <w:bCs/>
          <w:sz w:val="28"/>
          <w:szCs w:val="28"/>
          <w:highlight w:val="none"/>
          <w14:ligatures w14:val="none"/>
        </w:rPr>
        <w:t xml:space="preserve">safe with breast-feeding</w:t>
      </w:r>
      <w:r/>
    </w:p>
    <w:p>
      <w:pPr>
        <w:pStyle w:val="621"/>
        <w:numPr>
          <w:ilvl w:val="0"/>
          <w:numId w:val="7"/>
        </w:numPr>
        <w:pBdr/>
        <w:shd w:val="clear" w:color="ffffff" w:themeColor="background1" w:fill="ffffff" w:themeFill="background1"/>
        <w:spacing w:line="240" w:lineRule="auto"/>
        <w:ind w:right="0"/>
        <w:jc w:val="left"/>
        <w:rPr/>
      </w:pPr>
      <w:r>
        <w:rPr>
          <w:rFonts w:ascii="Ubuntu Condensed" w:hAnsi="Ubuntu Condensed" w:cs="Ubuntu Condensed"/>
          <w:b/>
          <w:bCs/>
          <w:sz w:val="28"/>
          <w:szCs w:val="28"/>
          <w:highlight w:val="none"/>
          <w14:ligatures w14:val="none"/>
        </w:rPr>
        <w:t xml:space="preserve">safe to drive while on this medicine</w:t>
      </w:r>
      <w:r/>
    </w:p>
    <w:p>
      <w:pPr>
        <w:pStyle w:val="621"/>
        <w:numPr>
          <w:ilvl w:val="0"/>
          <w:numId w:val="7"/>
        </w:numPr>
        <w:pBdr/>
        <w:shd w:val="clear" w:color="ffffff" w:themeColor="background1" w:fill="ffffff" w:themeFill="background1"/>
        <w:spacing w:line="240" w:lineRule="auto"/>
        <w:ind w:right="0"/>
        <w:jc w:val="left"/>
        <w:rPr/>
      </w:pPr>
      <w:r>
        <w:rPr>
          <w:rFonts w:ascii="Ubuntu Condensed" w:hAnsi="Ubuntu Condensed" w:cs="Ubuntu Condensed"/>
          <w:b/>
          <w:bCs/>
          <w:sz w:val="28"/>
          <w:szCs w:val="28"/>
          <w:highlight w:val="none"/>
          <w14:ligatures w14:val="none"/>
        </w:rPr>
        <w:t xml:space="preserve">no renal impairment</w:t>
      </w:r>
      <w:r/>
    </w:p>
    <w:p>
      <w:pPr>
        <w:pStyle w:val="621"/>
        <w:numPr>
          <w:ilvl w:val="0"/>
          <w:numId w:val="7"/>
        </w:numPr>
        <w:pBdr/>
        <w:shd w:val="clear" w:color="ffffff" w:themeColor="background1" w:fill="ffffff" w:themeFill="background1"/>
        <w:spacing w:line="240" w:lineRule="auto"/>
        <w:ind w:right="0"/>
        <w:jc w:val="left"/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pPr>
      <w:r>
        <w:rPr>
          <w:rFonts w:ascii="Ubuntu Condensed" w:hAnsi="Ubuntu Condensed" w:cs="Ubuntu Condensed"/>
          <w:b/>
          <w:bCs/>
          <w:sz w:val="28"/>
          <w:szCs w:val="28"/>
          <w:highlight w:val="none"/>
          <w14:ligatures w14:val="none"/>
        </w:rPr>
        <w:t xml:space="preserve">in case of overdose: -&gt; Taking more than the recommended dose of this medication may cause abdominal pain, electrolyte imbalance and diarrhea, which may last for a couple of days</w:t>
      </w:r>
      <w:r/>
      <w:r>
        <w:rPr>
          <w:rFonts w:ascii="Ubuntu Condensed" w:hAnsi="Ubuntu Condensed" w:cs="Ubuntu Condensed"/>
          <w:b/>
          <w:bCs/>
          <w:sz w:val="28"/>
          <w:szCs w:val="28"/>
          <w:highlight w:val="non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28"/>
          <w:szCs w:val="28"/>
          <w:highlight w:val="none"/>
          <w:u w:val="none"/>
          <w14:ligatures w14:val="none"/>
        </w:rPr>
        <w:t xml:space="preserve"> =&gt; seek medical assistance</w:t>
      </w:r>
      <w:r/>
    </w:p>
    <w:p>
      <w:pPr>
        <w:pBdr/>
        <w:shd w:val="clear" w:color="ffffff" w:themeColor="background1" w:fill="ffffff" w:themeFill="background1"/>
        <w:spacing/>
        <w:ind/>
        <w:jc w:val="center"/>
        <w:rPr>
          <w:rFonts w:ascii="Noto Sans Arabic" w:hAnsi="Noto Sans Arabic" w:eastAsia="Noto Sans Arabic" w:cs="Noto Sans Arabic"/>
          <w:b/>
          <w:bCs/>
          <w:sz w:val="56"/>
          <w:szCs w:val="56"/>
          <w:highlight w:val="none"/>
          <w:u w:val="single"/>
          <w14:ligatures w14:val="none"/>
        </w:rPr>
      </w:pPr>
      <w:r>
        <w:rPr>
          <w:rFonts w:ascii="Noto Sans Arabic" w:hAnsi="Noto Sans Arabic" w:eastAsia="Noto Sans Arabic" w:cs="Noto Sans Arabic"/>
          <w:b/>
          <w:bCs/>
          <w:sz w:val="56"/>
          <w:szCs w:val="56"/>
          <w:highlight w:val="none"/>
          <w:u w:val="single"/>
        </w:rPr>
      </w:r>
      <w:r>
        <w:rPr>
          <w:rFonts w:ascii="Noto Sans Arabic" w:hAnsi="Noto Sans Arabic" w:eastAsia="Noto Sans Arabic" w:cs="Noto Sans Arabic"/>
          <w:b/>
          <w:bCs/>
          <w:sz w:val="56"/>
          <w:szCs w:val="56"/>
          <w:highlight w:val="none"/>
          <w:u w:val="single"/>
        </w:rPr>
      </w:r>
    </w:p>
    <w:p>
      <w:pPr>
        <w:pBdr/>
        <w:shd w:val="clear" w:color="ffffff" w:themeColor="background1" w:fill="ffffff" w:themeFill="background1"/>
        <w:spacing w:line="240" w:lineRule="auto"/>
        <w:ind w:firstLine="0" w:left="0"/>
        <w:jc w:val="center"/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pP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  <w:t xml:space="preserve">~: References </w:t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  <w:t xml:space="preserve">:~</w:t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  <w:r>
        <w:rPr>
          <w:rFonts w:ascii="Ubuntu Condensed" w:hAnsi="Ubuntu Condensed" w:cs="Ubuntu Condensed"/>
          <w:b/>
          <w:bCs/>
          <w:sz w:val="36"/>
          <w:szCs w:val="36"/>
          <w:highlight w:val="none"/>
          <w:u w:val="single"/>
          <w14:ligatures w14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highlight w:val="none"/>
        </w:rPr>
      </w:pPr>
      <w:r/>
      <w:r/>
      <w:hyperlink r:id="rId9" w:tooltip="https://www.lybrate.com/medicine/lactulose" w:history="1">
        <w:r>
          <w:rPr>
            <w:rStyle w:val="174"/>
          </w:rPr>
          <w:t xml:space="preserve">https://www.lybrate.com/medicine/lactulose</w:t>
        </w:r>
        <w:r>
          <w:rPr>
            <w:rStyle w:val="174"/>
          </w:rPr>
        </w:r>
        <w:r>
          <w:rPr>
            <w:rStyle w:val="174"/>
          </w:rPr>
        </w:r>
      </w:hyperlink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Arabic">
    <w:panose1 w:val="020B0502040504020204"/>
  </w:font>
  <w:font w:name="Ubuntu Condensed">
    <w:panose1 w:val="020B0506030602030204"/>
  </w:font>
  <w:font w:name="Symbol">
    <w:panose1 w:val="05050102010706020507"/>
  </w:font>
  <w:font w:name="Courier New">
    <w:panose1 w:val="02070409020205020404"/>
  </w:font>
  <w:font w:name="Wingdings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§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"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"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"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"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7"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8"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lybrate.com/medicine/lactulos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2023-11-04T17:18:59Z</dcterms:modified>
</cp:coreProperties>
</file>