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before="0" w:after="120" w:lineRule="auto" w:line="276"/>
        <w:jc w:val="center"/>
      </w:pPr>
      <w:r>
        <w:drawing>
          <wp:inline xmlns:a="http://schemas.openxmlformats.org/drawingml/2006/main" xmlns:pic="http://schemas.openxmlformats.org/drawingml/2006/picture">
            <wp:extent cx="1872000" cy="1268800"/>
            <wp:docPr id="1" name="Picture 1"/>
            <wp:cNvGraphicFramePr>
              <a:graphicFrameLocks noChangeAspect="1"/>
            </wp:cNvGraphicFramePr>
            <a:graphic>
              <a:graphicData uri="http://schemas.openxmlformats.org/drawingml/2006/picture">
                <pic:pic>
                  <pic:nvPicPr>
                    <pic:cNvPr id="0" name="logo_softito.png"/>
                    <pic:cNvPicPr/>
                  </pic:nvPicPr>
                  <pic:blipFill>
                    <a:blip r:embed="rId10"/>
                    <a:stretch>
                      <a:fillRect/>
                    </a:stretch>
                  </pic:blipFill>
                  <pic:spPr>
                    <a:xfrm>
                      <a:off x="0" y="0"/>
                      <a:ext cx="1872000" cy="1268800"/>
                    </a:xfrm>
                    <a:prstGeom prst="rect"/>
                  </pic:spPr>
                </pic:pic>
              </a:graphicData>
            </a:graphic>
          </wp:inline>
        </w:drawing>
      </w:r>
    </w:p>
    <w:p>
      <w:pPr>
        <w:spacing w:before="200" w:after="200" w:lineRule="auto" w:line="276"/>
        <w:jc w:val="center"/>
      </w:pPr>
      <w:r>
        <w:rPr>
          <w:rFonts w:ascii="Times New Roman" w:hAnsi="Times New Roman" w:eastAsia="Times New Roman"/>
          <w:b/>
          <w:i w:val="0"/>
          <w:color w:val="1F2A44"/>
          <w:sz w:val="32"/>
        </w:rPr>
        <w:t>VERİ BİLİMİ BİTİRME PROJESİ RAPORU</w:t>
      </w:r>
    </w:p>
    <w:p>
      <w:pPr>
        <w:spacing w:before="0" w:after="560" w:lineRule="auto" w:line="276"/>
        <w:jc w:val="center"/>
      </w:pPr>
      <w:r>
        <w:rPr>
          <w:rFonts w:ascii="Times New Roman" w:hAnsi="Times New Roman" w:eastAsia="Times New Roman"/>
          <w:b/>
          <w:i w:val="0"/>
          <w:sz w:val="28"/>
        </w:rPr>
        <w:t>İspanya Gün Öncesi Elektrik Fiyat Tahmini</w:t>
      </w:r>
    </w:p>
    <w:p>
      <w:pPr>
        <w:spacing w:before="0" w:after="80" w:lineRule="auto" w:line="276"/>
        <w:jc w:val="center"/>
      </w:pPr>
      <w:r>
        <w:rPr>
          <w:rFonts w:ascii="Times New Roman" w:hAnsi="Times New Roman" w:eastAsia="Times New Roman"/>
          <w:b w:val="0"/>
          <w:i w:val="0"/>
          <w:sz w:val="26"/>
        </w:rPr>
        <w:t>İbrahim Can</w:t>
      </w:r>
    </w:p>
    <w:p/>
    <w:p/>
    <w:p/>
    <w:p/>
    <w:p/>
    <w:p/>
    <w:p>
      <w:pPr>
        <w:spacing w:before="0" w:after="40" w:lineRule="auto" w:line="276"/>
        <w:jc w:val="center"/>
      </w:pPr>
      <w:r>
        <w:rPr>
          <w:rFonts w:ascii="Times New Roman" w:hAnsi="Times New Roman" w:eastAsia="Times New Roman"/>
          <w:b w:val="0"/>
          <w:i w:val="0"/>
          <w:sz w:val="24"/>
        </w:rPr>
        <w:t>Ağustos, 2026</w:t>
      </w:r>
    </w:p>
    <w:p>
      <w:pPr>
        <w:spacing w:before="0" w:after="0" w:lineRule="auto" w:line="276"/>
        <w:jc w:val="center"/>
      </w:pPr>
      <w:r>
        <w:rPr>
          <w:rFonts w:ascii="Times New Roman" w:hAnsi="Times New Roman" w:eastAsia="Times New Roman"/>
          <w:b w:val="0"/>
          <w:i w:val="0"/>
          <w:sz w:val="24"/>
        </w:rPr>
        <w:t>softITo Yazılım Bilişim Akademisi, İstanbul</w:t>
      </w:r>
    </w:p>
    <w:p>
      <w:pPr>
        <w:sectPr>
          <w:footerReference w:type="default" r:id="rId9"/>
          <w:pgSz w:w="11906" w:h="16838"/>
          <w:pgMar w:top="1417" w:right="1417" w:bottom="1417" w:left="1417" w:header="720" w:footer="720" w:gutter="0"/>
          <w:cols w:space="720"/>
          <w:docGrid w:linePitch="360"/>
        </w:sectPr>
      </w:pPr>
    </w:p>
    <w:p>
      <w:pPr>
        <w:spacing w:before="0" w:after="160" w:lineRule="auto" w:line="276"/>
        <w:jc w:val="center"/>
      </w:pPr>
      <w:r>
        <w:rPr>
          <w:rFonts w:ascii="Times New Roman" w:hAnsi="Times New Roman" w:eastAsia="Times New Roman"/>
          <w:b/>
          <w:i w:val="0"/>
          <w:color w:val="1F2A44"/>
          <w:sz w:val="32"/>
        </w:rPr>
        <w:t>İÇİNDEKİLER</w:t>
      </w:r>
    </w:p>
    <w:p>
      <w:pPr>
        <w:keepNext/>
        <w:keepLines/>
        <w:pageBreakBefore w:val="0"/>
        <w:widowControl/>
        <w:tabs>
          <w:tab w:pos="9071" w:val="right"/>
        </w:tabs>
        <w:spacing w:before="0" w:after="20" w:lineRule="auto" w:line="240"/>
        <w:jc w:val="left"/>
      </w:pPr>
      <w:r>
        <w:rPr>
          <w:rFonts w:ascii="Times New Roman" w:hAnsi="Times New Roman" w:eastAsia="Times New Roman"/>
          <w:b/>
          <w:i w:val="0"/>
          <w:color w:val="1F2A44"/>
          <w:sz w:val="24"/>
        </w:rPr>
        <w:t>1. GİRİŞ</w:t>
      </w:r>
    </w:p>
    <w:p>
      <w:pPr>
        <w:keepNext/>
        <w:keepLines/>
        <w:pageBreakBefore w:val="0"/>
        <w:widowControl/>
        <w:tabs>
          <w:tab w:pos="9071" w:val="right"/>
        </w:tabs>
        <w:spacing w:before="0" w:after="20" w:lineRule="auto" w:line="240"/>
        <w:jc w:val="left"/>
      </w:pPr>
      <w:r>
        <w:rPr>
          <w:rFonts w:ascii="Times New Roman" w:hAnsi="Times New Roman" w:eastAsia="Times New Roman"/>
          <w:b w:val="0"/>
          <w:i w:val="0"/>
          <w:sz w:val="24"/>
        </w:rPr>
        <w:t xml:space="preserve">     1.1. Projenin Amacı</w:t>
      </w:r>
    </w:p>
    <w:p>
      <w:pPr>
        <w:keepNext/>
        <w:keepLines/>
        <w:pageBreakBefore w:val="0"/>
        <w:widowControl/>
        <w:tabs>
          <w:tab w:pos="9071" w:val="right"/>
        </w:tabs>
        <w:spacing w:before="0" w:after="20" w:lineRule="auto" w:line="240"/>
        <w:jc w:val="left"/>
      </w:pPr>
      <w:r>
        <w:rPr>
          <w:rFonts w:ascii="Times New Roman" w:hAnsi="Times New Roman" w:eastAsia="Times New Roman"/>
          <w:b w:val="0"/>
          <w:i w:val="0"/>
          <w:sz w:val="24"/>
        </w:rPr>
        <w:t xml:space="preserve">     1.2. Proje Kısıtları</w:t>
      </w:r>
    </w:p>
    <w:p>
      <w:pPr>
        <w:keepNext/>
        <w:keepLines/>
        <w:pageBreakBefore w:val="0"/>
        <w:widowControl/>
        <w:tabs>
          <w:tab w:pos="9071" w:val="right"/>
        </w:tabs>
        <w:spacing w:before="0" w:after="20" w:lineRule="auto" w:line="240"/>
        <w:jc w:val="left"/>
      </w:pPr>
      <w:r>
        <w:rPr>
          <w:rFonts w:ascii="Times New Roman" w:hAnsi="Times New Roman" w:eastAsia="Times New Roman"/>
          <w:b/>
          <w:i w:val="0"/>
          <w:color w:val="1F2A44"/>
          <w:sz w:val="24"/>
        </w:rPr>
        <w:t>2. MATERYAL VE YÖNTEM</w:t>
      </w:r>
    </w:p>
    <w:p>
      <w:pPr>
        <w:keepNext/>
        <w:keepLines/>
        <w:pageBreakBefore w:val="0"/>
        <w:widowControl/>
        <w:tabs>
          <w:tab w:pos="9071" w:val="right"/>
        </w:tabs>
        <w:spacing w:before="0" w:after="20" w:lineRule="auto" w:line="240"/>
        <w:jc w:val="left"/>
      </w:pPr>
      <w:r>
        <w:rPr>
          <w:rFonts w:ascii="Times New Roman" w:hAnsi="Times New Roman" w:eastAsia="Times New Roman"/>
          <w:b w:val="0"/>
          <w:i w:val="0"/>
          <w:sz w:val="24"/>
        </w:rPr>
        <w:t xml:space="preserve">     2.1. Veri Seti</w:t>
      </w:r>
    </w:p>
    <w:p>
      <w:pPr>
        <w:keepNext/>
        <w:keepLines/>
        <w:pageBreakBefore w:val="0"/>
        <w:widowControl/>
        <w:tabs>
          <w:tab w:pos="9071" w:val="right"/>
        </w:tabs>
        <w:spacing w:before="0" w:after="20" w:lineRule="auto" w:line="240"/>
        <w:jc w:val="left"/>
      </w:pPr>
      <w:r>
        <w:rPr>
          <w:rFonts w:ascii="Times New Roman" w:hAnsi="Times New Roman" w:eastAsia="Times New Roman"/>
          <w:b w:val="0"/>
          <w:i w:val="0"/>
          <w:sz w:val="24"/>
        </w:rPr>
        <w:t xml:space="preserve">     2.2. Sızıntısız Zaman Serisi Modelleme</w:t>
      </w:r>
    </w:p>
    <w:p>
      <w:pPr>
        <w:keepNext/>
        <w:keepLines/>
        <w:pageBreakBefore w:val="0"/>
        <w:widowControl/>
        <w:tabs>
          <w:tab w:pos="9071" w:val="right"/>
        </w:tabs>
        <w:spacing w:before="0" w:after="20" w:lineRule="auto" w:line="240"/>
        <w:jc w:val="left"/>
      </w:pPr>
      <w:r>
        <w:rPr>
          <w:rFonts w:ascii="Times New Roman" w:hAnsi="Times New Roman" w:eastAsia="Times New Roman"/>
          <w:b w:val="0"/>
          <w:i w:val="0"/>
          <w:sz w:val="24"/>
        </w:rPr>
        <w:t xml:space="preserve">     2.3. Ridge Regresyon Kavramı</w:t>
      </w:r>
    </w:p>
    <w:p>
      <w:pPr>
        <w:keepNext/>
        <w:keepLines/>
        <w:pageBreakBefore w:val="0"/>
        <w:widowControl/>
        <w:tabs>
          <w:tab w:pos="9071" w:val="right"/>
        </w:tabs>
        <w:spacing w:before="0" w:after="20" w:lineRule="auto" w:line="240"/>
        <w:jc w:val="left"/>
      </w:pPr>
      <w:r>
        <w:rPr>
          <w:rFonts w:ascii="Times New Roman" w:hAnsi="Times New Roman" w:eastAsia="Times New Roman"/>
          <w:b w:val="0"/>
          <w:i w:val="0"/>
          <w:sz w:val="24"/>
        </w:rPr>
        <w:t xml:space="preserve">     2.4. Walk-Forward Doğrulama</w:t>
      </w:r>
    </w:p>
    <w:p>
      <w:pPr>
        <w:keepNext/>
        <w:keepLines/>
        <w:pageBreakBefore w:val="0"/>
        <w:widowControl/>
        <w:tabs>
          <w:tab w:pos="9071" w:val="right"/>
        </w:tabs>
        <w:spacing w:before="0" w:after="20" w:lineRule="auto" w:line="240"/>
        <w:jc w:val="left"/>
      </w:pPr>
      <w:r>
        <w:rPr>
          <w:rFonts w:ascii="Times New Roman" w:hAnsi="Times New Roman" w:eastAsia="Times New Roman"/>
          <w:b w:val="0"/>
          <w:i w:val="0"/>
          <w:sz w:val="24"/>
        </w:rPr>
        <w:t xml:space="preserve">     2.5. Artık Düzeltmesi ve METHOD_B</w:t>
      </w:r>
    </w:p>
    <w:p>
      <w:pPr>
        <w:keepNext/>
        <w:keepLines/>
        <w:pageBreakBefore w:val="0"/>
        <w:widowControl/>
        <w:tabs>
          <w:tab w:pos="9071" w:val="right"/>
        </w:tabs>
        <w:spacing w:before="0" w:after="20" w:lineRule="auto" w:line="240"/>
        <w:jc w:val="left"/>
      </w:pPr>
      <w:r>
        <w:rPr>
          <w:rFonts w:ascii="Times New Roman" w:hAnsi="Times New Roman" w:eastAsia="Times New Roman"/>
          <w:b w:val="0"/>
          <w:i w:val="0"/>
          <w:sz w:val="24"/>
        </w:rPr>
        <w:t xml:space="preserve">     2.6. ARIMA ve AR(1) Artık Düzeltmesi</w:t>
      </w:r>
    </w:p>
    <w:p>
      <w:pPr>
        <w:keepNext/>
        <w:keepLines/>
        <w:pageBreakBefore w:val="0"/>
        <w:widowControl/>
        <w:tabs>
          <w:tab w:pos="9071" w:val="right"/>
        </w:tabs>
        <w:spacing w:before="0" w:after="20" w:lineRule="auto" w:line="240"/>
        <w:jc w:val="left"/>
      </w:pPr>
      <w:r>
        <w:rPr>
          <w:rFonts w:ascii="Times New Roman" w:hAnsi="Times New Roman" w:eastAsia="Times New Roman"/>
          <w:b w:val="0"/>
          <w:i w:val="0"/>
          <w:sz w:val="24"/>
        </w:rPr>
        <w:t xml:space="preserve">     2.7. SHAP ile Açıklanabilirlik</w:t>
      </w:r>
    </w:p>
    <w:p>
      <w:pPr>
        <w:keepNext/>
        <w:keepLines/>
        <w:pageBreakBefore w:val="0"/>
        <w:widowControl/>
        <w:tabs>
          <w:tab w:pos="9071" w:val="right"/>
        </w:tabs>
        <w:spacing w:before="0" w:after="20" w:lineRule="auto" w:line="240"/>
        <w:jc w:val="left"/>
      </w:pPr>
      <w:r>
        <w:rPr>
          <w:rFonts w:ascii="Times New Roman" w:hAnsi="Times New Roman" w:eastAsia="Times New Roman"/>
          <w:b w:val="0"/>
          <w:i w:val="0"/>
          <w:sz w:val="24"/>
        </w:rPr>
        <w:t xml:space="preserve">     2.8. Streamlit Panosu</w:t>
      </w:r>
    </w:p>
    <w:p>
      <w:pPr>
        <w:keepNext/>
        <w:keepLines/>
        <w:pageBreakBefore w:val="0"/>
        <w:widowControl/>
        <w:tabs>
          <w:tab w:pos="9071" w:val="right"/>
        </w:tabs>
        <w:spacing w:before="0" w:after="20" w:lineRule="auto" w:line="240"/>
        <w:jc w:val="left"/>
      </w:pPr>
      <w:r>
        <w:rPr>
          <w:rFonts w:ascii="Times New Roman" w:hAnsi="Times New Roman" w:eastAsia="Times New Roman"/>
          <w:b/>
          <w:i w:val="0"/>
          <w:color w:val="1F2A44"/>
          <w:sz w:val="24"/>
        </w:rPr>
        <w:t>3. UYGULAMA</w:t>
      </w:r>
    </w:p>
    <w:p>
      <w:pPr>
        <w:keepNext/>
        <w:keepLines/>
        <w:pageBreakBefore w:val="0"/>
        <w:widowControl/>
        <w:tabs>
          <w:tab w:pos="9071" w:val="right"/>
        </w:tabs>
        <w:spacing w:before="0" w:after="20" w:lineRule="auto" w:line="240"/>
        <w:jc w:val="left"/>
      </w:pPr>
      <w:r>
        <w:rPr>
          <w:rFonts w:ascii="Times New Roman" w:hAnsi="Times New Roman" w:eastAsia="Times New Roman"/>
          <w:b w:val="0"/>
          <w:i w:val="0"/>
          <w:sz w:val="24"/>
        </w:rPr>
        <w:t xml:space="preserve">     3.1. Geliştirme Ortamı Kurulumu</w:t>
      </w:r>
    </w:p>
    <w:p>
      <w:pPr>
        <w:keepNext/>
        <w:keepLines/>
        <w:pageBreakBefore w:val="0"/>
        <w:widowControl/>
        <w:tabs>
          <w:tab w:pos="9071" w:val="right"/>
        </w:tabs>
        <w:spacing w:before="0" w:after="20" w:lineRule="auto" w:line="240"/>
        <w:jc w:val="left"/>
      </w:pPr>
      <w:r>
        <w:rPr>
          <w:rFonts w:ascii="Times New Roman" w:hAnsi="Times New Roman" w:eastAsia="Times New Roman"/>
          <w:b w:val="0"/>
          <w:i w:val="0"/>
          <w:sz w:val="24"/>
        </w:rPr>
        <w:t xml:space="preserve">           3.1.1. Python Bağımlılıklarının Temini</w:t>
      </w:r>
    </w:p>
    <w:p>
      <w:pPr>
        <w:keepNext/>
        <w:keepLines/>
        <w:pageBreakBefore w:val="0"/>
        <w:widowControl/>
        <w:tabs>
          <w:tab w:pos="9071" w:val="right"/>
        </w:tabs>
        <w:spacing w:before="0" w:after="20" w:lineRule="auto" w:line="240"/>
        <w:jc w:val="left"/>
      </w:pPr>
      <w:r>
        <w:rPr>
          <w:rFonts w:ascii="Times New Roman" w:hAnsi="Times New Roman" w:eastAsia="Times New Roman"/>
          <w:b w:val="0"/>
          <w:i w:val="0"/>
          <w:sz w:val="24"/>
        </w:rPr>
        <w:t xml:space="preserve">           3.1.2. Kurulum Adımları</w:t>
      </w:r>
    </w:p>
    <w:p>
      <w:pPr>
        <w:keepNext/>
        <w:keepLines/>
        <w:pageBreakBefore w:val="0"/>
        <w:widowControl/>
        <w:tabs>
          <w:tab w:pos="9071" w:val="right"/>
        </w:tabs>
        <w:spacing w:before="0" w:after="20" w:lineRule="auto" w:line="240"/>
        <w:jc w:val="left"/>
      </w:pPr>
      <w:r>
        <w:rPr>
          <w:rFonts w:ascii="Times New Roman" w:hAnsi="Times New Roman" w:eastAsia="Times New Roman"/>
          <w:b w:val="0"/>
          <w:i w:val="0"/>
          <w:sz w:val="24"/>
        </w:rPr>
        <w:t xml:space="preserve">           3.1.3. Sürüm Kontrolü</w:t>
      </w:r>
    </w:p>
    <w:p>
      <w:pPr>
        <w:keepNext/>
        <w:keepLines/>
        <w:pageBreakBefore w:val="0"/>
        <w:widowControl/>
        <w:tabs>
          <w:tab w:pos="9071" w:val="right"/>
        </w:tabs>
        <w:spacing w:before="0" w:after="20" w:lineRule="auto" w:line="240"/>
        <w:jc w:val="left"/>
      </w:pPr>
      <w:r>
        <w:rPr>
          <w:rFonts w:ascii="Times New Roman" w:hAnsi="Times New Roman" w:eastAsia="Times New Roman"/>
          <w:b w:val="0"/>
          <w:i w:val="0"/>
          <w:sz w:val="24"/>
        </w:rPr>
        <w:t xml:space="preserve">     3.2. Veri Hattı</w:t>
      </w:r>
    </w:p>
    <w:p>
      <w:pPr>
        <w:keepNext/>
        <w:keepLines/>
        <w:pageBreakBefore w:val="0"/>
        <w:widowControl/>
        <w:tabs>
          <w:tab w:pos="9071" w:val="right"/>
        </w:tabs>
        <w:spacing w:before="0" w:after="20" w:lineRule="auto" w:line="240"/>
        <w:jc w:val="left"/>
      </w:pPr>
      <w:r>
        <w:rPr>
          <w:rFonts w:ascii="Times New Roman" w:hAnsi="Times New Roman" w:eastAsia="Times New Roman"/>
          <w:b w:val="0"/>
          <w:i w:val="0"/>
          <w:sz w:val="24"/>
        </w:rPr>
        <w:t xml:space="preserve">           3.2.1. Ham Verilerin Yüklenmesi</w:t>
      </w:r>
    </w:p>
    <w:p>
      <w:pPr>
        <w:keepNext/>
        <w:keepLines/>
        <w:pageBreakBefore w:val="0"/>
        <w:widowControl/>
        <w:tabs>
          <w:tab w:pos="9071" w:val="right"/>
        </w:tabs>
        <w:spacing w:before="0" w:after="20" w:lineRule="auto" w:line="240"/>
        <w:jc w:val="left"/>
      </w:pPr>
      <w:r>
        <w:rPr>
          <w:rFonts w:ascii="Times New Roman" w:hAnsi="Times New Roman" w:eastAsia="Times New Roman"/>
          <w:b w:val="0"/>
          <w:i w:val="0"/>
          <w:sz w:val="24"/>
        </w:rPr>
        <w:t xml:space="preserve">           3.2.2. Temizleme ve Birleştirme</w:t>
      </w:r>
    </w:p>
    <w:p>
      <w:pPr>
        <w:keepNext/>
        <w:keepLines/>
        <w:pageBreakBefore w:val="0"/>
        <w:widowControl/>
        <w:tabs>
          <w:tab w:pos="9071" w:val="right"/>
        </w:tabs>
        <w:spacing w:before="0" w:after="20" w:lineRule="auto" w:line="240"/>
        <w:jc w:val="left"/>
      </w:pPr>
      <w:r>
        <w:rPr>
          <w:rFonts w:ascii="Times New Roman" w:hAnsi="Times New Roman" w:eastAsia="Times New Roman"/>
          <w:b w:val="0"/>
          <w:i w:val="0"/>
          <w:sz w:val="24"/>
        </w:rPr>
        <w:t xml:space="preserve">           3.2.3. Özellik Mühendisliği</w:t>
      </w:r>
    </w:p>
    <w:p>
      <w:pPr>
        <w:keepNext/>
        <w:keepLines/>
        <w:pageBreakBefore w:val="0"/>
        <w:widowControl/>
        <w:tabs>
          <w:tab w:pos="9071" w:val="right"/>
        </w:tabs>
        <w:spacing w:before="0" w:after="20" w:lineRule="auto" w:line="240"/>
        <w:jc w:val="left"/>
      </w:pPr>
      <w:r>
        <w:rPr>
          <w:rFonts w:ascii="Times New Roman" w:hAnsi="Times New Roman" w:eastAsia="Times New Roman"/>
          <w:b w:val="0"/>
          <w:i w:val="0"/>
          <w:sz w:val="24"/>
        </w:rPr>
        <w:t xml:space="preserve">           3.2.4. Kronolojik Bölme</w:t>
      </w:r>
    </w:p>
    <w:p>
      <w:pPr>
        <w:keepNext/>
        <w:keepLines/>
        <w:pageBreakBefore w:val="0"/>
        <w:widowControl/>
        <w:tabs>
          <w:tab w:pos="9071" w:val="right"/>
        </w:tabs>
        <w:spacing w:before="0" w:after="20" w:lineRule="auto" w:line="240"/>
        <w:jc w:val="left"/>
      </w:pPr>
      <w:r>
        <w:rPr>
          <w:rFonts w:ascii="Times New Roman" w:hAnsi="Times New Roman" w:eastAsia="Times New Roman"/>
          <w:b w:val="0"/>
          <w:i w:val="0"/>
          <w:sz w:val="24"/>
        </w:rPr>
        <w:t xml:space="preserve">     3.3. Model Geliştirme ve Seçim</w:t>
      </w:r>
    </w:p>
    <w:p>
      <w:pPr>
        <w:keepNext/>
        <w:keepLines/>
        <w:pageBreakBefore w:val="0"/>
        <w:widowControl/>
        <w:tabs>
          <w:tab w:pos="9071" w:val="right"/>
        </w:tabs>
        <w:spacing w:before="0" w:after="20" w:lineRule="auto" w:line="240"/>
        <w:jc w:val="left"/>
      </w:pPr>
      <w:r>
        <w:rPr>
          <w:rFonts w:ascii="Times New Roman" w:hAnsi="Times New Roman" w:eastAsia="Times New Roman"/>
          <w:b w:val="0"/>
          <w:i w:val="0"/>
          <w:sz w:val="24"/>
        </w:rPr>
        <w:t xml:space="preserve">           3.3.1. Temel (Baseline) Modeller</w:t>
      </w:r>
    </w:p>
    <w:p>
      <w:pPr>
        <w:keepNext/>
        <w:keepLines/>
        <w:pageBreakBefore w:val="0"/>
        <w:widowControl/>
        <w:tabs>
          <w:tab w:pos="9071" w:val="right"/>
        </w:tabs>
        <w:spacing w:before="0" w:after="20" w:lineRule="auto" w:line="240"/>
        <w:jc w:val="left"/>
      </w:pPr>
      <w:r>
        <w:rPr>
          <w:rFonts w:ascii="Times New Roman" w:hAnsi="Times New Roman" w:eastAsia="Times New Roman"/>
          <w:b w:val="0"/>
          <w:i w:val="0"/>
          <w:sz w:val="24"/>
        </w:rPr>
        <w:t xml:space="preserve">           3.3.2. Walk-Forward Karşılaştırma</w:t>
      </w:r>
    </w:p>
    <w:p>
      <w:pPr>
        <w:keepNext/>
        <w:keepLines/>
        <w:pageBreakBefore w:val="0"/>
        <w:widowControl/>
        <w:tabs>
          <w:tab w:pos="9071" w:val="right"/>
        </w:tabs>
        <w:spacing w:before="0" w:after="20" w:lineRule="auto" w:line="240"/>
        <w:jc w:val="left"/>
      </w:pPr>
      <w:r>
        <w:rPr>
          <w:rFonts w:ascii="Times New Roman" w:hAnsi="Times New Roman" w:eastAsia="Times New Roman"/>
          <w:b w:val="0"/>
          <w:i w:val="0"/>
          <w:sz w:val="24"/>
        </w:rPr>
        <w:t xml:space="preserve">           3.3.3. Ridge Alpha Seçimi</w:t>
      </w:r>
    </w:p>
    <w:p>
      <w:pPr>
        <w:keepNext/>
        <w:keepLines/>
        <w:pageBreakBefore w:val="0"/>
        <w:widowControl/>
        <w:tabs>
          <w:tab w:pos="9071" w:val="right"/>
        </w:tabs>
        <w:spacing w:before="0" w:after="20" w:lineRule="auto" w:line="240"/>
        <w:jc w:val="left"/>
      </w:pPr>
      <w:r>
        <w:rPr>
          <w:rFonts w:ascii="Times New Roman" w:hAnsi="Times New Roman" w:eastAsia="Times New Roman"/>
          <w:b w:val="0"/>
          <w:i w:val="0"/>
          <w:sz w:val="24"/>
        </w:rPr>
        <w:t xml:space="preserve">           3.3.4. METHOD_B Seçimi</w:t>
      </w:r>
    </w:p>
    <w:p>
      <w:pPr>
        <w:keepNext/>
        <w:keepLines/>
        <w:pageBreakBefore w:val="0"/>
        <w:widowControl/>
        <w:tabs>
          <w:tab w:pos="9071" w:val="right"/>
        </w:tabs>
        <w:spacing w:before="0" w:after="20" w:lineRule="auto" w:line="240"/>
        <w:jc w:val="left"/>
      </w:pPr>
      <w:r>
        <w:rPr>
          <w:rFonts w:ascii="Times New Roman" w:hAnsi="Times New Roman" w:eastAsia="Times New Roman"/>
          <w:b w:val="0"/>
          <w:i w:val="0"/>
          <w:sz w:val="24"/>
        </w:rPr>
        <w:t xml:space="preserve">           3.3.5. ARIMA / AR(1) Seçimi</w:t>
      </w:r>
    </w:p>
    <w:p>
      <w:pPr>
        <w:keepNext/>
        <w:keepLines/>
        <w:pageBreakBefore w:val="0"/>
        <w:widowControl/>
        <w:tabs>
          <w:tab w:pos="9071" w:val="right"/>
        </w:tabs>
        <w:spacing w:before="0" w:after="20" w:lineRule="auto" w:line="240"/>
        <w:jc w:val="left"/>
      </w:pPr>
      <w:r>
        <w:rPr>
          <w:rFonts w:ascii="Times New Roman" w:hAnsi="Times New Roman" w:eastAsia="Times New Roman"/>
          <w:b w:val="0"/>
          <w:i w:val="0"/>
          <w:sz w:val="24"/>
        </w:rPr>
        <w:t xml:space="preserve">     3.4. Final Model ve Kilitli Test</w:t>
      </w:r>
    </w:p>
    <w:p>
      <w:pPr>
        <w:keepNext/>
        <w:keepLines/>
        <w:pageBreakBefore w:val="0"/>
        <w:widowControl/>
        <w:tabs>
          <w:tab w:pos="9071" w:val="right"/>
        </w:tabs>
        <w:spacing w:before="0" w:after="20" w:lineRule="auto" w:line="240"/>
        <w:jc w:val="left"/>
      </w:pPr>
      <w:r>
        <w:rPr>
          <w:rFonts w:ascii="Times New Roman" w:hAnsi="Times New Roman" w:eastAsia="Times New Roman"/>
          <w:b w:val="0"/>
          <w:i w:val="0"/>
          <w:sz w:val="24"/>
        </w:rPr>
        <w:t xml:space="preserve">     3.5. Streamlit Panosunun Çalıştırılması</w:t>
      </w:r>
    </w:p>
    <w:p>
      <w:pPr>
        <w:keepNext/>
        <w:keepLines/>
        <w:pageBreakBefore w:val="0"/>
        <w:widowControl/>
        <w:tabs>
          <w:tab w:pos="9071" w:val="right"/>
        </w:tabs>
        <w:spacing w:before="0" w:after="20" w:lineRule="auto" w:line="240"/>
        <w:jc w:val="left"/>
      </w:pPr>
      <w:r>
        <w:rPr>
          <w:rFonts w:ascii="Times New Roman" w:hAnsi="Times New Roman" w:eastAsia="Times New Roman"/>
          <w:b w:val="0"/>
          <w:i w:val="0"/>
          <w:sz w:val="24"/>
        </w:rPr>
        <w:t xml:space="preserve">           3.5.1. Pano Başlatma</w:t>
      </w:r>
    </w:p>
    <w:p>
      <w:pPr>
        <w:keepNext/>
        <w:keepLines/>
        <w:pageBreakBefore w:val="0"/>
        <w:widowControl/>
        <w:tabs>
          <w:tab w:pos="9071" w:val="right"/>
        </w:tabs>
        <w:spacing w:before="0" w:after="20" w:lineRule="auto" w:line="240"/>
        <w:jc w:val="left"/>
      </w:pPr>
      <w:r>
        <w:rPr>
          <w:rFonts w:ascii="Times New Roman" w:hAnsi="Times New Roman" w:eastAsia="Times New Roman"/>
          <w:b w:val="0"/>
          <w:i w:val="0"/>
          <w:sz w:val="24"/>
        </w:rPr>
        <w:t xml:space="preserve">           3.5.2. Genel Bakış</w:t>
      </w:r>
    </w:p>
    <w:p>
      <w:pPr>
        <w:keepNext/>
        <w:keepLines/>
        <w:pageBreakBefore w:val="0"/>
        <w:widowControl/>
        <w:tabs>
          <w:tab w:pos="9071" w:val="right"/>
        </w:tabs>
        <w:spacing w:before="0" w:after="20" w:lineRule="auto" w:line="240"/>
        <w:jc w:val="left"/>
      </w:pPr>
      <w:r>
        <w:rPr>
          <w:rFonts w:ascii="Times New Roman" w:hAnsi="Times New Roman" w:eastAsia="Times New Roman"/>
          <w:b w:val="0"/>
          <w:i w:val="0"/>
          <w:sz w:val="24"/>
        </w:rPr>
        <w:t xml:space="preserve">           3.5.3. Model Karşılaştırması</w:t>
      </w:r>
    </w:p>
    <w:p>
      <w:pPr>
        <w:keepNext/>
        <w:keepLines/>
        <w:pageBreakBefore w:val="0"/>
        <w:widowControl/>
        <w:tabs>
          <w:tab w:pos="9071" w:val="right"/>
        </w:tabs>
        <w:spacing w:before="0" w:after="20" w:lineRule="auto" w:line="240"/>
        <w:jc w:val="left"/>
      </w:pPr>
      <w:r>
        <w:rPr>
          <w:rFonts w:ascii="Times New Roman" w:hAnsi="Times New Roman" w:eastAsia="Times New Roman"/>
          <w:b w:val="0"/>
          <w:i w:val="0"/>
          <w:sz w:val="24"/>
        </w:rPr>
        <w:t xml:space="preserve">           3.5.4. Model Performansı</w:t>
      </w:r>
    </w:p>
    <w:p>
      <w:pPr>
        <w:keepNext/>
        <w:keepLines/>
        <w:pageBreakBefore w:val="0"/>
        <w:widowControl/>
        <w:tabs>
          <w:tab w:pos="9071" w:val="right"/>
        </w:tabs>
        <w:spacing w:before="0" w:after="20" w:lineRule="auto" w:line="240"/>
        <w:jc w:val="left"/>
      </w:pPr>
      <w:r>
        <w:rPr>
          <w:rFonts w:ascii="Times New Roman" w:hAnsi="Times New Roman" w:eastAsia="Times New Roman"/>
          <w:b w:val="0"/>
          <w:i w:val="0"/>
          <w:sz w:val="24"/>
        </w:rPr>
        <w:t xml:space="preserve">           3.5.5. Hata Analizi</w:t>
      </w:r>
    </w:p>
    <w:p>
      <w:pPr>
        <w:keepNext/>
        <w:keepLines/>
        <w:pageBreakBefore w:val="0"/>
        <w:widowControl/>
        <w:tabs>
          <w:tab w:pos="9071" w:val="right"/>
        </w:tabs>
        <w:spacing w:before="0" w:after="20" w:lineRule="auto" w:line="240"/>
        <w:jc w:val="left"/>
      </w:pPr>
      <w:r>
        <w:rPr>
          <w:rFonts w:ascii="Times New Roman" w:hAnsi="Times New Roman" w:eastAsia="Times New Roman"/>
          <w:b w:val="0"/>
          <w:i w:val="0"/>
          <w:sz w:val="24"/>
        </w:rPr>
        <w:t xml:space="preserve">           3.5.6. Açıklanabilirlik</w:t>
      </w:r>
    </w:p>
    <w:p>
      <w:pPr>
        <w:keepNext/>
        <w:keepLines/>
        <w:pageBreakBefore w:val="0"/>
        <w:widowControl/>
        <w:tabs>
          <w:tab w:pos="9071" w:val="right"/>
        </w:tabs>
        <w:spacing w:before="0" w:after="20" w:lineRule="auto" w:line="240"/>
        <w:jc w:val="left"/>
      </w:pPr>
      <w:r>
        <w:rPr>
          <w:rFonts w:ascii="Times New Roman" w:hAnsi="Times New Roman" w:eastAsia="Times New Roman"/>
          <w:b w:val="0"/>
          <w:i w:val="0"/>
          <w:sz w:val="24"/>
        </w:rPr>
        <w:t xml:space="preserve">           3.5.7. 24 Saatlik Tahmin ve Denetim</w:t>
      </w:r>
    </w:p>
    <w:p>
      <w:pPr>
        <w:keepNext/>
        <w:keepLines/>
        <w:pageBreakBefore w:val="0"/>
        <w:widowControl/>
        <w:tabs>
          <w:tab w:pos="9071" w:val="right"/>
        </w:tabs>
        <w:spacing w:before="0" w:after="20" w:lineRule="auto" w:line="240"/>
        <w:jc w:val="left"/>
      </w:pPr>
      <w:r>
        <w:rPr>
          <w:rFonts w:ascii="Times New Roman" w:hAnsi="Times New Roman" w:eastAsia="Times New Roman"/>
          <w:b w:val="0"/>
          <w:i w:val="0"/>
          <w:sz w:val="24"/>
        </w:rPr>
        <w:t xml:space="preserve">     3.6. Test ve Doğrulama</w:t>
      </w:r>
    </w:p>
    <w:p>
      <w:pPr>
        <w:keepNext/>
        <w:keepLines/>
        <w:pageBreakBefore w:val="0"/>
        <w:widowControl/>
        <w:tabs>
          <w:tab w:pos="9071" w:val="right"/>
        </w:tabs>
        <w:spacing w:before="0" w:after="20" w:lineRule="auto" w:line="240"/>
        <w:jc w:val="left"/>
      </w:pPr>
      <w:r>
        <w:rPr>
          <w:rFonts w:ascii="Times New Roman" w:hAnsi="Times New Roman" w:eastAsia="Times New Roman"/>
          <w:b/>
          <w:i w:val="0"/>
          <w:color w:val="1F2A44"/>
          <w:sz w:val="24"/>
        </w:rPr>
        <w:t>4. SONUÇ</w:t>
      </w:r>
    </w:p>
    <w:p>
      <w:pPr>
        <w:keepNext w:val="0"/>
        <w:keepLines/>
        <w:pageBreakBefore w:val="0"/>
        <w:widowControl/>
        <w:tabs>
          <w:tab w:pos="9071" w:val="right"/>
        </w:tabs>
        <w:spacing w:before="0" w:after="20" w:lineRule="auto" w:line="240"/>
        <w:jc w:val="left"/>
      </w:pPr>
      <w:r>
        <w:rPr>
          <w:rFonts w:ascii="Times New Roman" w:hAnsi="Times New Roman" w:eastAsia="Times New Roman"/>
          <w:b/>
          <w:i w:val="0"/>
          <w:color w:val="1F2A44"/>
          <w:sz w:val="24"/>
        </w:rPr>
        <w:t>5. KAYNAKÇA</w:t>
      </w:r>
    </w:p>
    <w:p>
      <w:pPr>
        <w:pageBreakBefore/>
        <w:spacing w:before="120" w:after="280" w:lineRule="auto" w:line="240"/>
        <w:jc w:val="center"/>
      </w:pPr>
      <w:r>
        <w:rPr>
          <w:rFonts w:ascii="Times New Roman" w:hAnsi="Times New Roman" w:eastAsia="Times New Roman"/>
          <w:b/>
          <w:i w:val="0"/>
          <w:color w:val="1F2A44"/>
          <w:sz w:val="32"/>
        </w:rPr>
        <w:t>1. GİRİŞ</w:t>
      </w:r>
    </w:p>
    <w:p>
      <w:pPr>
        <w:spacing w:before="0" w:after="160" w:lineRule="auto" w:line="276"/>
        <w:ind w:firstLine="425"/>
        <w:jc w:val="both"/>
      </w:pPr>
      <w:r>
        <w:rPr>
          <w:rFonts w:ascii="Times New Roman" w:hAnsi="Times New Roman" w:eastAsia="Times New Roman"/>
          <w:b w:val="0"/>
          <w:i w:val="0"/>
          <w:sz w:val="24"/>
        </w:rPr>
        <w:t>Bu bölümde projenin amacı ve projede karşılaşılan kısıtlara yer verilmiştir.</w:t>
      </w:r>
    </w:p>
    <w:p>
      <w:pPr>
        <w:spacing w:before="280" w:after="160" w:lineRule="auto" w:line="240"/>
        <w:jc w:val="left"/>
      </w:pPr>
      <w:r>
        <w:rPr>
          <w:rFonts w:ascii="Times New Roman" w:hAnsi="Times New Roman" w:eastAsia="Times New Roman"/>
          <w:b/>
          <w:i w:val="0"/>
          <w:color w:val="1F2A44"/>
          <w:sz w:val="26"/>
        </w:rPr>
        <w:t>1.1. Projenin Amacı</w:t>
      </w:r>
    </w:p>
    <w:p>
      <w:pPr>
        <w:spacing w:before="0" w:after="160" w:lineRule="auto" w:line="276"/>
        <w:ind w:firstLine="425"/>
        <w:jc w:val="both"/>
      </w:pPr>
      <w:r>
        <w:rPr>
          <w:rFonts w:ascii="Times New Roman" w:hAnsi="Times New Roman" w:eastAsia="Times New Roman"/>
          <w:b w:val="0"/>
          <w:i w:val="0"/>
          <w:sz w:val="24"/>
        </w:rPr>
        <w:t>Bu projenin amacı, İspanya gün öncesi elektrik piyasasında saatlik fiyatı (price day ahead, €/MWh) sızıntısız ve kronolojik bir makine öğrenmesi hattı ile tahmin etmektir. Tahmin, teslim saati t gelmeden önce bilinebilecek bilgilerle üretilir: geçmiş ihale fiyatları, yük ve yenilenebilir gün-öncesi tahminleri, üretim ve hava durumu geçmişi ile takvim değişkenleri.</w:t>
      </w:r>
    </w:p>
    <w:p>
      <w:pPr>
        <w:spacing w:before="0" w:after="160" w:lineRule="auto" w:line="276"/>
        <w:ind w:firstLine="425"/>
        <w:jc w:val="both"/>
      </w:pPr>
      <w:r>
        <w:rPr>
          <w:rFonts w:ascii="Times New Roman" w:hAnsi="Times New Roman" w:eastAsia="Times New Roman"/>
          <w:b w:val="0"/>
          <w:i w:val="0"/>
          <w:sz w:val="24"/>
        </w:rPr>
        <w:t>Çalışmanın operasyonel sorusu şudur: Sızıntısız bir model, kilitli kronolojik bir holdout üzerinde Naive Lag-24 taban çizgisini geçebilir mi? Bu soru test seti açılmadan önce kapatılmış; test seti yalnızca bir kez skorlanmıştır. Sunum sırası sabittir: Ridge, LightGBM, XGBoost, ARIMA ve Ridge+B+AR(1). Teslimat, kilitli Ridge (α = 0,001) + METHOD_B + AR(1) modeli, doğrusal SHAP açıklanabilirliği ve salt-okunur bir Streamlit panosudur.</w:t>
      </w:r>
    </w:p>
    <w:p>
      <w:pPr>
        <w:spacing w:before="280" w:after="160" w:lineRule="auto" w:line="240"/>
        <w:jc w:val="left"/>
      </w:pPr>
      <w:r>
        <w:rPr>
          <w:rFonts w:ascii="Times New Roman" w:hAnsi="Times New Roman" w:eastAsia="Times New Roman"/>
          <w:b/>
          <w:i w:val="0"/>
          <w:color w:val="1F2A44"/>
          <w:sz w:val="26"/>
        </w:rPr>
        <w:t>1.2. Proje Kısıtları</w:t>
      </w:r>
    </w:p>
    <w:p>
      <w:pPr>
        <w:spacing w:before="0" w:after="160" w:lineRule="auto" w:line="276"/>
        <w:jc w:val="both"/>
      </w:pPr>
      <w:r>
        <w:rPr>
          <w:rFonts w:ascii="Times New Roman" w:hAnsi="Times New Roman" w:eastAsia="Times New Roman"/>
          <w:b/>
          <w:i w:val="0"/>
          <w:sz w:val="24"/>
        </w:rPr>
        <w:t xml:space="preserve">Kısıt 1: </w:t>
      </w:r>
      <w:r>
        <w:rPr>
          <w:rFonts w:ascii="Times New Roman" w:hAnsi="Times New Roman" w:eastAsia="Times New Roman"/>
          <w:b w:val="0"/>
          <w:i w:val="0"/>
          <w:sz w:val="24"/>
        </w:rPr>
        <w:t>Rapor, İspanya gün öncesi elektrik fiyat tahminine odaklanır. Kripto varlık (ETH/USDT) tahmini, Reddit duygu analizi veya gerçek zamanlı price actual tahmini kapsam dışındadır.</w:t>
      </w:r>
    </w:p>
    <w:p>
      <w:pPr>
        <w:spacing w:before="0" w:after="160" w:lineRule="auto" w:line="276"/>
        <w:jc w:val="both"/>
      </w:pPr>
      <w:r>
        <w:rPr>
          <w:rFonts w:ascii="Times New Roman" w:hAnsi="Times New Roman" w:eastAsia="Times New Roman"/>
          <w:b/>
          <w:i w:val="0"/>
          <w:sz w:val="24"/>
        </w:rPr>
        <w:t xml:space="preserve">Kısıt 2: </w:t>
      </w:r>
      <w:r>
        <w:rPr>
          <w:rFonts w:ascii="Times New Roman" w:hAnsi="Times New Roman" w:eastAsia="Times New Roman"/>
          <w:b w:val="0"/>
          <w:i w:val="0"/>
          <w:sz w:val="24"/>
        </w:rPr>
        <w:t>Veri, 2014 sonu ile 2018 sonu arasındaki saatlik enerji ve beş şehirlik hava durumu kayıtlarıyla sınırlıdır. Canlı piyasa beslemesi, yakıt fiyatları, santral arızaları, politika şokları ve enterkonnektör kısıtları dosyada yoktur.</w:t>
      </w:r>
    </w:p>
    <w:p>
      <w:pPr>
        <w:spacing w:before="0" w:after="160" w:lineRule="auto" w:line="276"/>
        <w:jc w:val="both"/>
      </w:pPr>
      <w:r>
        <w:rPr>
          <w:rFonts w:ascii="Times New Roman" w:hAnsi="Times New Roman" w:eastAsia="Times New Roman"/>
          <w:b/>
          <w:i w:val="0"/>
          <w:sz w:val="24"/>
        </w:rPr>
        <w:t xml:space="preserve">Kısıt 3: </w:t>
      </w:r>
      <w:r>
        <w:rPr>
          <w:rFonts w:ascii="Times New Roman" w:hAnsi="Times New Roman" w:eastAsia="Times New Roman"/>
          <w:b w:val="0"/>
          <w:i w:val="0"/>
          <w:sz w:val="24"/>
        </w:rPr>
        <w:t>Test seti model seçimi, hiperparametre ayarı, eşik belirleme veya artık düzeltmesi için kullanılmamıştır. Model kilitlendikten sonra test bir kez değerlendirilmiş ve sonuçlar dondurulmuştur.</w:t>
      </w:r>
    </w:p>
    <w:p>
      <w:pPr>
        <w:spacing w:before="0" w:after="160" w:lineRule="auto" w:line="276"/>
        <w:jc w:val="both"/>
      </w:pPr>
      <w:r>
        <w:rPr>
          <w:rFonts w:ascii="Times New Roman" w:hAnsi="Times New Roman" w:eastAsia="Times New Roman"/>
          <w:b/>
          <w:i w:val="0"/>
          <w:sz w:val="24"/>
        </w:rPr>
        <w:t xml:space="preserve">Kısıt 4: </w:t>
      </w:r>
      <w:r>
        <w:rPr>
          <w:rFonts w:ascii="Times New Roman" w:hAnsi="Times New Roman" w:eastAsia="Times New Roman"/>
          <w:b w:val="0"/>
          <w:i w:val="0"/>
          <w:sz w:val="24"/>
        </w:rPr>
        <w:t>24 saatlik operasyonel üretim tahmini üretime hazır değildir. Gün-öncesi tahmin kolonlarının yayın saati dosyada bağımsız doğrulanmamıştır; katı (STRICT) yolda boş tahmin kasıtlıdır.</w:t>
      </w:r>
    </w:p>
    <w:p>
      <w:pPr>
        <w:spacing w:before="0" w:after="160" w:lineRule="auto" w:line="276"/>
        <w:jc w:val="both"/>
      </w:pPr>
      <w:r>
        <w:rPr>
          <w:rFonts w:ascii="Times New Roman" w:hAnsi="Times New Roman" w:eastAsia="Times New Roman"/>
          <w:b/>
          <w:i w:val="0"/>
          <w:sz w:val="24"/>
        </w:rPr>
        <w:t xml:space="preserve">Kısıt 5: </w:t>
      </w:r>
      <w:r>
        <w:rPr>
          <w:rFonts w:ascii="Times New Roman" w:hAnsi="Times New Roman" w:eastAsia="Times New Roman"/>
          <w:b w:val="0"/>
          <w:i w:val="0"/>
          <w:sz w:val="24"/>
        </w:rPr>
        <w:t>Bu çalışma öngörü başarımı ve ilişkilendirme raporlar. SHAP değerleri, katsayılar ve MAE kazancı nedensellik kanıtı olarak yorumlanmaz.</w:t>
      </w:r>
    </w:p>
    <w:p>
      <w:pPr>
        <w:pageBreakBefore/>
        <w:spacing w:before="120" w:after="280" w:lineRule="auto" w:line="240"/>
        <w:jc w:val="center"/>
      </w:pPr>
      <w:r>
        <w:rPr>
          <w:rFonts w:ascii="Times New Roman" w:hAnsi="Times New Roman" w:eastAsia="Times New Roman"/>
          <w:b/>
          <w:i w:val="0"/>
          <w:color w:val="1F2A44"/>
          <w:sz w:val="32"/>
        </w:rPr>
        <w:t>2. MATERYAL VE YÖNTEM</w:t>
      </w:r>
    </w:p>
    <w:p>
      <w:pPr>
        <w:spacing w:before="0" w:after="160" w:lineRule="auto" w:line="276"/>
        <w:ind w:firstLine="425"/>
        <w:jc w:val="both"/>
      </w:pPr>
      <w:r>
        <w:rPr>
          <w:rFonts w:ascii="Times New Roman" w:hAnsi="Times New Roman" w:eastAsia="Times New Roman"/>
          <w:b w:val="0"/>
          <w:i w:val="0"/>
          <w:sz w:val="24"/>
        </w:rPr>
        <w:t>Bu bölümde veri seti, sızıntı denetimi, özellik mühendisliği, doğrulama stratejisi, seçilen model ailesi ve açıklanabilirlik yöntemine yer verilmiştir.</w:t>
      </w:r>
    </w:p>
    <w:p>
      <w:pPr>
        <w:spacing w:before="280" w:after="160" w:lineRule="auto" w:line="240"/>
        <w:jc w:val="left"/>
      </w:pPr>
      <w:r>
        <w:rPr>
          <w:rFonts w:ascii="Times New Roman" w:hAnsi="Times New Roman" w:eastAsia="Times New Roman"/>
          <w:b/>
          <w:i w:val="0"/>
          <w:color w:val="1F2A44"/>
          <w:sz w:val="26"/>
        </w:rPr>
        <w:t>2.1. Veri Seti</w:t>
      </w:r>
    </w:p>
    <w:p>
      <w:pPr>
        <w:spacing w:before="0" w:after="160" w:lineRule="auto" w:line="276"/>
        <w:ind w:firstLine="425"/>
        <w:jc w:val="both"/>
      </w:pPr>
      <w:r>
        <w:rPr>
          <w:rFonts w:ascii="Times New Roman" w:hAnsi="Times New Roman" w:eastAsia="Times New Roman"/>
          <w:b w:val="0"/>
          <w:i w:val="0"/>
          <w:sz w:val="24"/>
        </w:rPr>
        <w:t>Proje iki ham CSV dosyası üzerine kuruludur. Ham dosyalar değiştirilmemiş; işleme kopyaları data/raw/ altında tutulmuştur.</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1F4E9B" w:val="clear"/>
          </w:tcPr>
          <w:p>
            <w:pPr>
              <w:jc w:val="center"/>
            </w:pPr>
            <w:r/>
            <w:r>
              <w:rPr>
                <w:rFonts w:ascii="Times New Roman" w:hAnsi="Times New Roman" w:eastAsia="Times New Roman"/>
                <w:b/>
                <w:i w:val="0"/>
                <w:color w:val="FFFFFF"/>
                <w:sz w:val="20"/>
              </w:rPr>
              <w:t>Dosya</w:t>
            </w:r>
          </w:p>
        </w:tc>
        <w:tc>
          <w:tcPr>
            <w:tcW w:type="dxa" w:w="2268"/>
            <w:shd w:fill="1F4E9B" w:val="clear"/>
          </w:tcPr>
          <w:p>
            <w:pPr>
              <w:jc w:val="center"/>
            </w:pPr>
            <w:r/>
            <w:r>
              <w:rPr>
                <w:rFonts w:ascii="Times New Roman" w:hAnsi="Times New Roman" w:eastAsia="Times New Roman"/>
                <w:b/>
                <w:i w:val="0"/>
                <w:color w:val="FFFFFF"/>
                <w:sz w:val="20"/>
              </w:rPr>
              <w:t>Satır</w:t>
            </w:r>
          </w:p>
        </w:tc>
        <w:tc>
          <w:tcPr>
            <w:tcW w:type="dxa" w:w="2268"/>
            <w:shd w:fill="1F4E9B" w:val="clear"/>
          </w:tcPr>
          <w:p>
            <w:pPr>
              <w:jc w:val="center"/>
            </w:pPr>
            <w:r/>
            <w:r>
              <w:rPr>
                <w:rFonts w:ascii="Times New Roman" w:hAnsi="Times New Roman" w:eastAsia="Times New Roman"/>
                <w:b/>
                <w:i w:val="0"/>
                <w:color w:val="FFFFFF"/>
                <w:sz w:val="20"/>
              </w:rPr>
              <w:t>Kolon</w:t>
            </w:r>
          </w:p>
        </w:tc>
        <w:tc>
          <w:tcPr>
            <w:tcW w:type="dxa" w:w="2268"/>
            <w:shd w:fill="1F4E9B" w:val="clear"/>
          </w:tcPr>
          <w:p>
            <w:pPr>
              <w:jc w:val="center"/>
            </w:pPr>
            <w:r/>
            <w:r>
              <w:rPr>
                <w:rFonts w:ascii="Times New Roman" w:hAnsi="Times New Roman" w:eastAsia="Times New Roman"/>
                <w:b/>
                <w:i w:val="0"/>
                <w:color w:val="FFFFFF"/>
                <w:sz w:val="20"/>
              </w:rPr>
              <w:t>Rol</w:t>
            </w:r>
          </w:p>
        </w:tc>
      </w:tr>
      <w:tr>
        <w:tc>
          <w:tcPr>
            <w:tcW w:type="dxa" w:w="2268"/>
            <w:shd w:fill="F7F9FC" w:val="clear"/>
          </w:tcPr>
          <w:p>
            <w:pPr>
              <w:jc w:val="left"/>
            </w:pPr>
            <w:r/>
            <w:r>
              <w:rPr>
                <w:rFonts w:ascii="Times New Roman" w:hAnsi="Times New Roman" w:eastAsia="Times New Roman"/>
                <w:b w:val="0"/>
                <w:i w:val="0"/>
                <w:sz w:val="20"/>
              </w:rPr>
              <w:t>energy_dataset.csv</w:t>
            </w:r>
          </w:p>
        </w:tc>
        <w:tc>
          <w:tcPr>
            <w:tcW w:type="dxa" w:w="2268"/>
            <w:shd w:fill="F7F9FC" w:val="clear"/>
          </w:tcPr>
          <w:p>
            <w:pPr>
              <w:jc w:val="center"/>
            </w:pPr>
            <w:r/>
            <w:r>
              <w:rPr>
                <w:rFonts w:ascii="Times New Roman" w:hAnsi="Times New Roman" w:eastAsia="Times New Roman"/>
                <w:b w:val="0"/>
                <w:i w:val="0"/>
                <w:sz w:val="20"/>
              </w:rPr>
              <w:t>35.064</w:t>
            </w:r>
          </w:p>
        </w:tc>
        <w:tc>
          <w:tcPr>
            <w:tcW w:type="dxa" w:w="2268"/>
            <w:shd w:fill="F7F9FC" w:val="clear"/>
          </w:tcPr>
          <w:p>
            <w:pPr>
              <w:jc w:val="center"/>
            </w:pPr>
            <w:r/>
            <w:r>
              <w:rPr>
                <w:rFonts w:ascii="Times New Roman" w:hAnsi="Times New Roman" w:eastAsia="Times New Roman"/>
                <w:b w:val="0"/>
                <w:i w:val="0"/>
                <w:sz w:val="20"/>
              </w:rPr>
              <w:t>29</w:t>
            </w:r>
          </w:p>
        </w:tc>
        <w:tc>
          <w:tcPr>
            <w:tcW w:type="dxa" w:w="2268"/>
            <w:shd w:fill="F7F9FC" w:val="clear"/>
          </w:tcPr>
          <w:p>
            <w:pPr>
              <w:jc w:val="center"/>
            </w:pPr>
            <w:r/>
            <w:r>
              <w:rPr>
                <w:rFonts w:ascii="Times New Roman" w:hAnsi="Times New Roman" w:eastAsia="Times New Roman"/>
                <w:b w:val="0"/>
                <w:i w:val="0"/>
                <w:sz w:val="20"/>
              </w:rPr>
              <w:t>Üretim, yük, gün-öncesi tahmin, fiyat</w:t>
            </w:r>
          </w:p>
        </w:tc>
      </w:tr>
      <w:tr>
        <w:tc>
          <w:tcPr>
            <w:tcW w:type="dxa" w:w="2268"/>
            <w:shd w:fill="FFFFFF" w:val="clear"/>
          </w:tcPr>
          <w:p>
            <w:pPr>
              <w:jc w:val="left"/>
            </w:pPr>
            <w:r/>
            <w:r>
              <w:rPr>
                <w:rFonts w:ascii="Times New Roman" w:hAnsi="Times New Roman" w:eastAsia="Times New Roman"/>
                <w:b w:val="0"/>
                <w:i w:val="0"/>
                <w:sz w:val="20"/>
              </w:rPr>
              <w:t>weather_features.csv</w:t>
            </w:r>
          </w:p>
        </w:tc>
        <w:tc>
          <w:tcPr>
            <w:tcW w:type="dxa" w:w="2268"/>
            <w:shd w:fill="FFFFFF" w:val="clear"/>
          </w:tcPr>
          <w:p>
            <w:pPr>
              <w:jc w:val="center"/>
            </w:pPr>
            <w:r/>
            <w:r>
              <w:rPr>
                <w:rFonts w:ascii="Times New Roman" w:hAnsi="Times New Roman" w:eastAsia="Times New Roman"/>
                <w:b w:val="0"/>
                <w:i w:val="0"/>
                <w:sz w:val="20"/>
              </w:rPr>
              <w:t>178.396</w:t>
            </w:r>
          </w:p>
        </w:tc>
        <w:tc>
          <w:tcPr>
            <w:tcW w:type="dxa" w:w="2268"/>
            <w:shd w:fill="FFFFFF" w:val="clear"/>
          </w:tcPr>
          <w:p>
            <w:pPr>
              <w:jc w:val="center"/>
            </w:pPr>
            <w:r/>
            <w:r>
              <w:rPr>
                <w:rFonts w:ascii="Times New Roman" w:hAnsi="Times New Roman" w:eastAsia="Times New Roman"/>
                <w:b w:val="0"/>
                <w:i w:val="0"/>
                <w:sz w:val="20"/>
              </w:rPr>
              <w:t>17</w:t>
            </w:r>
          </w:p>
        </w:tc>
        <w:tc>
          <w:tcPr>
            <w:tcW w:type="dxa" w:w="2268"/>
            <w:shd w:fill="FFFFFF" w:val="clear"/>
          </w:tcPr>
          <w:p>
            <w:pPr>
              <w:jc w:val="center"/>
            </w:pPr>
            <w:r/>
            <w:r>
              <w:rPr>
                <w:rFonts w:ascii="Times New Roman" w:hAnsi="Times New Roman" w:eastAsia="Times New Roman"/>
                <w:b w:val="0"/>
                <w:i w:val="0"/>
                <w:sz w:val="20"/>
              </w:rPr>
              <w:t>Madrid, Barcelona, Bilbao, Seville, Valencia hava</w:t>
            </w:r>
          </w:p>
        </w:tc>
      </w:tr>
    </w:tbl>
    <w:p/>
    <w:p>
      <w:pPr>
        <w:spacing w:before="0" w:after="160" w:lineRule="auto" w:line="276"/>
        <w:jc w:val="both"/>
      </w:pPr>
      <w:r>
        <w:rPr>
          <w:rFonts w:ascii="Times New Roman" w:hAnsi="Times New Roman" w:eastAsia="Times New Roman"/>
          <w:b w:val="0"/>
          <w:i w:val="0"/>
          <w:sz w:val="24"/>
        </w:rPr>
        <w:t>Veri seti şu bileşenleri içerir:</w:t>
      </w:r>
    </w:p>
    <w:p>
      <w:pPr>
        <w:pStyle w:val="ListBullet"/>
        <w:spacing w:before="0" w:after="80" w:lineRule="auto" w:line="276"/>
        <w:jc w:val="both"/>
      </w:pPr>
      <w:r>
        <w:rPr>
          <w:rFonts w:ascii="Times New Roman" w:hAnsi="Times New Roman" w:eastAsia="Times New Roman"/>
          <w:b/>
          <w:i w:val="0"/>
          <w:sz w:val="24"/>
        </w:rPr>
        <w:t>Hedef:</w:t>
      </w:r>
      <w:r>
        <w:rPr>
          <w:rFonts w:ascii="Times New Roman" w:hAnsi="Times New Roman" w:eastAsia="Times New Roman"/>
          <w:b w:val="0"/>
          <w:i w:val="0"/>
          <w:sz w:val="24"/>
        </w:rPr>
        <w:t xml:space="preserve"> Teslim saati t için yayınlanmış gün öncesi ihale fiyatı (price day ahead).</w:t>
      </w:r>
    </w:p>
    <w:p>
      <w:pPr>
        <w:pStyle w:val="ListBullet"/>
        <w:spacing w:before="0" w:after="80" w:lineRule="auto" w:line="276"/>
        <w:jc w:val="both"/>
      </w:pPr>
      <w:r>
        <w:rPr>
          <w:rFonts w:ascii="Times New Roman" w:hAnsi="Times New Roman" w:eastAsia="Times New Roman"/>
          <w:b/>
          <w:i w:val="0"/>
          <w:sz w:val="24"/>
        </w:rPr>
        <w:t>Gün-öncesi tahminler:</w:t>
      </w:r>
      <w:r>
        <w:rPr>
          <w:rFonts w:ascii="Times New Roman" w:hAnsi="Times New Roman" w:eastAsia="Times New Roman"/>
          <w:b w:val="0"/>
          <w:i w:val="0"/>
          <w:sz w:val="24"/>
        </w:rPr>
        <w:t xml:space="preserve"> Toplam yük, kara rüzgârı ve güneş tahminleri.</w:t>
      </w:r>
    </w:p>
    <w:p>
      <w:pPr>
        <w:pStyle w:val="ListBullet"/>
        <w:spacing w:before="0" w:after="80" w:lineRule="auto" w:line="276"/>
        <w:jc w:val="both"/>
      </w:pPr>
      <w:r>
        <w:rPr>
          <w:rFonts w:ascii="Times New Roman" w:hAnsi="Times New Roman" w:eastAsia="Times New Roman"/>
          <w:b/>
          <w:i w:val="0"/>
          <w:sz w:val="24"/>
        </w:rPr>
        <w:t>Gerçekleşmiş üretim:</w:t>
      </w:r>
      <w:r>
        <w:rPr>
          <w:rFonts w:ascii="Times New Roman" w:hAnsi="Times New Roman" w:eastAsia="Times New Roman"/>
          <w:b w:val="0"/>
          <w:i w:val="0"/>
          <w:sz w:val="24"/>
        </w:rPr>
        <w:t xml:space="preserve"> Fosil, nükleer, hidro, rüzgâr, güneş ve diğer kaynaklar.</w:t>
      </w:r>
    </w:p>
    <w:p>
      <w:pPr>
        <w:pStyle w:val="ListBullet"/>
        <w:spacing w:before="0" w:after="80" w:lineRule="auto" w:line="276"/>
        <w:jc w:val="both"/>
      </w:pPr>
      <w:r>
        <w:rPr>
          <w:rFonts w:ascii="Times New Roman" w:hAnsi="Times New Roman" w:eastAsia="Times New Roman"/>
          <w:b/>
          <w:i w:val="0"/>
          <w:sz w:val="24"/>
        </w:rPr>
        <w:t>Gerçekleşmiş yük:</w:t>
      </w:r>
      <w:r>
        <w:rPr>
          <w:rFonts w:ascii="Times New Roman" w:hAnsi="Times New Roman" w:eastAsia="Times New Roman"/>
          <w:b w:val="0"/>
          <w:i w:val="0"/>
          <w:sz w:val="24"/>
        </w:rPr>
        <w:t xml:space="preserve"> total load actual (yalnızca gecikmeli kullanılır).</w:t>
      </w:r>
    </w:p>
    <w:p>
      <w:pPr>
        <w:pStyle w:val="ListBullet"/>
        <w:spacing w:before="0" w:after="80" w:lineRule="auto" w:line="276"/>
        <w:jc w:val="both"/>
      </w:pPr>
      <w:r>
        <w:rPr>
          <w:rFonts w:ascii="Times New Roman" w:hAnsi="Times New Roman" w:eastAsia="Times New Roman"/>
          <w:b/>
          <w:i w:val="0"/>
          <w:sz w:val="24"/>
        </w:rPr>
        <w:t>Hava:</w:t>
      </w:r>
      <w:r>
        <w:rPr>
          <w:rFonts w:ascii="Times New Roman" w:hAnsi="Times New Roman" w:eastAsia="Times New Roman"/>
          <w:b w:val="0"/>
          <w:i w:val="0"/>
          <w:sz w:val="24"/>
        </w:rPr>
        <w:t xml:space="preserve"> Beş şehir için sıcaklık, nem, basınç, rüzgâr, yağış ve bulutluluk.</w:t>
      </w:r>
    </w:p>
    <w:p>
      <w:pPr>
        <w:pStyle w:val="ListBullet"/>
        <w:spacing w:before="0" w:after="80" w:lineRule="auto" w:line="276"/>
        <w:jc w:val="both"/>
      </w:pPr>
      <w:r>
        <w:rPr>
          <w:rFonts w:ascii="Times New Roman" w:hAnsi="Times New Roman" w:eastAsia="Times New Roman"/>
          <w:b/>
          <w:i w:val="0"/>
          <w:sz w:val="24"/>
        </w:rPr>
        <w:t>Yasak kolon:</w:t>
      </w:r>
      <w:r>
        <w:rPr>
          <w:rFonts w:ascii="Times New Roman" w:hAnsi="Times New Roman" w:eastAsia="Times New Roman"/>
          <w:b w:val="0"/>
          <w:i w:val="0"/>
          <w:sz w:val="24"/>
        </w:rPr>
        <w:t xml:space="preserve"> price actual özellik matrisine hiç alınmaz.</w:t>
      </w:r>
    </w:p>
    <w:p>
      <w:pPr>
        <w:spacing w:before="0" w:after="160" w:lineRule="auto" w:line="276"/>
        <w:jc w:val="both"/>
      </w:pPr>
      <w:r>
        <w:rPr>
          <w:rFonts w:ascii="Times New Roman" w:hAnsi="Times New Roman" w:eastAsia="Times New Roman"/>
          <w:b w:val="0"/>
          <w:i w:val="0"/>
          <w:sz w:val="24"/>
        </w:rPr>
        <w:t>Çalışma mantığı:</w:t>
      </w:r>
    </w:p>
    <w:p>
      <w:pPr>
        <w:pStyle w:val="ListNumber"/>
        <w:spacing w:before="0" w:after="80" w:lineRule="auto" w:line="276"/>
        <w:jc w:val="both"/>
      </w:pPr>
      <w:r>
        <w:rPr>
          <w:rFonts w:ascii="Times New Roman" w:hAnsi="Times New Roman" w:eastAsia="Times New Roman"/>
          <w:b w:val="0"/>
          <w:i w:val="0"/>
          <w:sz w:val="24"/>
        </w:rPr>
        <w:t>Ham CSV’ler UTC saatlik ızgaraya hizalanır ve birleştirilir.</w:t>
      </w:r>
    </w:p>
    <w:p>
      <w:pPr>
        <w:pStyle w:val="ListNumber"/>
        <w:spacing w:before="0" w:after="80" w:lineRule="auto" w:line="276"/>
        <w:jc w:val="both"/>
      </w:pPr>
      <w:r>
        <w:rPr>
          <w:rFonts w:ascii="Times New Roman" w:hAnsi="Times New Roman" w:eastAsia="Times New Roman"/>
          <w:b w:val="0"/>
          <w:i w:val="0"/>
          <w:sz w:val="24"/>
        </w:rPr>
        <w:t>Boş kolonlar düşülür; kısa iç boşluklar interpolasyonla doldurulur.</w:t>
      </w:r>
    </w:p>
    <w:p>
      <w:pPr>
        <w:pStyle w:val="ListNumber"/>
        <w:spacing w:before="0" w:after="80" w:lineRule="auto" w:line="276"/>
        <w:jc w:val="both"/>
      </w:pPr>
      <w:r>
        <w:rPr>
          <w:rFonts w:ascii="Times New Roman" w:hAnsi="Times New Roman" w:eastAsia="Times New Roman"/>
          <w:b w:val="0"/>
          <w:i w:val="0"/>
          <w:sz w:val="24"/>
        </w:rPr>
        <w:t>Sızıntısız gecikmeler ve takvim kodları üretilir.</w:t>
      </w:r>
    </w:p>
    <w:p>
      <w:pPr>
        <w:pStyle w:val="ListNumber"/>
        <w:spacing w:before="0" w:after="80" w:lineRule="auto" w:line="276"/>
        <w:jc w:val="both"/>
      </w:pPr>
      <w:r>
        <w:rPr>
          <w:rFonts w:ascii="Times New Roman" w:hAnsi="Times New Roman" w:eastAsia="Times New Roman"/>
          <w:b w:val="0"/>
          <w:i w:val="0"/>
          <w:sz w:val="24"/>
        </w:rPr>
        <w:t>Zaman sırası korunarak %70 / %15 / %15 bölünür.</w:t>
      </w:r>
    </w:p>
    <w:p>
      <w:pPr>
        <w:pStyle w:val="ListNumber"/>
        <w:spacing w:before="0" w:after="80" w:lineRule="auto" w:line="276"/>
        <w:jc w:val="both"/>
      </w:pPr>
      <w:r>
        <w:rPr>
          <w:rFonts w:ascii="Times New Roman" w:hAnsi="Times New Roman" w:eastAsia="Times New Roman"/>
          <w:b w:val="0"/>
          <w:i w:val="0"/>
          <w:sz w:val="24"/>
        </w:rPr>
        <w:t>Geliştirme setinde walk-forward ile model seçilir; test bir kez skorlanır.</w:t>
      </w:r>
    </w:p>
    <w:tbl>
      <w:tblPr>
        <w:tblStyle w:val="TableGrid"/>
        <w:tblW w:type="auto" w:w="0"/>
        <w:jc w:val="center"/>
        <w:tblLook w:firstColumn="1" w:firstRow="1" w:lastColumn="0" w:lastRow="0" w:noHBand="0" w:noVBand="1" w:val="04A0"/>
      </w:tblPr>
      <w:tblGrid>
        <w:gridCol w:w="4536"/>
        <w:gridCol w:w="4536"/>
      </w:tblGrid>
      <w:tr>
        <w:tc>
          <w:tcPr>
            <w:tcW w:type="dxa" w:w="4536"/>
            <w:shd w:fill="1F4E9B" w:val="clear"/>
          </w:tcPr>
          <w:p>
            <w:pPr>
              <w:jc w:val="center"/>
            </w:pPr>
            <w:r/>
            <w:r>
              <w:rPr>
                <w:rFonts w:ascii="Times New Roman" w:hAnsi="Times New Roman" w:eastAsia="Times New Roman"/>
                <w:b/>
                <w:i w:val="0"/>
                <w:color w:val="FFFFFF"/>
                <w:sz w:val="20"/>
              </w:rPr>
              <w:t>Öğe</w:t>
            </w:r>
          </w:p>
        </w:tc>
        <w:tc>
          <w:tcPr>
            <w:tcW w:type="dxa" w:w="4536"/>
            <w:shd w:fill="1F4E9B" w:val="clear"/>
          </w:tcPr>
          <w:p>
            <w:pPr>
              <w:jc w:val="center"/>
            </w:pPr>
            <w:r/>
            <w:r>
              <w:rPr>
                <w:rFonts w:ascii="Times New Roman" w:hAnsi="Times New Roman" w:eastAsia="Times New Roman"/>
                <w:b/>
                <w:i w:val="0"/>
                <w:color w:val="FFFFFF"/>
                <w:sz w:val="20"/>
              </w:rPr>
              <w:t>Değer</w:t>
            </w:r>
          </w:p>
        </w:tc>
      </w:tr>
      <w:tr>
        <w:tc>
          <w:tcPr>
            <w:tcW w:type="dxa" w:w="4536"/>
            <w:shd w:fill="F7F9FC" w:val="clear"/>
          </w:tcPr>
          <w:p>
            <w:pPr>
              <w:jc w:val="left"/>
            </w:pPr>
            <w:r/>
            <w:r>
              <w:rPr>
                <w:rFonts w:ascii="Times New Roman" w:hAnsi="Times New Roman" w:eastAsia="Times New Roman"/>
                <w:b w:val="0"/>
                <w:i w:val="0"/>
                <w:sz w:val="20"/>
              </w:rPr>
              <w:t>Dönem</w:t>
            </w:r>
          </w:p>
        </w:tc>
        <w:tc>
          <w:tcPr>
            <w:tcW w:type="dxa" w:w="4536"/>
            <w:shd w:fill="F7F9FC" w:val="clear"/>
          </w:tcPr>
          <w:p>
            <w:pPr>
              <w:jc w:val="center"/>
            </w:pPr>
            <w:r/>
            <w:r>
              <w:rPr>
                <w:rFonts w:ascii="Times New Roman" w:hAnsi="Times New Roman" w:eastAsia="Times New Roman"/>
                <w:b w:val="0"/>
                <w:i w:val="0"/>
                <w:sz w:val="20"/>
              </w:rPr>
              <w:t>2014-12-31 23:00 UTC → 2018-12-31 22:00 UTC</w:t>
            </w:r>
          </w:p>
        </w:tc>
      </w:tr>
      <w:tr>
        <w:tc>
          <w:tcPr>
            <w:tcW w:type="dxa" w:w="4536"/>
            <w:shd w:fill="FFFFFF" w:val="clear"/>
          </w:tcPr>
          <w:p>
            <w:pPr>
              <w:jc w:val="left"/>
            </w:pPr>
            <w:r/>
            <w:r>
              <w:rPr>
                <w:rFonts w:ascii="Times New Roman" w:hAnsi="Times New Roman" w:eastAsia="Times New Roman"/>
                <w:b w:val="0"/>
                <w:i w:val="0"/>
                <w:sz w:val="20"/>
              </w:rPr>
              <w:t>Sıklık</w:t>
            </w:r>
          </w:p>
        </w:tc>
        <w:tc>
          <w:tcPr>
            <w:tcW w:type="dxa" w:w="4536"/>
            <w:shd w:fill="FFFFFF" w:val="clear"/>
          </w:tcPr>
          <w:p>
            <w:pPr>
              <w:jc w:val="center"/>
            </w:pPr>
            <w:r/>
            <w:r>
              <w:rPr>
                <w:rFonts w:ascii="Times New Roman" w:hAnsi="Times New Roman" w:eastAsia="Times New Roman"/>
                <w:b w:val="0"/>
                <w:i w:val="0"/>
                <w:sz w:val="20"/>
              </w:rPr>
              <w:t>Saatlik, 0 eksik saat, monoton</w:t>
            </w:r>
          </w:p>
        </w:tc>
      </w:tr>
      <w:tr>
        <w:tc>
          <w:tcPr>
            <w:tcW w:type="dxa" w:w="4536"/>
            <w:shd w:fill="F7F9FC" w:val="clear"/>
          </w:tcPr>
          <w:p>
            <w:pPr>
              <w:jc w:val="left"/>
            </w:pPr>
            <w:r/>
            <w:r>
              <w:rPr>
                <w:rFonts w:ascii="Times New Roman" w:hAnsi="Times New Roman" w:eastAsia="Times New Roman"/>
                <w:b w:val="0"/>
                <w:i w:val="0"/>
                <w:sz w:val="20"/>
              </w:rPr>
              <w:t>Hedef aralığı</w:t>
            </w:r>
          </w:p>
        </w:tc>
        <w:tc>
          <w:tcPr>
            <w:tcW w:type="dxa" w:w="4536"/>
            <w:shd w:fill="F7F9FC" w:val="clear"/>
          </w:tcPr>
          <w:p>
            <w:pPr>
              <w:jc w:val="center"/>
            </w:pPr>
            <w:r/>
            <w:r>
              <w:rPr>
                <w:rFonts w:ascii="Times New Roman" w:hAnsi="Times New Roman" w:eastAsia="Times New Roman"/>
                <w:b w:val="0"/>
                <w:i w:val="0"/>
                <w:sz w:val="20"/>
              </w:rPr>
              <w:t>2,06 – 101,99 €/MWh</w:t>
            </w:r>
          </w:p>
        </w:tc>
      </w:tr>
      <w:tr>
        <w:tc>
          <w:tcPr>
            <w:tcW w:type="dxa" w:w="4536"/>
            <w:shd w:fill="FFFFFF" w:val="clear"/>
          </w:tcPr>
          <w:p>
            <w:pPr>
              <w:jc w:val="left"/>
            </w:pPr>
            <w:r/>
            <w:r>
              <w:rPr>
                <w:rFonts w:ascii="Times New Roman" w:hAnsi="Times New Roman" w:eastAsia="Times New Roman"/>
                <w:b w:val="0"/>
                <w:i w:val="0"/>
                <w:sz w:val="20"/>
              </w:rPr>
              <w:t>Hedef eksik</w:t>
            </w:r>
          </w:p>
        </w:tc>
        <w:tc>
          <w:tcPr>
            <w:tcW w:type="dxa" w:w="4536"/>
            <w:shd w:fill="FFFFFF" w:val="clear"/>
          </w:tcPr>
          <w:p>
            <w:pPr>
              <w:jc w:val="center"/>
            </w:pPr>
            <w:r/>
            <w:r>
              <w:rPr>
                <w:rFonts w:ascii="Times New Roman" w:hAnsi="Times New Roman" w:eastAsia="Times New Roman"/>
                <w:b w:val="0"/>
                <w:i w:val="0"/>
                <w:sz w:val="20"/>
              </w:rPr>
              <w:t>0</w:t>
            </w:r>
          </w:p>
        </w:tc>
      </w:tr>
      <w:tr>
        <w:tc>
          <w:tcPr>
            <w:tcW w:type="dxa" w:w="4536"/>
            <w:shd w:fill="F7F9FC" w:val="clear"/>
          </w:tcPr>
          <w:p>
            <w:pPr>
              <w:jc w:val="left"/>
            </w:pPr>
            <w:r/>
            <w:r>
              <w:rPr>
                <w:rFonts w:ascii="Times New Roman" w:hAnsi="Times New Roman" w:eastAsia="Times New Roman"/>
                <w:b w:val="0"/>
                <w:i w:val="0"/>
                <w:sz w:val="20"/>
              </w:rPr>
              <w:t>Birleşik satır</w:t>
            </w:r>
          </w:p>
        </w:tc>
        <w:tc>
          <w:tcPr>
            <w:tcW w:type="dxa" w:w="4536"/>
            <w:shd w:fill="F7F9FC" w:val="clear"/>
          </w:tcPr>
          <w:p>
            <w:pPr>
              <w:jc w:val="center"/>
            </w:pPr>
            <w:r/>
            <w:r>
              <w:rPr>
                <w:rFonts w:ascii="Times New Roman" w:hAnsi="Times New Roman" w:eastAsia="Times New Roman"/>
                <w:b w:val="0"/>
                <w:i w:val="0"/>
                <w:sz w:val="20"/>
              </w:rPr>
              <w:t>35.064</w:t>
            </w:r>
          </w:p>
        </w:tc>
      </w:tr>
    </w:tbl>
    <w:p/>
    <w:p>
      <w:pPr>
        <w:spacing w:before="280" w:after="160" w:lineRule="auto" w:line="240"/>
        <w:jc w:val="left"/>
      </w:pPr>
      <w:r>
        <w:rPr>
          <w:rFonts w:ascii="Times New Roman" w:hAnsi="Times New Roman" w:eastAsia="Times New Roman"/>
          <w:b/>
          <w:i w:val="0"/>
          <w:color w:val="1F2A44"/>
          <w:sz w:val="26"/>
        </w:rPr>
        <w:t>2.2. Sızıntısız Zaman Serisi Modelleme</w:t>
      </w:r>
    </w:p>
    <w:p>
      <w:pPr>
        <w:spacing w:before="0" w:after="160" w:lineRule="auto" w:line="276"/>
        <w:ind w:firstLine="425"/>
        <w:jc w:val="both"/>
      </w:pPr>
      <w:r>
        <w:rPr>
          <w:rFonts w:ascii="Times New Roman" w:hAnsi="Times New Roman" w:eastAsia="Times New Roman"/>
          <w:b w:val="0"/>
          <w:i w:val="0"/>
          <w:sz w:val="24"/>
        </w:rPr>
        <w:t>Bilgi sınırı şudur: Teslim saati t için gün-öncesi fiyat, teslim anındaki gerçekleşmeler henüz yokken tahmin edilir. Rastgele karıştırma ve tesadüfi bölme kullanılmaz.</w:t>
      </w:r>
    </w:p>
    <w:p>
      <w:pPr>
        <w:spacing w:before="0" w:after="160" w:lineRule="auto" w:line="276"/>
        <w:jc w:val="both"/>
      </w:pPr>
      <w:r>
        <w:rPr>
          <w:rFonts w:ascii="Times New Roman" w:hAnsi="Times New Roman" w:eastAsia="Times New Roman"/>
          <w:b w:val="0"/>
          <w:i w:val="0"/>
          <w:sz w:val="24"/>
        </w:rPr>
        <w:t>Zorunlu kontroller:</w:t>
      </w:r>
    </w:p>
    <w:p>
      <w:pPr>
        <w:pStyle w:val="ListBullet"/>
        <w:spacing w:before="0" w:after="80" w:lineRule="auto" w:line="276"/>
        <w:jc w:val="both"/>
      </w:pPr>
      <w:r>
        <w:rPr>
          <w:rFonts w:ascii="Times New Roman" w:hAnsi="Times New Roman" w:eastAsia="Times New Roman"/>
          <w:b/>
          <w:i w:val="0"/>
          <w:sz w:val="24"/>
        </w:rPr>
        <w:t>Kronolojik bölme:</w:t>
      </w:r>
      <w:r>
        <w:rPr>
          <w:rFonts w:ascii="Times New Roman" w:hAnsi="Times New Roman" w:eastAsia="Times New Roman"/>
          <w:b w:val="0"/>
          <w:i w:val="0"/>
          <w:sz w:val="24"/>
        </w:rPr>
        <w:t xml:space="preserve"> max(eğitim) &lt; min(doğrulama) &lt; min(test).</w:t>
      </w:r>
    </w:p>
    <w:p>
      <w:pPr>
        <w:pStyle w:val="ListBullet"/>
        <w:spacing w:before="0" w:after="80" w:lineRule="auto" w:line="276"/>
        <w:jc w:val="both"/>
      </w:pPr>
      <w:r>
        <w:rPr>
          <w:rFonts w:ascii="Times New Roman" w:hAnsi="Times New Roman" w:eastAsia="Times New Roman"/>
          <w:b w:val="0"/>
          <w:i w:val="0"/>
          <w:sz w:val="24"/>
        </w:rPr>
        <w:t>Hedef t, t anının özelliği değildir.</w:t>
      </w:r>
    </w:p>
    <w:p>
      <w:pPr>
        <w:pStyle w:val="ListBullet"/>
        <w:spacing w:before="0" w:after="80" w:lineRule="auto" w:line="276"/>
        <w:jc w:val="both"/>
      </w:pPr>
      <w:r>
        <w:rPr>
          <w:rFonts w:ascii="Times New Roman" w:hAnsi="Times New Roman" w:eastAsia="Times New Roman"/>
          <w:b w:val="0"/>
          <w:i w:val="0"/>
          <w:sz w:val="24"/>
        </w:rPr>
        <w:t>Aynı saatteki gerçekleşmiş üretim, yük ve hava kullanılmaz.</w:t>
      </w:r>
    </w:p>
    <w:p>
      <w:pPr>
        <w:pStyle w:val="ListBullet"/>
        <w:spacing w:before="0" w:after="80" w:lineRule="auto" w:line="276"/>
        <w:jc w:val="both"/>
      </w:pPr>
      <w:r>
        <w:rPr>
          <w:rFonts w:ascii="Times New Roman" w:hAnsi="Times New Roman" w:eastAsia="Times New Roman"/>
          <w:b w:val="0"/>
          <w:i w:val="0"/>
          <w:sz w:val="24"/>
        </w:rPr>
        <w:t>Hedef gecikmeleri yalnızca t−24, t−48 ve t−168’dir; t−1 yoktur.</w:t>
      </w:r>
    </w:p>
    <w:p>
      <w:pPr>
        <w:pStyle w:val="ListBullet"/>
        <w:spacing w:before="0" w:after="80" w:lineRule="auto" w:line="276"/>
        <w:jc w:val="both"/>
      </w:pPr>
      <w:r>
        <w:rPr>
          <w:rFonts w:ascii="Times New Roman" w:hAnsi="Times New Roman" w:eastAsia="Times New Roman"/>
          <w:b w:val="0"/>
          <w:i w:val="0"/>
          <w:sz w:val="24"/>
        </w:rPr>
        <w:t>184’lük ana matriste ham hedef üzerinde rolling pencere yoktur.</w:t>
      </w:r>
    </w:p>
    <w:p>
      <w:pPr>
        <w:pStyle w:val="ListBullet"/>
        <w:spacing w:before="0" w:after="80" w:lineRule="auto" w:line="276"/>
        <w:jc w:val="both"/>
      </w:pPr>
      <w:r>
        <w:rPr>
          <w:rFonts w:ascii="Times New Roman" w:hAnsi="Times New Roman" w:eastAsia="Times New Roman"/>
          <w:b w:val="0"/>
          <w:i w:val="0"/>
          <w:sz w:val="24"/>
        </w:rPr>
        <w:t>Ön işleme (medyan impute + ölçekleme) her katta yalnızca o katın eğitim bloğuna oturtulur.</w:t>
      </w:r>
    </w:p>
    <w:p>
      <w:pPr>
        <w:pStyle w:val="ListBullet"/>
        <w:spacing w:before="0" w:after="80" w:lineRule="auto" w:line="276"/>
        <w:jc w:val="both"/>
      </w:pPr>
      <w:r>
        <w:rPr>
          <w:rFonts w:ascii="Times New Roman" w:hAnsi="Times New Roman" w:eastAsia="Times New Roman"/>
          <w:b w:val="0"/>
          <w:i w:val="0"/>
          <w:sz w:val="24"/>
        </w:rPr>
        <w:t>Test; seçim, ayar, eşik veya artık eklemesi için açılmaz.</w:t>
      </w:r>
    </w:p>
    <w:p>
      <w:pPr>
        <w:spacing w:before="280" w:after="160" w:lineRule="auto" w:line="240"/>
        <w:jc w:val="left"/>
      </w:pPr>
      <w:r>
        <w:rPr>
          <w:rFonts w:ascii="Times New Roman" w:hAnsi="Times New Roman" w:eastAsia="Times New Roman"/>
          <w:b/>
          <w:i w:val="0"/>
          <w:color w:val="1F2A44"/>
          <w:sz w:val="26"/>
        </w:rPr>
        <w:t>2.3. Ridge Regresyon Kavramı</w:t>
      </w:r>
    </w:p>
    <w:p>
      <w:pPr>
        <w:spacing w:before="0" w:after="160" w:lineRule="auto" w:line="276"/>
        <w:ind w:firstLine="425"/>
        <w:jc w:val="both"/>
      </w:pPr>
      <w:r>
        <w:rPr>
          <w:rFonts w:ascii="Times New Roman" w:hAnsi="Times New Roman" w:eastAsia="Times New Roman"/>
          <w:b w:val="0"/>
          <w:i w:val="0"/>
          <w:sz w:val="24"/>
        </w:rPr>
        <w:t>Ridge regresyon, en küçük kareler kestirimine L2 ceza ekleyen doğrusal bir yöntemdir. Çok sayıda ve birbirine bağlı özellik varken katsayıları şişmeden tutmaya yarar. Bu projede Ridge, kapalı form NumPy çözümü ile hesaplanır:</w:t>
      </w:r>
    </w:p>
    <w:p>
      <w:pPr>
        <w:spacing w:before="80" w:after="200" w:lineRule="auto" w:line="240"/>
        <w:jc w:val="left"/>
        <w:shd w:fill="F4F6F8" w:val="clear"/>
      </w:pPr>
      <w:r>
        <w:rPr>
          <w:rFonts w:ascii="Consolas" w:hAnsi="Consolas" w:eastAsia="Consolas"/>
          <w:b w:val="0"/>
          <w:i w:val="0"/>
          <w:color w:val="222222"/>
          <w:sz w:val="20"/>
        </w:rPr>
        <w:t>(X'X + αI) w = X'y</w:t>
      </w:r>
    </w:p>
    <w:p>
      <w:pPr>
        <w:spacing w:before="0" w:after="160" w:lineRule="auto" w:line="276"/>
        <w:jc w:val="both"/>
      </w:pPr>
      <w:r>
        <w:rPr>
          <w:rFonts w:ascii="Times New Roman" w:hAnsi="Times New Roman" w:eastAsia="Times New Roman"/>
          <w:b w:val="0"/>
          <w:i w:val="0"/>
          <w:sz w:val="24"/>
        </w:rPr>
        <w:t>Ridge şu özellikleri içerir:</w:t>
      </w:r>
    </w:p>
    <w:p>
      <w:pPr>
        <w:pStyle w:val="ListBullet"/>
        <w:spacing w:before="0" w:after="80" w:lineRule="auto" w:line="276"/>
        <w:jc w:val="both"/>
      </w:pPr>
      <w:r>
        <w:rPr>
          <w:rFonts w:ascii="Times New Roman" w:hAnsi="Times New Roman" w:eastAsia="Times New Roman"/>
          <w:b/>
          <w:i w:val="0"/>
          <w:sz w:val="24"/>
        </w:rPr>
        <w:t>Doğrusallık:</w:t>
      </w:r>
      <w:r>
        <w:rPr>
          <w:rFonts w:ascii="Times New Roman" w:hAnsi="Times New Roman" w:eastAsia="Times New Roman"/>
          <w:b w:val="0"/>
          <w:i w:val="0"/>
          <w:sz w:val="24"/>
        </w:rPr>
        <w:t xml:space="preserve"> Tahmin, ölçeklenmiş özelliklerin ağırlıklı toplamıdır.</w:t>
      </w:r>
    </w:p>
    <w:p>
      <w:pPr>
        <w:pStyle w:val="ListBullet"/>
        <w:spacing w:before="0" w:after="80" w:lineRule="auto" w:line="276"/>
        <w:jc w:val="both"/>
      </w:pPr>
      <w:r>
        <w:rPr>
          <w:rFonts w:ascii="Times New Roman" w:hAnsi="Times New Roman" w:eastAsia="Times New Roman"/>
          <w:b/>
          <w:i w:val="0"/>
          <w:sz w:val="24"/>
        </w:rPr>
        <w:t>Düzenlileştirme:</w:t>
      </w:r>
      <w:r>
        <w:rPr>
          <w:rFonts w:ascii="Times New Roman" w:hAnsi="Times New Roman" w:eastAsia="Times New Roman"/>
          <w:b w:val="0"/>
          <w:i w:val="0"/>
          <w:sz w:val="24"/>
        </w:rPr>
        <w:t xml:space="preserve"> α büyüdükçe katsayılar küçülür; aşırı uyum riski azalır.</w:t>
      </w:r>
    </w:p>
    <w:p>
      <w:pPr>
        <w:pStyle w:val="ListBullet"/>
        <w:spacing w:before="0" w:after="80" w:lineRule="auto" w:line="276"/>
        <w:jc w:val="both"/>
      </w:pPr>
      <w:r>
        <w:rPr>
          <w:rFonts w:ascii="Times New Roman" w:hAnsi="Times New Roman" w:eastAsia="Times New Roman"/>
          <w:b/>
          <w:i w:val="0"/>
          <w:sz w:val="24"/>
        </w:rPr>
        <w:t>Tekrarlanabilirlik:</w:t>
      </w:r>
      <w:r>
        <w:rPr>
          <w:rFonts w:ascii="Times New Roman" w:hAnsi="Times New Roman" w:eastAsia="Times New Roman"/>
          <w:b w:val="0"/>
          <w:i w:val="0"/>
          <w:sz w:val="24"/>
        </w:rPr>
        <w:t xml:space="preserve"> Karıştırma yoktur; aynı matris aynı ağırlığı verir.</w:t>
      </w:r>
    </w:p>
    <w:p>
      <w:pPr>
        <w:pStyle w:val="ListBullet"/>
        <w:spacing w:before="0" w:after="80" w:lineRule="auto" w:line="276"/>
        <w:jc w:val="both"/>
      </w:pPr>
      <w:r>
        <w:rPr>
          <w:rFonts w:ascii="Times New Roman" w:hAnsi="Times New Roman" w:eastAsia="Times New Roman"/>
          <w:b/>
          <w:i w:val="0"/>
          <w:sz w:val="24"/>
        </w:rPr>
        <w:t>Açıklanabilirlik:</w:t>
      </w:r>
      <w:r>
        <w:rPr>
          <w:rFonts w:ascii="Times New Roman" w:hAnsi="Times New Roman" w:eastAsia="Times New Roman"/>
          <w:b w:val="0"/>
          <w:i w:val="0"/>
          <w:sz w:val="24"/>
        </w:rPr>
        <w:t xml:space="preserve"> Standartlaştırılmış katsayı ve tam doğrusal SHAP doğrudan yazılır.</w:t>
      </w:r>
    </w:p>
    <w:p>
      <w:pPr>
        <w:spacing w:before="0" w:after="160" w:lineRule="auto" w:line="276"/>
        <w:jc w:val="both"/>
      </w:pPr>
      <w:r>
        <w:rPr>
          <w:rFonts w:ascii="Times New Roman" w:hAnsi="Times New Roman" w:eastAsia="Times New Roman"/>
          <w:b w:val="0"/>
          <w:i w:val="0"/>
          <w:sz w:val="24"/>
        </w:rPr>
        <w:t>Çalışma mantığı:</w:t>
      </w:r>
    </w:p>
    <w:p>
      <w:pPr>
        <w:pStyle w:val="ListNumber"/>
        <w:spacing w:before="0" w:after="80" w:lineRule="auto" w:line="276"/>
        <w:jc w:val="both"/>
      </w:pPr>
      <w:r>
        <w:rPr>
          <w:rFonts w:ascii="Times New Roman" w:hAnsi="Times New Roman" w:eastAsia="Times New Roman"/>
          <w:b w:val="0"/>
          <w:i w:val="0"/>
          <w:sz w:val="24"/>
        </w:rPr>
        <w:t>Geliştirme katında medyan impute ve standart ölçekleme oturtulur.</w:t>
      </w:r>
    </w:p>
    <w:p>
      <w:pPr>
        <w:pStyle w:val="ListNumber"/>
        <w:spacing w:before="0" w:after="80" w:lineRule="auto" w:line="276"/>
        <w:jc w:val="both"/>
      </w:pPr>
      <w:r>
        <w:rPr>
          <w:rFonts w:ascii="Times New Roman" w:hAnsi="Times New Roman" w:eastAsia="Times New Roman"/>
          <w:b w:val="0"/>
          <w:i w:val="0"/>
          <w:sz w:val="24"/>
        </w:rPr>
        <w:t>Seçilen α ile kapalı form Ridge çözülür.</w:t>
      </w:r>
    </w:p>
    <w:p>
      <w:pPr>
        <w:pStyle w:val="ListNumber"/>
        <w:spacing w:before="0" w:after="80" w:lineRule="auto" w:line="276"/>
        <w:jc w:val="both"/>
      </w:pPr>
      <w:r>
        <w:rPr>
          <w:rFonts w:ascii="Times New Roman" w:hAnsi="Times New Roman" w:eastAsia="Times New Roman"/>
          <w:b w:val="0"/>
          <w:i w:val="0"/>
          <w:sz w:val="24"/>
        </w:rPr>
        <w:t>METHOD_B kesirleri yalnızca geçmiş y’den üretilir.</w:t>
      </w:r>
    </w:p>
    <w:p>
      <w:pPr>
        <w:pStyle w:val="ListNumber"/>
        <w:spacing w:before="0" w:after="80" w:lineRule="auto" w:line="276"/>
        <w:jc w:val="both"/>
      </w:pPr>
      <w:r>
        <w:rPr>
          <w:rFonts w:ascii="Times New Roman" w:hAnsi="Times New Roman" w:eastAsia="Times New Roman"/>
          <w:b w:val="0"/>
          <w:i w:val="0"/>
          <w:sz w:val="24"/>
        </w:rPr>
        <w:t>Geliştirme artıklarından dondurulmuş expanding-historical ekleme uygulanır.</w:t>
      </w:r>
    </w:p>
    <w:p>
      <w:pPr>
        <w:pStyle w:val="ListNumber"/>
        <w:spacing w:before="0" w:after="80" w:lineRule="auto" w:line="276"/>
        <w:jc w:val="both"/>
      </w:pPr>
      <w:r>
        <w:rPr>
          <w:rFonts w:ascii="Times New Roman" w:hAnsi="Times New Roman" w:eastAsia="Times New Roman"/>
          <w:b w:val="0"/>
          <w:i w:val="0"/>
          <w:sz w:val="24"/>
        </w:rPr>
        <w:t>Kilitli teslimatta bu tahmine bir de AR(1) artık düzeltmesi eklenir.</w:t>
      </w:r>
    </w:p>
    <w:p>
      <w:pPr>
        <w:spacing w:before="0" w:after="160" w:lineRule="auto" w:line="276"/>
        <w:ind w:firstLine="425"/>
        <w:jc w:val="both"/>
      </w:pPr>
      <w:r>
        <w:rPr>
          <w:rFonts w:ascii="Times New Roman" w:hAnsi="Times New Roman" w:eastAsia="Times New Roman"/>
          <w:b w:val="0"/>
          <w:i w:val="0"/>
          <w:sz w:val="24"/>
        </w:rPr>
        <w:t>Kullanım alanları bu projede fiyat tahmini ile sınırlıdır. Ridge, sunumun birinci modelidir; LightGBM ve XGBoost aynı 184 özellikte walk-forward ortalama MAE’de Ridge’i geçmemiştir. Kilitlenen teslimat Ridge tek başına değil, METHOD_B ve AR(1) ile birleşimidir.</w:t>
      </w:r>
    </w:p>
    <w:p>
      <w:pPr>
        <w:spacing w:before="280" w:after="160" w:lineRule="auto" w:line="240"/>
        <w:jc w:val="left"/>
      </w:pPr>
      <w:r>
        <w:rPr>
          <w:rFonts w:ascii="Times New Roman" w:hAnsi="Times New Roman" w:eastAsia="Times New Roman"/>
          <w:b/>
          <w:i w:val="0"/>
          <w:color w:val="1F2A44"/>
          <w:sz w:val="26"/>
        </w:rPr>
        <w:t>2.4. Walk-Forward Doğrulama</w:t>
      </w:r>
    </w:p>
    <w:p>
      <w:pPr>
        <w:spacing w:before="0" w:after="160" w:lineRule="auto" w:line="276"/>
        <w:ind w:firstLine="425"/>
        <w:jc w:val="both"/>
      </w:pPr>
      <w:r>
        <w:rPr>
          <w:rFonts w:ascii="Times New Roman" w:hAnsi="Times New Roman" w:eastAsia="Times New Roman"/>
          <w:b w:val="0"/>
          <w:i w:val="0"/>
          <w:sz w:val="24"/>
        </w:rPr>
        <w:t>Tek bir 2017–2018 doğrulama kesiti tek rejimdir. Expanding pencereler, eğitim kökeni ileri kaydıkça hata kararlılığını ölçer. Dört kat, yalnızca eğitim + doğrulama (29.804 saat) üzerindedir; test.parquet yüklenmez.</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1F4E9B" w:val="clear"/>
          </w:tcPr>
          <w:p>
            <w:pPr>
              <w:jc w:val="center"/>
            </w:pPr>
            <w:r/>
            <w:r>
              <w:rPr>
                <w:rFonts w:ascii="Times New Roman" w:hAnsi="Times New Roman" w:eastAsia="Times New Roman"/>
                <w:b/>
                <w:i w:val="0"/>
                <w:color w:val="FFFFFF"/>
                <w:sz w:val="20"/>
              </w:rPr>
              <w:t>Kat</w:t>
            </w:r>
          </w:p>
        </w:tc>
        <w:tc>
          <w:tcPr>
            <w:tcW w:type="dxa" w:w="2268"/>
            <w:shd w:fill="1F4E9B" w:val="clear"/>
          </w:tcPr>
          <w:p>
            <w:pPr>
              <w:jc w:val="center"/>
            </w:pPr>
            <w:r/>
            <w:r>
              <w:rPr>
                <w:rFonts w:ascii="Times New Roman" w:hAnsi="Times New Roman" w:eastAsia="Times New Roman"/>
                <w:b/>
                <w:i w:val="0"/>
                <w:color w:val="FFFFFF"/>
                <w:sz w:val="20"/>
              </w:rPr>
              <w:t>n_eğitim</w:t>
            </w:r>
          </w:p>
        </w:tc>
        <w:tc>
          <w:tcPr>
            <w:tcW w:type="dxa" w:w="2268"/>
            <w:shd w:fill="1F4E9B" w:val="clear"/>
          </w:tcPr>
          <w:p>
            <w:pPr>
              <w:jc w:val="center"/>
            </w:pPr>
            <w:r/>
            <w:r>
              <w:rPr>
                <w:rFonts w:ascii="Times New Roman" w:hAnsi="Times New Roman" w:eastAsia="Times New Roman"/>
                <w:b/>
                <w:i w:val="0"/>
                <w:color w:val="FFFFFF"/>
                <w:sz w:val="20"/>
              </w:rPr>
              <w:t>n_doğrulama</w:t>
            </w:r>
          </w:p>
        </w:tc>
        <w:tc>
          <w:tcPr>
            <w:tcW w:type="dxa" w:w="2268"/>
            <w:shd w:fill="1F4E9B" w:val="clear"/>
          </w:tcPr>
          <w:p>
            <w:pPr>
              <w:jc w:val="center"/>
            </w:pPr>
            <w:r/>
            <w:r>
              <w:rPr>
                <w:rFonts w:ascii="Times New Roman" w:hAnsi="Times New Roman" w:eastAsia="Times New Roman"/>
                <w:b/>
                <w:i w:val="0"/>
                <w:color w:val="FFFFFF"/>
                <w:sz w:val="20"/>
              </w:rPr>
              <w:t>Eğitim payı</w:t>
            </w:r>
          </w:p>
        </w:tc>
      </w:tr>
      <w:tr>
        <w:tc>
          <w:tcPr>
            <w:tcW w:type="dxa" w:w="2268"/>
            <w:shd w:fill="F7F9FC" w:val="clear"/>
          </w:tcPr>
          <w:p>
            <w:pPr>
              <w:jc w:val="left"/>
            </w:pPr>
            <w:r/>
            <w:r>
              <w:rPr>
                <w:rFonts w:ascii="Times New Roman" w:hAnsi="Times New Roman" w:eastAsia="Times New Roman"/>
                <w:b w:val="0"/>
                <w:i w:val="0"/>
                <w:sz w:val="20"/>
              </w:rPr>
              <w:t>1</w:t>
            </w:r>
          </w:p>
        </w:tc>
        <w:tc>
          <w:tcPr>
            <w:tcW w:type="dxa" w:w="2268"/>
            <w:shd w:fill="F7F9FC" w:val="clear"/>
          </w:tcPr>
          <w:p>
            <w:pPr>
              <w:jc w:val="center"/>
            </w:pPr>
            <w:r/>
            <w:r>
              <w:rPr>
                <w:rFonts w:ascii="Times New Roman" w:hAnsi="Times New Roman" w:eastAsia="Times New Roman"/>
                <w:b w:val="0"/>
                <w:i w:val="0"/>
                <w:sz w:val="20"/>
              </w:rPr>
              <w:t>14.902</w:t>
            </w:r>
          </w:p>
        </w:tc>
        <w:tc>
          <w:tcPr>
            <w:tcW w:type="dxa" w:w="2268"/>
            <w:shd w:fill="F7F9FC" w:val="clear"/>
          </w:tcPr>
          <w:p>
            <w:pPr>
              <w:jc w:val="center"/>
            </w:pPr>
            <w:r/>
            <w:r>
              <w:rPr>
                <w:rFonts w:ascii="Times New Roman" w:hAnsi="Times New Roman" w:eastAsia="Times New Roman"/>
                <w:b w:val="0"/>
                <w:i w:val="0"/>
                <w:sz w:val="20"/>
              </w:rPr>
              <w:t>2.980</w:t>
            </w:r>
          </w:p>
        </w:tc>
        <w:tc>
          <w:tcPr>
            <w:tcW w:type="dxa" w:w="2268"/>
            <w:shd w:fill="F7F9FC" w:val="clear"/>
          </w:tcPr>
          <w:p>
            <w:pPr>
              <w:jc w:val="center"/>
            </w:pPr>
            <w:r/>
            <w:r>
              <w:rPr>
                <w:rFonts w:ascii="Times New Roman" w:hAnsi="Times New Roman" w:eastAsia="Times New Roman"/>
                <w:b w:val="0"/>
                <w:i w:val="0"/>
                <w:sz w:val="20"/>
              </w:rPr>
              <w:t>0,50</w:t>
            </w:r>
          </w:p>
        </w:tc>
      </w:tr>
      <w:tr>
        <w:tc>
          <w:tcPr>
            <w:tcW w:type="dxa" w:w="2268"/>
            <w:shd w:fill="FFFFFF" w:val="clear"/>
          </w:tcPr>
          <w:p>
            <w:pPr>
              <w:jc w:val="left"/>
            </w:pPr>
            <w:r/>
            <w:r>
              <w:rPr>
                <w:rFonts w:ascii="Times New Roman" w:hAnsi="Times New Roman" w:eastAsia="Times New Roman"/>
                <w:b w:val="0"/>
                <w:i w:val="0"/>
                <w:sz w:val="20"/>
              </w:rPr>
              <w:t>2</w:t>
            </w:r>
          </w:p>
        </w:tc>
        <w:tc>
          <w:tcPr>
            <w:tcW w:type="dxa" w:w="2268"/>
            <w:shd w:fill="FFFFFF" w:val="clear"/>
          </w:tcPr>
          <w:p>
            <w:pPr>
              <w:jc w:val="center"/>
            </w:pPr>
            <w:r/>
            <w:r>
              <w:rPr>
                <w:rFonts w:ascii="Times New Roman" w:hAnsi="Times New Roman" w:eastAsia="Times New Roman"/>
                <w:b w:val="0"/>
                <w:i w:val="0"/>
                <w:sz w:val="20"/>
              </w:rPr>
              <w:t>17.882</w:t>
            </w:r>
          </w:p>
        </w:tc>
        <w:tc>
          <w:tcPr>
            <w:tcW w:type="dxa" w:w="2268"/>
            <w:shd w:fill="FFFFFF" w:val="clear"/>
          </w:tcPr>
          <w:p>
            <w:pPr>
              <w:jc w:val="center"/>
            </w:pPr>
            <w:r/>
            <w:r>
              <w:rPr>
                <w:rFonts w:ascii="Times New Roman" w:hAnsi="Times New Roman" w:eastAsia="Times New Roman"/>
                <w:b w:val="0"/>
                <w:i w:val="0"/>
                <w:sz w:val="20"/>
              </w:rPr>
              <w:t>2.980</w:t>
            </w:r>
          </w:p>
        </w:tc>
        <w:tc>
          <w:tcPr>
            <w:tcW w:type="dxa" w:w="2268"/>
            <w:shd w:fill="FFFFFF" w:val="clear"/>
          </w:tcPr>
          <w:p>
            <w:pPr>
              <w:jc w:val="center"/>
            </w:pPr>
            <w:r/>
            <w:r>
              <w:rPr>
                <w:rFonts w:ascii="Times New Roman" w:hAnsi="Times New Roman" w:eastAsia="Times New Roman"/>
                <w:b w:val="0"/>
                <w:i w:val="0"/>
                <w:sz w:val="20"/>
              </w:rPr>
              <w:t>0,60</w:t>
            </w:r>
          </w:p>
        </w:tc>
      </w:tr>
      <w:tr>
        <w:tc>
          <w:tcPr>
            <w:tcW w:type="dxa" w:w="2268"/>
            <w:shd w:fill="F7F9FC" w:val="clear"/>
          </w:tcPr>
          <w:p>
            <w:pPr>
              <w:jc w:val="left"/>
            </w:pPr>
            <w:r/>
            <w:r>
              <w:rPr>
                <w:rFonts w:ascii="Times New Roman" w:hAnsi="Times New Roman" w:eastAsia="Times New Roman"/>
                <w:b w:val="0"/>
                <w:i w:val="0"/>
                <w:sz w:val="20"/>
              </w:rPr>
              <w:t>3</w:t>
            </w:r>
          </w:p>
        </w:tc>
        <w:tc>
          <w:tcPr>
            <w:tcW w:type="dxa" w:w="2268"/>
            <w:shd w:fill="F7F9FC" w:val="clear"/>
          </w:tcPr>
          <w:p>
            <w:pPr>
              <w:jc w:val="center"/>
            </w:pPr>
            <w:r/>
            <w:r>
              <w:rPr>
                <w:rFonts w:ascii="Times New Roman" w:hAnsi="Times New Roman" w:eastAsia="Times New Roman"/>
                <w:b w:val="0"/>
                <w:i w:val="0"/>
                <w:sz w:val="20"/>
              </w:rPr>
              <w:t>20.862</w:t>
            </w:r>
          </w:p>
        </w:tc>
        <w:tc>
          <w:tcPr>
            <w:tcW w:type="dxa" w:w="2268"/>
            <w:shd w:fill="F7F9FC" w:val="clear"/>
          </w:tcPr>
          <w:p>
            <w:pPr>
              <w:jc w:val="center"/>
            </w:pPr>
            <w:r/>
            <w:r>
              <w:rPr>
                <w:rFonts w:ascii="Times New Roman" w:hAnsi="Times New Roman" w:eastAsia="Times New Roman"/>
                <w:b w:val="0"/>
                <w:i w:val="0"/>
                <w:sz w:val="20"/>
              </w:rPr>
              <w:t>2.981</w:t>
            </w:r>
          </w:p>
        </w:tc>
        <w:tc>
          <w:tcPr>
            <w:tcW w:type="dxa" w:w="2268"/>
            <w:shd w:fill="F7F9FC" w:val="clear"/>
          </w:tcPr>
          <w:p>
            <w:pPr>
              <w:jc w:val="center"/>
            </w:pPr>
            <w:r/>
            <w:r>
              <w:rPr>
                <w:rFonts w:ascii="Times New Roman" w:hAnsi="Times New Roman" w:eastAsia="Times New Roman"/>
                <w:b w:val="0"/>
                <w:i w:val="0"/>
                <w:sz w:val="20"/>
              </w:rPr>
              <w:t>0,70</w:t>
            </w:r>
          </w:p>
        </w:tc>
      </w:tr>
      <w:tr>
        <w:tc>
          <w:tcPr>
            <w:tcW w:type="dxa" w:w="2268"/>
            <w:shd w:fill="FFFFFF" w:val="clear"/>
          </w:tcPr>
          <w:p>
            <w:pPr>
              <w:jc w:val="left"/>
            </w:pPr>
            <w:r/>
            <w:r>
              <w:rPr>
                <w:rFonts w:ascii="Times New Roman" w:hAnsi="Times New Roman" w:eastAsia="Times New Roman"/>
                <w:b w:val="0"/>
                <w:i w:val="0"/>
                <w:sz w:val="20"/>
              </w:rPr>
              <w:t>4</w:t>
            </w:r>
          </w:p>
        </w:tc>
        <w:tc>
          <w:tcPr>
            <w:tcW w:type="dxa" w:w="2268"/>
            <w:shd w:fill="FFFFFF" w:val="clear"/>
          </w:tcPr>
          <w:p>
            <w:pPr>
              <w:jc w:val="center"/>
            </w:pPr>
            <w:r/>
            <w:r>
              <w:rPr>
                <w:rFonts w:ascii="Times New Roman" w:hAnsi="Times New Roman" w:eastAsia="Times New Roman"/>
                <w:b w:val="0"/>
                <w:i w:val="0"/>
                <w:sz w:val="20"/>
              </w:rPr>
              <w:t>23.843</w:t>
            </w:r>
          </w:p>
        </w:tc>
        <w:tc>
          <w:tcPr>
            <w:tcW w:type="dxa" w:w="2268"/>
            <w:shd w:fill="FFFFFF" w:val="clear"/>
          </w:tcPr>
          <w:p>
            <w:pPr>
              <w:jc w:val="center"/>
            </w:pPr>
            <w:r/>
            <w:r>
              <w:rPr>
                <w:rFonts w:ascii="Times New Roman" w:hAnsi="Times New Roman" w:eastAsia="Times New Roman"/>
                <w:b w:val="0"/>
                <w:i w:val="0"/>
                <w:sz w:val="20"/>
              </w:rPr>
              <w:t>5.961</w:t>
            </w:r>
          </w:p>
        </w:tc>
        <w:tc>
          <w:tcPr>
            <w:tcW w:type="dxa" w:w="2268"/>
            <w:shd w:fill="FFFFFF" w:val="clear"/>
          </w:tcPr>
          <w:p>
            <w:pPr>
              <w:jc w:val="center"/>
            </w:pPr>
            <w:r/>
            <w:r>
              <w:rPr>
                <w:rFonts w:ascii="Times New Roman" w:hAnsi="Times New Roman" w:eastAsia="Times New Roman"/>
                <w:b w:val="0"/>
                <w:i w:val="0"/>
                <w:sz w:val="20"/>
              </w:rPr>
              <w:t>0,80</w:t>
            </w:r>
          </w:p>
        </w:tc>
      </w:tr>
    </w:tbl>
    <w:p/>
    <w:p>
      <w:pPr>
        <w:spacing w:before="0" w:after="160" w:lineRule="auto" w:line="276"/>
        <w:ind w:firstLine="425"/>
        <w:jc w:val="both"/>
      </w:pPr>
      <w:r>
        <w:rPr>
          <w:rFonts w:ascii="Times New Roman" w:hAnsi="Times New Roman" w:eastAsia="Times New Roman"/>
          <w:b w:val="0"/>
          <w:i w:val="0"/>
          <w:sz w:val="24"/>
        </w:rPr>
        <w:t>Her katta max(eğitim zaman damgası) &lt; min(doğrulama zaman damgası) şartı sağlanır. Bu yapı, model ailesi, α ve METHOD_B seçiminin doğru yeridir.</w:t>
      </w:r>
    </w:p>
    <w:p>
      <w:pPr>
        <w:spacing w:before="280" w:after="160" w:lineRule="auto" w:line="240"/>
        <w:jc w:val="left"/>
      </w:pPr>
      <w:r>
        <w:rPr>
          <w:rFonts w:ascii="Times New Roman" w:hAnsi="Times New Roman" w:eastAsia="Times New Roman"/>
          <w:b/>
          <w:i w:val="0"/>
          <w:color w:val="1F2A44"/>
          <w:sz w:val="26"/>
        </w:rPr>
        <w:t>2.5. Artık Düzeltmesi ve METHOD_B</w:t>
      </w:r>
    </w:p>
    <w:p>
      <w:pPr>
        <w:spacing w:before="0" w:after="160" w:lineRule="auto" w:line="276"/>
        <w:ind w:firstLine="425"/>
        <w:jc w:val="both"/>
      </w:pPr>
      <w:r>
        <w:rPr>
          <w:rFonts w:ascii="Times New Roman" w:hAnsi="Times New Roman" w:eastAsia="Times New Roman"/>
          <w:b w:val="0"/>
          <w:i w:val="0"/>
          <w:sz w:val="24"/>
        </w:rPr>
        <w:t>Geliştirme katlarında Ridge pahalı saatlerde sistematik eksik tahmin göstermiştir. Düzeltmeler yalnızca kat-eğitim artıklarıyla denenmiş; expanding-historical ekleme (τ = 720 saat) ortalama MAE’yi iyileştirmiştir.</w:t>
      </w:r>
    </w:p>
    <w:p>
      <w:pPr>
        <w:spacing w:before="0" w:after="160" w:lineRule="auto" w:line="276"/>
        <w:ind w:firstLine="425"/>
        <w:jc w:val="both"/>
      </w:pPr>
      <w:r>
        <w:rPr>
          <w:rFonts w:ascii="Times New Roman" w:hAnsi="Times New Roman" w:eastAsia="Times New Roman"/>
          <w:b w:val="0"/>
          <w:i w:val="0"/>
          <w:sz w:val="24"/>
        </w:rPr>
        <w:t>METHOD_B, geçmiş fiyattan t−24 kaydırılmış seri üzerinde 7 / 14 / 30 günlük yüksek fiyat kesirleri üretir. Eşik, kat eğitiminin (finalde geliştirme setinin) P75 değeridir (57,5825). Bu üç kolon model_features.parquet içinde saklanmaz; oturtma anında eklenir.</w:t>
      </w:r>
    </w:p>
    <w:p>
      <w:pPr>
        <w:spacing w:before="0" w:after="160" w:lineRule="auto" w:line="276"/>
        <w:ind w:firstLine="425"/>
        <w:jc w:val="both"/>
      </w:pPr>
      <w:r>
        <w:rPr>
          <w:rFonts w:ascii="Times New Roman" w:hAnsi="Times New Roman" w:eastAsia="Times New Roman"/>
          <w:b w:val="0"/>
          <w:i w:val="0"/>
          <w:sz w:val="24"/>
        </w:rPr>
        <w:t>Walk-forward’da METHOD_B ortalama MAE = 5,496022 ile seçilmiştir. Yüksek fiyat eksik tahmini geliştirmede tam çözülmemiştir (P75+ sapma −5,90). Bu geliştirme bulgusu test bulgusu gibi yeniden yazılmaz. METHOD_B, kilitli teslimatın orta katmanıdır; tek başına final model değildir.</w:t>
      </w:r>
    </w:p>
    <w:p>
      <w:pPr>
        <w:spacing w:before="280" w:after="160" w:lineRule="auto" w:line="240"/>
        <w:jc w:val="left"/>
      </w:pPr>
      <w:r>
        <w:rPr>
          <w:rFonts w:ascii="Times New Roman" w:hAnsi="Times New Roman" w:eastAsia="Times New Roman"/>
          <w:b/>
          <w:i w:val="0"/>
          <w:color w:val="1F2A44"/>
          <w:sz w:val="26"/>
        </w:rPr>
        <w:t>2.6. ARIMA ve AR(1) Artık Düzeltmesi</w:t>
      </w:r>
    </w:p>
    <w:p>
      <w:pPr>
        <w:spacing w:before="0" w:after="160" w:lineRule="auto" w:line="276"/>
        <w:ind w:firstLine="425"/>
        <w:jc w:val="both"/>
      </w:pPr>
      <w:r>
        <w:rPr>
          <w:rFonts w:ascii="Times New Roman" w:hAnsi="Times New Roman" w:eastAsia="Times New Roman"/>
          <w:b w:val="0"/>
          <w:i w:val="0"/>
          <w:sz w:val="24"/>
        </w:rPr>
        <w:t>Dördüncü sunum modeli ARIMA’dır. Ham fiyata tek değişkenli klasik ARIMA kurulmamıştır. Ridge ve METHOD_B çok değişkenli kısmı aldıktan sonra artığa ARIMA(1,0,0), yani AR(1) oturtulmuştur: hata_t ≈ φ × hata_{t−1}. φ, geliştirme artıklarının son 1.440 saati üzerinde yaklaşık 0,91 bulunmuştur.</w:t>
      </w:r>
    </w:p>
    <w:p>
      <w:pPr>
        <w:spacing w:before="0" w:after="160" w:lineRule="auto" w:line="276"/>
        <w:ind w:firstLine="425"/>
        <w:jc w:val="both"/>
      </w:pPr>
      <w:r>
        <w:rPr>
          <w:rFonts w:ascii="Times New Roman" w:hAnsi="Times New Roman" w:eastAsia="Times New Roman"/>
          <w:b w:val="0"/>
          <w:i w:val="0"/>
          <w:sz w:val="24"/>
        </w:rPr>
        <w:t>Protokol gün öncesine uygundur: 24 saatlik blok tahmin edilir, gün bitince o günün gerçek Ridge+METHOD_B artıkları eklenir. Gün içi lag-1 düzeltmesi gün-öncesi skor değildir. Walk-forward MAE 4,53’e inmiştir. Mevsimsel ARIMA AIC’de önde görünmüş, tahmin hatasında sade AR(1)’den kötü kalmıştır.</w:t>
      </w:r>
    </w:p>
    <w:p>
      <w:pPr>
        <w:spacing w:before="0" w:after="160" w:lineRule="auto" w:line="276"/>
        <w:ind w:firstLine="425"/>
        <w:jc w:val="both"/>
      </w:pPr>
      <w:r>
        <w:rPr>
          <w:rFonts w:ascii="Times New Roman" w:hAnsi="Times New Roman" w:eastAsia="Times New Roman"/>
          <w:b w:val="0"/>
          <w:i w:val="0"/>
          <w:sz w:val="24"/>
        </w:rPr>
        <w:t>Beşinci ve kilitli model Ridge+B+AR(1)’dir. Yani Ridge (α = 0,001), METHOD_B’nin üç sıklığı, dondurulmuş +1,47 €/MWh ekleme ve artığa AR(1). Walk-forward metrikleri dördüncü satırla aynıdır; çünkü kilitli teslimat o AR(1) katmanıdır. Test kolonu yalnızca bu beşinci satır için doldurulmuştur.</w:t>
      </w:r>
    </w:p>
    <w:p>
      <w:pPr>
        <w:spacing w:before="280" w:after="160" w:lineRule="auto" w:line="240"/>
        <w:jc w:val="left"/>
      </w:pPr>
      <w:r>
        <w:rPr>
          <w:rFonts w:ascii="Times New Roman" w:hAnsi="Times New Roman" w:eastAsia="Times New Roman"/>
          <w:b/>
          <w:i w:val="0"/>
          <w:color w:val="1F2A44"/>
          <w:sz w:val="26"/>
        </w:rPr>
        <w:t>2.7. SHAP ile Açıklanabilirlik</w:t>
      </w:r>
    </w:p>
    <w:p>
      <w:pPr>
        <w:spacing w:before="0" w:after="160" w:lineRule="auto" w:line="276"/>
        <w:ind w:firstLine="425"/>
        <w:jc w:val="both"/>
      </w:pPr>
      <w:r>
        <w:rPr>
          <w:rFonts w:ascii="Times New Roman" w:hAnsi="Times New Roman" w:eastAsia="Times New Roman"/>
          <w:b w:val="0"/>
          <w:i w:val="0"/>
          <w:sz w:val="24"/>
        </w:rPr>
        <w:t>Kilitli modelin omurgası doğrusaldır. TreeSHAP kullanılmaz. Tam doğrusal SHAP, kat-eğitim standardizasyonu sonrası φ_i = w_i · x_scaled,i olarak hesaplanır. METHOD_B eklemesi ve AR(1) düzeltmesi özellik bazlı SHAP terimi değildir.</w:t>
      </w:r>
    </w:p>
    <w:p>
      <w:pPr>
        <w:spacing w:before="0" w:after="160" w:lineRule="auto" w:line="276"/>
        <w:ind w:firstLine="425"/>
        <w:jc w:val="both"/>
      </w:pPr>
      <w:r>
        <w:rPr>
          <w:rFonts w:ascii="Times New Roman" w:hAnsi="Times New Roman" w:eastAsia="Times New Roman"/>
          <w:b w:val="0"/>
          <w:i w:val="0"/>
          <w:sz w:val="24"/>
        </w:rPr>
        <w:t>month ile day_of_year neredeyse eşdoğrusaldır; büyük ve zıt katsayıları bağımsız fiyat sürücüsü gibi okunmamalıdır. SHAP, kilitli tahminin açıklamasıdır; nedensellik iddiası değildir.</w:t>
      </w:r>
    </w:p>
    <w:p>
      <w:pPr>
        <w:spacing w:before="280" w:after="160" w:lineRule="auto" w:line="240"/>
        <w:jc w:val="left"/>
      </w:pPr>
      <w:r>
        <w:rPr>
          <w:rFonts w:ascii="Times New Roman" w:hAnsi="Times New Roman" w:eastAsia="Times New Roman"/>
          <w:b/>
          <w:i w:val="0"/>
          <w:color w:val="1F2A44"/>
          <w:sz w:val="26"/>
        </w:rPr>
        <w:t>2.8. Streamlit Panosu</w:t>
      </w:r>
    </w:p>
    <w:p>
      <w:pPr>
        <w:spacing w:before="0" w:after="160" w:lineRule="auto" w:line="276"/>
        <w:ind w:firstLine="425"/>
        <w:jc w:val="both"/>
      </w:pPr>
      <w:r>
        <w:rPr>
          <w:rFonts w:ascii="Times New Roman" w:hAnsi="Times New Roman" w:eastAsia="Times New Roman"/>
          <w:b w:val="0"/>
          <w:i w:val="0"/>
          <w:sz w:val="24"/>
        </w:rPr>
        <w:t>app.py salt-okunur bir panodur. Model eğitmez, α aramaz, METHOD_B değiştirmez, üretim tahmini basmaz. Kayıtlı CSV, parquet ve şekilleri gösterir. Menüde Genel bakış’tan sonra Model karşılaştırması gelir; sıra Ridge, LightGBM, XGBoost, ARIMA, Ridge+B+AR(1)’dir. Model durumu KİLİTLİ’dir; 24 saatlik tahmin üretime hazır değildir.</w:t>
      </w:r>
    </w:p>
    <w:p>
      <w:pPr>
        <w:pageBreakBefore/>
        <w:spacing w:before="120" w:after="280" w:lineRule="auto" w:line="240"/>
        <w:jc w:val="center"/>
      </w:pPr>
      <w:r>
        <w:rPr>
          <w:rFonts w:ascii="Times New Roman" w:hAnsi="Times New Roman" w:eastAsia="Times New Roman"/>
          <w:b/>
          <w:i w:val="0"/>
          <w:color w:val="1F2A44"/>
          <w:sz w:val="32"/>
        </w:rPr>
        <w:t>3. UYGULAMA</w:t>
      </w:r>
    </w:p>
    <w:p>
      <w:pPr>
        <w:spacing w:before="0" w:after="160" w:lineRule="auto" w:line="276"/>
        <w:ind w:firstLine="425"/>
        <w:jc w:val="both"/>
      </w:pPr>
      <w:r>
        <w:rPr>
          <w:rFonts w:ascii="Times New Roman" w:hAnsi="Times New Roman" w:eastAsia="Times New Roman"/>
          <w:b w:val="0"/>
          <w:i w:val="0"/>
          <w:sz w:val="24"/>
        </w:rPr>
        <w:t>Bu bölümde ortam kurulumu, veri hattı, model seçimi, kilitli test, pano ve 24 saatlik tahmin denetiminin uygulama adımlarına yer verilmiştir.</w:t>
      </w:r>
    </w:p>
    <w:p>
      <w:pPr>
        <w:spacing w:before="280" w:after="160" w:lineRule="auto" w:line="240"/>
        <w:jc w:val="left"/>
      </w:pPr>
      <w:r>
        <w:rPr>
          <w:rFonts w:ascii="Times New Roman" w:hAnsi="Times New Roman" w:eastAsia="Times New Roman"/>
          <w:b/>
          <w:i w:val="0"/>
          <w:color w:val="1F2A44"/>
          <w:sz w:val="26"/>
        </w:rPr>
        <w:t>3.1. Geliştirme Ortamı Kurulumu</w:t>
      </w:r>
    </w:p>
    <w:p>
      <w:pPr>
        <w:spacing w:before="200" w:after="120" w:lineRule="auto" w:line="240"/>
        <w:jc w:val="left"/>
      </w:pPr>
      <w:r>
        <w:rPr>
          <w:rFonts w:ascii="Times New Roman" w:hAnsi="Times New Roman" w:eastAsia="Times New Roman"/>
          <w:b/>
          <w:i w:val="0"/>
          <w:color w:val="1F4E9B"/>
          <w:sz w:val="24"/>
        </w:rPr>
        <w:t>3.1.1. Python Bağımlılıklarının Temini</w:t>
      </w:r>
    </w:p>
    <w:p>
      <w:pPr>
        <w:spacing w:before="0" w:after="160" w:lineRule="auto" w:line="276"/>
        <w:ind w:firstLine="425"/>
        <w:jc w:val="both"/>
      </w:pPr>
      <w:r>
        <w:rPr>
          <w:rFonts w:ascii="Times New Roman" w:hAnsi="Times New Roman" w:eastAsia="Times New Roman"/>
          <w:b w:val="0"/>
          <w:i w:val="0"/>
          <w:sz w:val="24"/>
        </w:rPr>
        <w:t>Proje Python 3 ile çalışır. Gerekli paketler requirements.txt dosyasında tanımlıdır: numpy, pandas, pyarrow, scikit-learn, matplotlib ve streamlit.</w:t>
      </w:r>
    </w:p>
    <w:p>
      <w:pPr>
        <w:spacing w:before="200" w:after="120" w:lineRule="auto" w:line="240"/>
        <w:jc w:val="left"/>
      </w:pPr>
      <w:r>
        <w:rPr>
          <w:rFonts w:ascii="Times New Roman" w:hAnsi="Times New Roman" w:eastAsia="Times New Roman"/>
          <w:b/>
          <w:i w:val="0"/>
          <w:color w:val="1F4E9B"/>
          <w:sz w:val="24"/>
        </w:rPr>
        <w:t>3.1.2. Kurulum Adımları</w:t>
      </w:r>
    </w:p>
    <w:p>
      <w:pPr>
        <w:spacing w:before="0" w:after="160" w:lineRule="auto" w:line="276"/>
        <w:jc w:val="both"/>
      </w:pPr>
      <w:r>
        <w:rPr>
          <w:rFonts w:ascii="Times New Roman" w:hAnsi="Times New Roman" w:eastAsia="Times New Roman"/>
          <w:b w:val="0"/>
          <w:i w:val="0"/>
          <w:sz w:val="24"/>
        </w:rPr>
        <w:t>Proje kökünde aşağıdaki komut çalıştırılır:</w:t>
      </w:r>
    </w:p>
    <w:p>
      <w:pPr>
        <w:spacing w:before="80" w:after="200" w:lineRule="auto" w:line="240"/>
        <w:jc w:val="left"/>
        <w:shd w:fill="F4F6F8" w:val="clear"/>
      </w:pPr>
      <w:r>
        <w:rPr>
          <w:rFonts w:ascii="Consolas" w:hAnsi="Consolas" w:eastAsia="Consolas"/>
          <w:b w:val="0"/>
          <w:i w:val="0"/>
          <w:color w:val="222222"/>
          <w:sz w:val="20"/>
        </w:rPr>
        <w:t>python3 -m pip install -r requirements.txt</w:t>
      </w:r>
    </w:p>
    <w:p>
      <w:pPr>
        <w:spacing w:before="200" w:after="120" w:lineRule="auto" w:line="240"/>
        <w:jc w:val="left"/>
      </w:pPr>
      <w:r>
        <w:rPr>
          <w:rFonts w:ascii="Times New Roman" w:hAnsi="Times New Roman" w:eastAsia="Times New Roman"/>
          <w:b/>
          <w:i w:val="0"/>
          <w:color w:val="1F4E9B"/>
          <w:sz w:val="24"/>
        </w:rPr>
        <w:t>3.1.3. Sürüm Kontrolü</w:t>
      </w:r>
    </w:p>
    <w:p>
      <w:pPr>
        <w:spacing w:before="0" w:after="160" w:lineRule="auto" w:line="276"/>
        <w:ind w:firstLine="425"/>
        <w:jc w:val="both"/>
      </w:pPr>
      <w:r>
        <w:rPr>
          <w:rFonts w:ascii="Times New Roman" w:hAnsi="Times New Roman" w:eastAsia="Times New Roman"/>
          <w:b w:val="0"/>
          <w:i w:val="0"/>
          <w:sz w:val="24"/>
        </w:rPr>
        <w:t>Kurulumun doğrulanması için Python sürümü ve streamlit komutu kontrol edilir. Pano, kilitli çıktıları okuyabildiği sürece model yeniden eğitilmez.</w:t>
      </w:r>
    </w:p>
    <w:p>
      <w:pPr>
        <w:spacing w:before="80" w:after="200" w:lineRule="auto" w:line="240"/>
        <w:jc w:val="left"/>
        <w:shd w:fill="F4F6F8" w:val="clear"/>
      </w:pPr>
      <w:r>
        <w:rPr>
          <w:rFonts w:ascii="Consolas" w:hAnsi="Consolas" w:eastAsia="Consolas"/>
          <w:b w:val="0"/>
          <w:i w:val="0"/>
          <w:color w:val="222222"/>
          <w:sz w:val="20"/>
        </w:rPr>
        <w:t>python3 --version</w:t>
        <w:br/>
        <w:t>python3 -m streamlit --version</w:t>
      </w:r>
    </w:p>
    <w:p>
      <w:pPr>
        <w:spacing w:before="280" w:after="160" w:lineRule="auto" w:line="240"/>
        <w:jc w:val="left"/>
      </w:pPr>
      <w:r>
        <w:rPr>
          <w:rFonts w:ascii="Times New Roman" w:hAnsi="Times New Roman" w:eastAsia="Times New Roman"/>
          <w:b/>
          <w:i w:val="0"/>
          <w:color w:val="1F2A44"/>
          <w:sz w:val="26"/>
        </w:rPr>
        <w:t>3.2. Veri Hattı</w:t>
      </w:r>
    </w:p>
    <w:p>
      <w:pPr>
        <w:spacing w:before="200" w:after="120" w:lineRule="auto" w:line="240"/>
        <w:jc w:val="left"/>
      </w:pPr>
      <w:r>
        <w:rPr>
          <w:rFonts w:ascii="Times New Roman" w:hAnsi="Times New Roman" w:eastAsia="Times New Roman"/>
          <w:b/>
          <w:i w:val="0"/>
          <w:color w:val="1F4E9B"/>
          <w:sz w:val="24"/>
        </w:rPr>
        <w:t>3.2.1. Ham Verilerin Yüklenmesi</w:t>
      </w:r>
    </w:p>
    <w:p>
      <w:pPr>
        <w:spacing w:before="0" w:after="160" w:lineRule="auto" w:line="276"/>
        <w:ind w:firstLine="425"/>
        <w:jc w:val="both"/>
      </w:pPr>
      <w:r>
        <w:rPr>
          <w:rFonts w:ascii="Times New Roman" w:hAnsi="Times New Roman" w:eastAsia="Times New Roman"/>
          <w:b w:val="0"/>
          <w:i w:val="0"/>
          <w:sz w:val="24"/>
        </w:rPr>
        <w:t>energy_dataset.csv (35.064 satır, 29 kolon) ve weather_features.csv (178.396 satır, 17 kolon) okunur. Ham dosyalar üzerine yazılmaz.</w:t>
      </w:r>
    </w:p>
    <w:p>
      <w:pPr>
        <w:spacing w:before="200" w:after="120" w:lineRule="auto" w:line="240"/>
        <w:jc w:val="left"/>
      </w:pPr>
      <w:r>
        <w:rPr>
          <w:rFonts w:ascii="Times New Roman" w:hAnsi="Times New Roman" w:eastAsia="Times New Roman"/>
          <w:b/>
          <w:i w:val="0"/>
          <w:color w:val="1F4E9B"/>
          <w:sz w:val="24"/>
        </w:rPr>
        <w:t>3.2.2. Temizleme ve Birleştirme</w:t>
      </w:r>
    </w:p>
    <w:p>
      <w:pPr>
        <w:spacing w:before="0" w:after="160" w:lineRule="auto" w:line="276"/>
        <w:ind w:firstLine="425"/>
        <w:jc w:val="both"/>
      </w:pPr>
      <w:r>
        <w:rPr>
          <w:rFonts w:ascii="Times New Roman" w:hAnsi="Times New Roman" w:eastAsia="Times New Roman"/>
          <w:b w:val="0"/>
          <w:i w:val="0"/>
          <w:sz w:val="24"/>
        </w:rPr>
        <w:t>Yüzde yüz boş iki kolon düşülür: generation hydro pumped storage aggregated ve forecast wind offshore eday ahead. En fazla 3 saatlik iç boşluklar zaman interpolasyonu ile doldurulur; daha uzun ve kenar boşluklar NaN bırakılır. Hedef interpolasyon yapılmaz. Hava tekrarları denetlenir; çıktı merged_energy_weather.parquet (35.064 × 103) dosyasıdır.</w:t>
      </w:r>
    </w:p>
    <w:p>
      <w:pPr>
        <w:spacing w:before="200" w:after="120" w:lineRule="auto" w:line="240"/>
        <w:jc w:val="left"/>
      </w:pPr>
      <w:r>
        <w:rPr>
          <w:rFonts w:ascii="Times New Roman" w:hAnsi="Times New Roman" w:eastAsia="Times New Roman"/>
          <w:b/>
          <w:i w:val="0"/>
          <w:color w:val="1F4E9B"/>
          <w:sz w:val="24"/>
        </w:rPr>
        <w:t>3.2.3. Özellik Mühendisliği</w:t>
      </w:r>
    </w:p>
    <w:p>
      <w:pPr>
        <w:spacing w:before="0" w:after="160" w:lineRule="auto" w:line="276"/>
        <w:ind w:firstLine="425"/>
        <w:jc w:val="both"/>
      </w:pPr>
      <w:r>
        <w:rPr>
          <w:rFonts w:ascii="Times New Roman" w:hAnsi="Times New Roman" w:eastAsia="Times New Roman"/>
          <w:b w:val="0"/>
          <w:i w:val="0"/>
          <w:sz w:val="24"/>
        </w:rPr>
        <w:t>Sızıntısız 184 SAFE özellik üretilir. Hedef sonradan zaman damgası ile birleştirilir. METHOD_B’nin üç kesiri oturtma anında eklenir (187 kolon).</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1F4E9B" w:val="clear"/>
          </w:tcPr>
          <w:p>
            <w:pPr>
              <w:jc w:val="center"/>
            </w:pPr>
            <w:r/>
            <w:r>
              <w:rPr>
                <w:rFonts w:ascii="Times New Roman" w:hAnsi="Times New Roman" w:eastAsia="Times New Roman"/>
                <w:b/>
                <w:i w:val="0"/>
                <w:color w:val="FFFFFF"/>
                <w:sz w:val="20"/>
              </w:rPr>
              <w:t>Grup</w:t>
            </w:r>
          </w:p>
        </w:tc>
        <w:tc>
          <w:tcPr>
            <w:tcW w:type="dxa" w:w="3024"/>
            <w:shd w:fill="1F4E9B" w:val="clear"/>
          </w:tcPr>
          <w:p>
            <w:pPr>
              <w:jc w:val="center"/>
            </w:pPr>
            <w:r/>
            <w:r>
              <w:rPr>
                <w:rFonts w:ascii="Times New Roman" w:hAnsi="Times New Roman" w:eastAsia="Times New Roman"/>
                <w:b/>
                <w:i w:val="0"/>
                <w:color w:val="FFFFFF"/>
                <w:sz w:val="20"/>
              </w:rPr>
              <w:t>Sayı</w:t>
            </w:r>
          </w:p>
        </w:tc>
        <w:tc>
          <w:tcPr>
            <w:tcW w:type="dxa" w:w="3024"/>
            <w:shd w:fill="1F4E9B" w:val="clear"/>
          </w:tcPr>
          <w:p>
            <w:pPr>
              <w:jc w:val="center"/>
            </w:pPr>
            <w:r/>
            <w:r>
              <w:rPr>
                <w:rFonts w:ascii="Times New Roman" w:hAnsi="Times New Roman" w:eastAsia="Times New Roman"/>
                <w:b/>
                <w:i w:val="0"/>
                <w:color w:val="FFFFFF"/>
                <w:sz w:val="20"/>
              </w:rPr>
              <w:t>İçerik</w:t>
            </w:r>
          </w:p>
        </w:tc>
      </w:tr>
      <w:tr>
        <w:tc>
          <w:tcPr>
            <w:tcW w:type="dxa" w:w="3024"/>
            <w:shd w:fill="F7F9FC" w:val="clear"/>
          </w:tcPr>
          <w:p>
            <w:pPr>
              <w:jc w:val="left"/>
            </w:pPr>
            <w:r/>
            <w:r>
              <w:rPr>
                <w:rFonts w:ascii="Times New Roman" w:hAnsi="Times New Roman" w:eastAsia="Times New Roman"/>
                <w:b w:val="0"/>
                <w:i w:val="0"/>
                <w:sz w:val="20"/>
              </w:rPr>
              <w:t>Takvim</w:t>
            </w:r>
          </w:p>
        </w:tc>
        <w:tc>
          <w:tcPr>
            <w:tcW w:type="dxa" w:w="3024"/>
            <w:shd w:fill="F7F9FC" w:val="clear"/>
          </w:tcPr>
          <w:p>
            <w:pPr>
              <w:jc w:val="center"/>
            </w:pPr>
            <w:r/>
            <w:r>
              <w:rPr>
                <w:rFonts w:ascii="Times New Roman" w:hAnsi="Times New Roman" w:eastAsia="Times New Roman"/>
                <w:b w:val="0"/>
                <w:i w:val="0"/>
                <w:sz w:val="20"/>
              </w:rPr>
              <w:t>20</w:t>
            </w:r>
          </w:p>
        </w:tc>
        <w:tc>
          <w:tcPr>
            <w:tcW w:type="dxa" w:w="3024"/>
            <w:shd w:fill="F7F9FC" w:val="clear"/>
          </w:tcPr>
          <w:p>
            <w:pPr>
              <w:jc w:val="center"/>
            </w:pPr>
            <w:r/>
            <w:r>
              <w:rPr>
                <w:rFonts w:ascii="Times New Roman" w:hAnsi="Times New Roman" w:eastAsia="Times New Roman"/>
                <w:b w:val="0"/>
                <w:i w:val="0"/>
                <w:sz w:val="20"/>
              </w:rPr>
              <w:t>Europe/Madrid saat, gün, ay, çevrimsel kodlar</w:t>
            </w:r>
          </w:p>
        </w:tc>
      </w:tr>
      <w:tr>
        <w:tc>
          <w:tcPr>
            <w:tcW w:type="dxa" w:w="3024"/>
            <w:shd w:fill="FFFFFF" w:val="clear"/>
          </w:tcPr>
          <w:p>
            <w:pPr>
              <w:jc w:val="left"/>
            </w:pPr>
            <w:r/>
            <w:r>
              <w:rPr>
                <w:rFonts w:ascii="Times New Roman" w:hAnsi="Times New Roman" w:eastAsia="Times New Roman"/>
                <w:b w:val="0"/>
                <w:i w:val="0"/>
                <w:sz w:val="20"/>
              </w:rPr>
              <w:t>Gün-öncesi tahmin</w:t>
            </w:r>
          </w:p>
        </w:tc>
        <w:tc>
          <w:tcPr>
            <w:tcW w:type="dxa" w:w="3024"/>
            <w:shd w:fill="FFFFFF" w:val="clear"/>
          </w:tcPr>
          <w:p>
            <w:pPr>
              <w:jc w:val="center"/>
            </w:pPr>
            <w:r/>
            <w:r>
              <w:rPr>
                <w:rFonts w:ascii="Times New Roman" w:hAnsi="Times New Roman" w:eastAsia="Times New Roman"/>
                <w:b w:val="0"/>
                <w:i w:val="0"/>
                <w:sz w:val="20"/>
              </w:rPr>
              <w:t>6</w:t>
            </w:r>
          </w:p>
        </w:tc>
        <w:tc>
          <w:tcPr>
            <w:tcW w:type="dxa" w:w="3024"/>
            <w:shd w:fill="FFFFFF" w:val="clear"/>
          </w:tcPr>
          <w:p>
            <w:pPr>
              <w:jc w:val="center"/>
            </w:pPr>
            <w:r/>
            <w:r>
              <w:rPr>
                <w:rFonts w:ascii="Times New Roman" w:hAnsi="Times New Roman" w:eastAsia="Times New Roman"/>
                <w:b w:val="0"/>
                <w:i w:val="0"/>
                <w:sz w:val="20"/>
              </w:rPr>
              <w:t>Yük / güneş / rüzgâr ve paylar</w:t>
            </w:r>
          </w:p>
        </w:tc>
      </w:tr>
      <w:tr>
        <w:tc>
          <w:tcPr>
            <w:tcW w:type="dxa" w:w="3024"/>
            <w:shd w:fill="F7F9FC" w:val="clear"/>
          </w:tcPr>
          <w:p>
            <w:pPr>
              <w:jc w:val="left"/>
            </w:pPr>
            <w:r/>
            <w:r>
              <w:rPr>
                <w:rFonts w:ascii="Times New Roman" w:hAnsi="Times New Roman" w:eastAsia="Times New Roman"/>
                <w:b w:val="0"/>
                <w:i w:val="0"/>
                <w:sz w:val="20"/>
              </w:rPr>
              <w:t>Geçmiş hedef</w:t>
            </w:r>
          </w:p>
        </w:tc>
        <w:tc>
          <w:tcPr>
            <w:tcW w:type="dxa" w:w="3024"/>
            <w:shd w:fill="F7F9FC" w:val="clear"/>
          </w:tcPr>
          <w:p>
            <w:pPr>
              <w:jc w:val="center"/>
            </w:pPr>
            <w:r/>
            <w:r>
              <w:rPr>
                <w:rFonts w:ascii="Times New Roman" w:hAnsi="Times New Roman" w:eastAsia="Times New Roman"/>
                <w:b w:val="0"/>
                <w:i w:val="0"/>
                <w:sz w:val="20"/>
              </w:rPr>
              <w:t>8</w:t>
            </w:r>
          </w:p>
        </w:tc>
        <w:tc>
          <w:tcPr>
            <w:tcW w:type="dxa" w:w="3024"/>
            <w:shd w:fill="F7F9FC" w:val="clear"/>
          </w:tcPr>
          <w:p>
            <w:pPr>
              <w:jc w:val="center"/>
            </w:pPr>
            <w:r/>
            <w:r>
              <w:rPr>
                <w:rFonts w:ascii="Times New Roman" w:hAnsi="Times New Roman" w:eastAsia="Times New Roman"/>
                <w:b w:val="0"/>
                <w:i w:val="0"/>
                <w:sz w:val="20"/>
              </w:rPr>
              <w:t>t−24 / t−48 / t−168 ve bunların istatistikleri</w:t>
            </w:r>
          </w:p>
        </w:tc>
      </w:tr>
      <w:tr>
        <w:tc>
          <w:tcPr>
            <w:tcW w:type="dxa" w:w="3024"/>
            <w:shd w:fill="FFFFFF" w:val="clear"/>
          </w:tcPr>
          <w:p>
            <w:pPr>
              <w:jc w:val="left"/>
            </w:pPr>
            <w:r/>
            <w:r>
              <w:rPr>
                <w:rFonts w:ascii="Times New Roman" w:hAnsi="Times New Roman" w:eastAsia="Times New Roman"/>
                <w:b w:val="0"/>
                <w:i w:val="0"/>
                <w:sz w:val="20"/>
              </w:rPr>
              <w:t>Geçmiş yük</w:t>
            </w:r>
          </w:p>
        </w:tc>
        <w:tc>
          <w:tcPr>
            <w:tcW w:type="dxa" w:w="3024"/>
            <w:shd w:fill="FFFFFF" w:val="clear"/>
          </w:tcPr>
          <w:p>
            <w:pPr>
              <w:jc w:val="center"/>
            </w:pPr>
            <w:r/>
            <w:r>
              <w:rPr>
                <w:rFonts w:ascii="Times New Roman" w:hAnsi="Times New Roman" w:eastAsia="Times New Roman"/>
                <w:b w:val="0"/>
                <w:i w:val="0"/>
                <w:sz w:val="20"/>
              </w:rPr>
              <w:t>4</w:t>
            </w:r>
          </w:p>
        </w:tc>
        <w:tc>
          <w:tcPr>
            <w:tcW w:type="dxa" w:w="3024"/>
            <w:shd w:fill="FFFFFF" w:val="clear"/>
          </w:tcPr>
          <w:p>
            <w:pPr>
              <w:jc w:val="center"/>
            </w:pPr>
            <w:r/>
            <w:r>
              <w:rPr>
                <w:rFonts w:ascii="Times New Roman" w:hAnsi="Times New Roman" w:eastAsia="Times New Roman"/>
                <w:b w:val="0"/>
                <w:i w:val="0"/>
                <w:sz w:val="20"/>
              </w:rPr>
              <w:t>Yük gecikmeleri ve lag-24 tahmin hatası</w:t>
            </w:r>
          </w:p>
        </w:tc>
      </w:tr>
      <w:tr>
        <w:tc>
          <w:tcPr>
            <w:tcW w:type="dxa" w:w="3024"/>
            <w:shd w:fill="F7F9FC" w:val="clear"/>
          </w:tcPr>
          <w:p>
            <w:pPr>
              <w:jc w:val="left"/>
            </w:pPr>
            <w:r/>
            <w:r>
              <w:rPr>
                <w:rFonts w:ascii="Times New Roman" w:hAnsi="Times New Roman" w:eastAsia="Times New Roman"/>
                <w:b w:val="0"/>
                <w:i w:val="0"/>
                <w:sz w:val="20"/>
              </w:rPr>
              <w:t>Geçmiş üretim</w:t>
            </w:r>
          </w:p>
        </w:tc>
        <w:tc>
          <w:tcPr>
            <w:tcW w:type="dxa" w:w="3024"/>
            <w:shd w:fill="F7F9FC" w:val="clear"/>
          </w:tcPr>
          <w:p>
            <w:pPr>
              <w:jc w:val="center"/>
            </w:pPr>
            <w:r/>
            <w:r>
              <w:rPr>
                <w:rFonts w:ascii="Times New Roman" w:hAnsi="Times New Roman" w:eastAsia="Times New Roman"/>
                <w:b w:val="0"/>
                <w:i w:val="0"/>
                <w:sz w:val="20"/>
              </w:rPr>
              <w:t>36</w:t>
            </w:r>
          </w:p>
        </w:tc>
        <w:tc>
          <w:tcPr>
            <w:tcW w:type="dxa" w:w="3024"/>
            <w:shd w:fill="F7F9FC" w:val="clear"/>
          </w:tcPr>
          <w:p>
            <w:pPr>
              <w:jc w:val="center"/>
            </w:pPr>
            <w:r/>
            <w:r>
              <w:rPr>
                <w:rFonts w:ascii="Times New Roman" w:hAnsi="Times New Roman" w:eastAsia="Times New Roman"/>
                <w:b w:val="0"/>
                <w:i w:val="0"/>
                <w:sz w:val="20"/>
              </w:rPr>
              <w:t>Kaynak gecikmeleri ve toplamlar</w:t>
            </w:r>
          </w:p>
        </w:tc>
      </w:tr>
      <w:tr>
        <w:tc>
          <w:tcPr>
            <w:tcW w:type="dxa" w:w="3024"/>
            <w:shd w:fill="FFFFFF" w:val="clear"/>
          </w:tcPr>
          <w:p>
            <w:pPr>
              <w:jc w:val="left"/>
            </w:pPr>
            <w:r/>
            <w:r>
              <w:rPr>
                <w:rFonts w:ascii="Times New Roman" w:hAnsi="Times New Roman" w:eastAsia="Times New Roman"/>
                <w:b w:val="0"/>
                <w:i w:val="0"/>
                <w:sz w:val="20"/>
              </w:rPr>
              <w:t>Geçmiş hava</w:t>
            </w:r>
          </w:p>
        </w:tc>
        <w:tc>
          <w:tcPr>
            <w:tcW w:type="dxa" w:w="3024"/>
            <w:shd w:fill="FFFFFF" w:val="clear"/>
          </w:tcPr>
          <w:p>
            <w:pPr>
              <w:jc w:val="center"/>
            </w:pPr>
            <w:r/>
            <w:r>
              <w:rPr>
                <w:rFonts w:ascii="Times New Roman" w:hAnsi="Times New Roman" w:eastAsia="Times New Roman"/>
                <w:b w:val="0"/>
                <w:i w:val="0"/>
                <w:sz w:val="20"/>
              </w:rPr>
              <w:t>100</w:t>
            </w:r>
          </w:p>
        </w:tc>
        <w:tc>
          <w:tcPr>
            <w:tcW w:type="dxa" w:w="3024"/>
            <w:shd w:fill="FFFFFF" w:val="clear"/>
          </w:tcPr>
          <w:p>
            <w:pPr>
              <w:jc w:val="center"/>
            </w:pPr>
            <w:r/>
            <w:r>
              <w:rPr>
                <w:rFonts w:ascii="Times New Roman" w:hAnsi="Times New Roman" w:eastAsia="Times New Roman"/>
                <w:b w:val="0"/>
                <w:i w:val="0"/>
                <w:sz w:val="20"/>
              </w:rPr>
              <w:t>Şehir hava gecikmeleri t−24 / t−168</w:t>
            </w:r>
          </w:p>
        </w:tc>
      </w:tr>
      <w:tr>
        <w:tc>
          <w:tcPr>
            <w:tcW w:type="dxa" w:w="3024"/>
            <w:shd w:fill="F7F9FC" w:val="clear"/>
          </w:tcPr>
          <w:p>
            <w:pPr>
              <w:jc w:val="left"/>
            </w:pPr>
            <w:r/>
            <w:r>
              <w:rPr>
                <w:rFonts w:ascii="Times New Roman" w:hAnsi="Times New Roman" w:eastAsia="Times New Roman"/>
                <w:b w:val="0"/>
                <w:i w:val="0"/>
                <w:sz w:val="20"/>
              </w:rPr>
              <w:t>Hava agregatı</w:t>
            </w:r>
          </w:p>
        </w:tc>
        <w:tc>
          <w:tcPr>
            <w:tcW w:type="dxa" w:w="3024"/>
            <w:shd w:fill="F7F9FC" w:val="clear"/>
          </w:tcPr>
          <w:p>
            <w:pPr>
              <w:jc w:val="center"/>
            </w:pPr>
            <w:r/>
            <w:r>
              <w:rPr>
                <w:rFonts w:ascii="Times New Roman" w:hAnsi="Times New Roman" w:eastAsia="Times New Roman"/>
                <w:b w:val="0"/>
                <w:i w:val="0"/>
                <w:sz w:val="20"/>
              </w:rPr>
              <w:t>10</w:t>
            </w:r>
          </w:p>
        </w:tc>
        <w:tc>
          <w:tcPr>
            <w:tcW w:type="dxa" w:w="3024"/>
            <w:shd w:fill="F7F9FC" w:val="clear"/>
          </w:tcPr>
          <w:p>
            <w:pPr>
              <w:jc w:val="center"/>
            </w:pPr>
            <w:r/>
            <w:r>
              <w:rPr>
                <w:rFonts w:ascii="Times New Roman" w:hAnsi="Times New Roman" w:eastAsia="Times New Roman"/>
                <w:b w:val="0"/>
                <w:i w:val="0"/>
                <w:sz w:val="20"/>
              </w:rPr>
              <w:t>Ulusal ortalama / max yağış</w:t>
            </w:r>
          </w:p>
        </w:tc>
      </w:tr>
    </w:tbl>
    <w:p/>
    <w:p>
      <w:pPr>
        <w:spacing w:before="200" w:after="120" w:lineRule="auto" w:line="240"/>
        <w:jc w:val="left"/>
      </w:pPr>
      <w:r>
        <w:rPr>
          <w:rFonts w:ascii="Times New Roman" w:hAnsi="Times New Roman" w:eastAsia="Times New Roman"/>
          <w:b/>
          <w:i w:val="0"/>
          <w:color w:val="1F4E9B"/>
          <w:sz w:val="24"/>
        </w:rPr>
        <w:t>3.2.4. Kronolojik Bölme</w:t>
      </w:r>
    </w:p>
    <w:p>
      <w:pPr>
        <w:spacing w:before="0" w:after="160" w:lineRule="auto" w:line="276"/>
        <w:ind w:firstLine="425"/>
        <w:jc w:val="both"/>
      </w:pPr>
      <w:r>
        <w:rPr>
          <w:rFonts w:ascii="Times New Roman" w:hAnsi="Times New Roman" w:eastAsia="Times New Roman"/>
          <w:b w:val="0"/>
          <w:i w:val="0"/>
          <w:sz w:val="24"/>
        </w:rPr>
        <w:t>Karıştırma yoktur. 35.064 saatlik seri %70 / %15 / %15 kesilir. Hedef ortalaması eğitimde 46,85; doğrulamada 52,73; testte 61,14 €/MWh’dir. Bu rejim kayması, ilerideki sapma işareti değişiminin bağlamıdır.</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1F4E9B" w:val="clear"/>
          </w:tcPr>
          <w:p>
            <w:pPr>
              <w:jc w:val="center"/>
            </w:pPr>
            <w:r/>
            <w:r>
              <w:rPr>
                <w:rFonts w:ascii="Times New Roman" w:hAnsi="Times New Roman" w:eastAsia="Times New Roman"/>
                <w:b/>
                <w:i w:val="0"/>
                <w:color w:val="FFFFFF"/>
                <w:sz w:val="20"/>
              </w:rPr>
              <w:t>Bölme</w:t>
            </w:r>
          </w:p>
        </w:tc>
        <w:tc>
          <w:tcPr>
            <w:tcW w:type="dxa" w:w="2268"/>
            <w:shd w:fill="1F4E9B" w:val="clear"/>
          </w:tcPr>
          <w:p>
            <w:pPr>
              <w:jc w:val="center"/>
            </w:pPr>
            <w:r/>
            <w:r>
              <w:rPr>
                <w:rFonts w:ascii="Times New Roman" w:hAnsi="Times New Roman" w:eastAsia="Times New Roman"/>
                <w:b/>
                <w:i w:val="0"/>
                <w:color w:val="FFFFFF"/>
                <w:sz w:val="20"/>
              </w:rPr>
              <w:t>Satır</w:t>
            </w:r>
          </w:p>
        </w:tc>
        <w:tc>
          <w:tcPr>
            <w:tcW w:type="dxa" w:w="2268"/>
            <w:shd w:fill="1F4E9B" w:val="clear"/>
          </w:tcPr>
          <w:p>
            <w:pPr>
              <w:jc w:val="center"/>
            </w:pPr>
            <w:r/>
            <w:r>
              <w:rPr>
                <w:rFonts w:ascii="Times New Roman" w:hAnsi="Times New Roman" w:eastAsia="Times New Roman"/>
                <w:b/>
                <w:i w:val="0"/>
                <w:color w:val="FFFFFF"/>
                <w:sz w:val="20"/>
              </w:rPr>
              <w:t>Başlangıç (UTC)</w:t>
            </w:r>
          </w:p>
        </w:tc>
        <w:tc>
          <w:tcPr>
            <w:tcW w:type="dxa" w:w="2268"/>
            <w:shd w:fill="1F4E9B" w:val="clear"/>
          </w:tcPr>
          <w:p>
            <w:pPr>
              <w:jc w:val="center"/>
            </w:pPr>
            <w:r/>
            <w:r>
              <w:rPr>
                <w:rFonts w:ascii="Times New Roman" w:hAnsi="Times New Roman" w:eastAsia="Times New Roman"/>
                <w:b/>
                <w:i w:val="0"/>
                <w:color w:val="FFFFFF"/>
                <w:sz w:val="20"/>
              </w:rPr>
              <w:t>Bitiş (UTC)</w:t>
            </w:r>
          </w:p>
        </w:tc>
      </w:tr>
      <w:tr>
        <w:tc>
          <w:tcPr>
            <w:tcW w:type="dxa" w:w="2268"/>
            <w:shd w:fill="F7F9FC" w:val="clear"/>
          </w:tcPr>
          <w:p>
            <w:pPr>
              <w:jc w:val="left"/>
            </w:pPr>
            <w:r/>
            <w:r>
              <w:rPr>
                <w:rFonts w:ascii="Times New Roman" w:hAnsi="Times New Roman" w:eastAsia="Times New Roman"/>
                <w:b w:val="0"/>
                <w:i w:val="0"/>
                <w:sz w:val="20"/>
              </w:rPr>
              <w:t>Eğitim</w:t>
            </w:r>
          </w:p>
        </w:tc>
        <w:tc>
          <w:tcPr>
            <w:tcW w:type="dxa" w:w="2268"/>
            <w:shd w:fill="F7F9FC" w:val="clear"/>
          </w:tcPr>
          <w:p>
            <w:pPr>
              <w:jc w:val="center"/>
            </w:pPr>
            <w:r/>
            <w:r>
              <w:rPr>
                <w:rFonts w:ascii="Times New Roman" w:hAnsi="Times New Roman" w:eastAsia="Times New Roman"/>
                <w:b w:val="0"/>
                <w:i w:val="0"/>
                <w:sz w:val="20"/>
              </w:rPr>
              <w:t>24.544</w:t>
            </w:r>
          </w:p>
        </w:tc>
        <w:tc>
          <w:tcPr>
            <w:tcW w:type="dxa" w:w="2268"/>
            <w:shd w:fill="F7F9FC" w:val="clear"/>
          </w:tcPr>
          <w:p>
            <w:pPr>
              <w:jc w:val="center"/>
            </w:pPr>
            <w:r/>
            <w:r>
              <w:rPr>
                <w:rFonts w:ascii="Times New Roman" w:hAnsi="Times New Roman" w:eastAsia="Times New Roman"/>
                <w:b w:val="0"/>
                <w:i w:val="0"/>
                <w:sz w:val="20"/>
              </w:rPr>
              <w:t>2014-12-31 23:00</w:t>
            </w:r>
          </w:p>
        </w:tc>
        <w:tc>
          <w:tcPr>
            <w:tcW w:type="dxa" w:w="2268"/>
            <w:shd w:fill="F7F9FC" w:val="clear"/>
          </w:tcPr>
          <w:p>
            <w:pPr>
              <w:jc w:val="center"/>
            </w:pPr>
            <w:r/>
            <w:r>
              <w:rPr>
                <w:rFonts w:ascii="Times New Roman" w:hAnsi="Times New Roman" w:eastAsia="Times New Roman"/>
                <w:b w:val="0"/>
                <w:i w:val="0"/>
                <w:sz w:val="20"/>
              </w:rPr>
              <w:t>2017-10-19 14:00</w:t>
            </w:r>
          </w:p>
        </w:tc>
      </w:tr>
      <w:tr>
        <w:tc>
          <w:tcPr>
            <w:tcW w:type="dxa" w:w="2268"/>
            <w:shd w:fill="FFFFFF" w:val="clear"/>
          </w:tcPr>
          <w:p>
            <w:pPr>
              <w:jc w:val="left"/>
            </w:pPr>
            <w:r/>
            <w:r>
              <w:rPr>
                <w:rFonts w:ascii="Times New Roman" w:hAnsi="Times New Roman" w:eastAsia="Times New Roman"/>
                <w:b w:val="0"/>
                <w:i w:val="0"/>
                <w:sz w:val="20"/>
              </w:rPr>
              <w:t>Doğrulama</w:t>
            </w:r>
          </w:p>
        </w:tc>
        <w:tc>
          <w:tcPr>
            <w:tcW w:type="dxa" w:w="2268"/>
            <w:shd w:fill="FFFFFF" w:val="clear"/>
          </w:tcPr>
          <w:p>
            <w:pPr>
              <w:jc w:val="center"/>
            </w:pPr>
            <w:r/>
            <w:r>
              <w:rPr>
                <w:rFonts w:ascii="Times New Roman" w:hAnsi="Times New Roman" w:eastAsia="Times New Roman"/>
                <w:b w:val="0"/>
                <w:i w:val="0"/>
                <w:sz w:val="20"/>
              </w:rPr>
              <w:t>5.260</w:t>
            </w:r>
          </w:p>
        </w:tc>
        <w:tc>
          <w:tcPr>
            <w:tcW w:type="dxa" w:w="2268"/>
            <w:shd w:fill="FFFFFF" w:val="clear"/>
          </w:tcPr>
          <w:p>
            <w:pPr>
              <w:jc w:val="center"/>
            </w:pPr>
            <w:r/>
            <w:r>
              <w:rPr>
                <w:rFonts w:ascii="Times New Roman" w:hAnsi="Times New Roman" w:eastAsia="Times New Roman"/>
                <w:b w:val="0"/>
                <w:i w:val="0"/>
                <w:sz w:val="20"/>
              </w:rPr>
              <w:t>2017-10-19 15:00</w:t>
            </w:r>
          </w:p>
        </w:tc>
        <w:tc>
          <w:tcPr>
            <w:tcW w:type="dxa" w:w="2268"/>
            <w:shd w:fill="FFFFFF" w:val="clear"/>
          </w:tcPr>
          <w:p>
            <w:pPr>
              <w:jc w:val="center"/>
            </w:pPr>
            <w:r/>
            <w:r>
              <w:rPr>
                <w:rFonts w:ascii="Times New Roman" w:hAnsi="Times New Roman" w:eastAsia="Times New Roman"/>
                <w:b w:val="0"/>
                <w:i w:val="0"/>
                <w:sz w:val="20"/>
              </w:rPr>
              <w:t>2018-05-26 18:00</w:t>
            </w:r>
          </w:p>
        </w:tc>
      </w:tr>
      <w:tr>
        <w:tc>
          <w:tcPr>
            <w:tcW w:type="dxa" w:w="2268"/>
            <w:shd w:fill="F7F9FC" w:val="clear"/>
          </w:tcPr>
          <w:p>
            <w:pPr>
              <w:jc w:val="left"/>
            </w:pPr>
            <w:r/>
            <w:r>
              <w:rPr>
                <w:rFonts w:ascii="Times New Roman" w:hAnsi="Times New Roman" w:eastAsia="Times New Roman"/>
                <w:b w:val="0"/>
                <w:i w:val="0"/>
                <w:sz w:val="20"/>
              </w:rPr>
              <w:t>Test</w:t>
            </w:r>
          </w:p>
        </w:tc>
        <w:tc>
          <w:tcPr>
            <w:tcW w:type="dxa" w:w="2268"/>
            <w:shd w:fill="F7F9FC" w:val="clear"/>
          </w:tcPr>
          <w:p>
            <w:pPr>
              <w:jc w:val="center"/>
            </w:pPr>
            <w:r/>
            <w:r>
              <w:rPr>
                <w:rFonts w:ascii="Times New Roman" w:hAnsi="Times New Roman" w:eastAsia="Times New Roman"/>
                <w:b w:val="0"/>
                <w:i w:val="0"/>
                <w:sz w:val="20"/>
              </w:rPr>
              <w:t>5.260</w:t>
            </w:r>
          </w:p>
        </w:tc>
        <w:tc>
          <w:tcPr>
            <w:tcW w:type="dxa" w:w="2268"/>
            <w:shd w:fill="F7F9FC" w:val="clear"/>
          </w:tcPr>
          <w:p>
            <w:pPr>
              <w:jc w:val="center"/>
            </w:pPr>
            <w:r/>
            <w:r>
              <w:rPr>
                <w:rFonts w:ascii="Times New Roman" w:hAnsi="Times New Roman" w:eastAsia="Times New Roman"/>
                <w:b w:val="0"/>
                <w:i w:val="0"/>
                <w:sz w:val="20"/>
              </w:rPr>
              <w:t>2018-05-26 19:00</w:t>
            </w:r>
          </w:p>
        </w:tc>
        <w:tc>
          <w:tcPr>
            <w:tcW w:type="dxa" w:w="2268"/>
            <w:shd w:fill="F7F9FC" w:val="clear"/>
          </w:tcPr>
          <w:p>
            <w:pPr>
              <w:jc w:val="center"/>
            </w:pPr>
            <w:r/>
            <w:r>
              <w:rPr>
                <w:rFonts w:ascii="Times New Roman" w:hAnsi="Times New Roman" w:eastAsia="Times New Roman"/>
                <w:b w:val="0"/>
                <w:i w:val="0"/>
                <w:sz w:val="20"/>
              </w:rPr>
              <w:t>2018-12-31 22:00</w:t>
            </w:r>
          </w:p>
        </w:tc>
      </w:tr>
    </w:tbl>
    <w:p/>
    <w:p>
      <w:pPr>
        <w:spacing w:before="160" w:after="40" w:lineRule="auto" w:line="276"/>
        <w:jc w:val="center"/>
      </w:pPr>
      <w:r>
        <w:drawing>
          <wp:inline xmlns:a="http://schemas.openxmlformats.org/drawingml/2006/main" xmlns:pic="http://schemas.openxmlformats.org/drawingml/2006/picture">
            <wp:extent cx="5472000" cy="1438759"/>
            <wp:docPr id="2" name="Picture 2"/>
            <wp:cNvGraphicFramePr>
              <a:graphicFrameLocks noChangeAspect="1"/>
            </wp:cNvGraphicFramePr>
            <a:graphic>
              <a:graphicData uri="http://schemas.openxmlformats.org/drawingml/2006/picture">
                <pic:pic>
                  <pic:nvPicPr>
                    <pic:cNvPr id="0" name="fig_split.png"/>
                    <pic:cNvPicPr/>
                  </pic:nvPicPr>
                  <pic:blipFill>
                    <a:blip r:embed="rId12"/>
                    <a:stretch>
                      <a:fillRect/>
                    </a:stretch>
                  </pic:blipFill>
                  <pic:spPr>
                    <a:xfrm>
                      <a:off x="0" y="0"/>
                      <a:ext cx="5472000" cy="1438759"/>
                    </a:xfrm>
                    <a:prstGeom prst="rect"/>
                  </pic:spPr>
                </pic:pic>
              </a:graphicData>
            </a:graphic>
          </wp:inline>
        </w:drawing>
      </w:r>
    </w:p>
    <w:p>
      <w:pPr>
        <w:spacing w:before="40" w:after="240" w:lineRule="auto" w:line="276"/>
        <w:jc w:val="center"/>
      </w:pPr>
      <w:r>
        <w:rPr>
          <w:rFonts w:ascii="Times New Roman" w:hAnsi="Times New Roman" w:eastAsia="Times New Roman"/>
          <w:b w:val="0"/>
          <w:i/>
          <w:sz w:val="22"/>
        </w:rPr>
        <w:t>Şekil 3.2.4.1. Kronolojik 70 / 15 / 15 bölme şeması</w:t>
      </w:r>
    </w:p>
    <w:p>
      <w:pPr>
        <w:spacing w:before="280" w:after="160" w:lineRule="auto" w:line="240"/>
        <w:jc w:val="left"/>
      </w:pPr>
      <w:r>
        <w:rPr>
          <w:rFonts w:ascii="Times New Roman" w:hAnsi="Times New Roman" w:eastAsia="Times New Roman"/>
          <w:b/>
          <w:i w:val="0"/>
          <w:color w:val="1F2A44"/>
          <w:sz w:val="26"/>
        </w:rPr>
        <w:t>3.3. Model Geliştirme ve Seçim</w:t>
      </w:r>
    </w:p>
    <w:p>
      <w:pPr>
        <w:spacing w:before="200" w:after="120" w:lineRule="auto" w:line="240"/>
        <w:jc w:val="left"/>
      </w:pPr>
      <w:r>
        <w:rPr>
          <w:rFonts w:ascii="Times New Roman" w:hAnsi="Times New Roman" w:eastAsia="Times New Roman"/>
          <w:b/>
          <w:i w:val="0"/>
          <w:color w:val="1F4E9B"/>
          <w:sz w:val="24"/>
        </w:rPr>
        <w:t>3.3.1. Temel (Baseline) Modeller</w:t>
      </w:r>
    </w:p>
    <w:p>
      <w:pPr>
        <w:spacing w:before="0" w:after="160" w:lineRule="auto" w:line="276"/>
        <w:ind w:firstLine="425"/>
        <w:jc w:val="both"/>
      </w:pPr>
      <w:r>
        <w:rPr>
          <w:rFonts w:ascii="Times New Roman" w:hAnsi="Times New Roman" w:eastAsia="Times New Roman"/>
          <w:b w:val="0"/>
          <w:i w:val="0"/>
          <w:sz w:val="24"/>
        </w:rPr>
        <w:t>Tek doğrulama kesitinde Naive Lag-24 MAE = 8,30; Ridge (bu aşamadaki kaba ızgarada α = 0,1) MAE = 5,49 olmuştur. Test Naive Lag-24 değeri (MAE = 6,045924) önceden belirlenmiş taban çizgisidir; aile seçiminde kullanılmamıştır.</w:t>
      </w:r>
    </w:p>
    <w:p>
      <w:pPr>
        <w:spacing w:before="200" w:after="120" w:lineRule="auto" w:line="240"/>
        <w:jc w:val="left"/>
      </w:pPr>
      <w:r>
        <w:rPr>
          <w:rFonts w:ascii="Times New Roman" w:hAnsi="Times New Roman" w:eastAsia="Times New Roman"/>
          <w:b/>
          <w:i w:val="0"/>
          <w:color w:val="1F4E9B"/>
          <w:sz w:val="24"/>
        </w:rPr>
        <w:t>3.3.2. Walk-Forward Karşılaştırma</w:t>
      </w:r>
    </w:p>
    <w:p>
      <w:pPr>
        <w:spacing w:before="0" w:after="160" w:lineRule="auto" w:line="276"/>
        <w:ind w:firstLine="425"/>
        <w:jc w:val="both"/>
      </w:pPr>
      <w:r>
        <w:rPr>
          <w:rFonts w:ascii="Times New Roman" w:hAnsi="Times New Roman" w:eastAsia="Times New Roman"/>
          <w:b w:val="0"/>
          <w:i w:val="0"/>
          <w:sz w:val="24"/>
        </w:rPr>
        <w:t>Karşılaştırma sunum sırasıyla raporlanır: Ridge, LightGBM, XGBoost, ARIMA, Ridge+B+AR(1). İlk üçü aynı 184 güvenli özelliktedir. ARIMA ve Ridge+B+AR(1) Ridge+METHOD_B artığına oturtulan AR(1)’dir; walk-forward MAE’leri aynıdır. Ağaçlar ortalama MAE’de Ridge’i geçmemiştir. HistGradientBoosting ve RandomForest da denenmiş, sunum sırasına alınmamıştır.</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512"/>
            <w:shd w:fill="1F4E9B" w:val="clear"/>
          </w:tcPr>
          <w:p>
            <w:pPr>
              <w:jc w:val="center"/>
            </w:pPr>
            <w:r/>
            <w:r>
              <w:rPr>
                <w:rFonts w:ascii="Times New Roman" w:hAnsi="Times New Roman" w:eastAsia="Times New Roman"/>
                <w:b/>
                <w:i w:val="0"/>
                <w:color w:val="FFFFFF"/>
                <w:sz w:val="20"/>
              </w:rPr>
              <w:t>Sıra</w:t>
            </w:r>
          </w:p>
        </w:tc>
        <w:tc>
          <w:tcPr>
            <w:tcW w:type="dxa" w:w="1512"/>
            <w:shd w:fill="1F4E9B" w:val="clear"/>
          </w:tcPr>
          <w:p>
            <w:pPr>
              <w:jc w:val="center"/>
            </w:pPr>
            <w:r/>
            <w:r>
              <w:rPr>
                <w:rFonts w:ascii="Times New Roman" w:hAnsi="Times New Roman" w:eastAsia="Times New Roman"/>
                <w:b/>
                <w:i w:val="0"/>
                <w:color w:val="FFFFFF"/>
                <w:sz w:val="20"/>
              </w:rPr>
              <w:t>Model</w:t>
            </w:r>
          </w:p>
        </w:tc>
        <w:tc>
          <w:tcPr>
            <w:tcW w:type="dxa" w:w="1512"/>
            <w:shd w:fill="1F4E9B" w:val="clear"/>
          </w:tcPr>
          <w:p>
            <w:pPr>
              <w:jc w:val="center"/>
            </w:pPr>
            <w:r/>
            <w:r>
              <w:rPr>
                <w:rFonts w:ascii="Times New Roman" w:hAnsi="Times New Roman" w:eastAsia="Times New Roman"/>
                <w:b/>
                <w:i w:val="0"/>
                <w:color w:val="FFFFFF"/>
                <w:sz w:val="20"/>
              </w:rPr>
              <w:t>Ort. MAE</w:t>
            </w:r>
          </w:p>
        </w:tc>
        <w:tc>
          <w:tcPr>
            <w:tcW w:type="dxa" w:w="1512"/>
            <w:shd w:fill="1F4E9B" w:val="clear"/>
          </w:tcPr>
          <w:p>
            <w:pPr>
              <w:jc w:val="center"/>
            </w:pPr>
            <w:r/>
            <w:r>
              <w:rPr>
                <w:rFonts w:ascii="Times New Roman" w:hAnsi="Times New Roman" w:eastAsia="Times New Roman"/>
                <w:b/>
                <w:i w:val="0"/>
                <w:color w:val="FFFFFF"/>
                <w:sz w:val="20"/>
              </w:rPr>
              <w:t>Ort. RMSE</w:t>
            </w:r>
          </w:p>
        </w:tc>
        <w:tc>
          <w:tcPr>
            <w:tcW w:type="dxa" w:w="1512"/>
            <w:shd w:fill="1F4E9B" w:val="clear"/>
          </w:tcPr>
          <w:p>
            <w:pPr>
              <w:jc w:val="center"/>
            </w:pPr>
            <w:r/>
            <w:r>
              <w:rPr>
                <w:rFonts w:ascii="Times New Roman" w:hAnsi="Times New Roman" w:eastAsia="Times New Roman"/>
                <w:b/>
                <w:i w:val="0"/>
                <w:color w:val="FFFFFF"/>
                <w:sz w:val="20"/>
              </w:rPr>
              <w:t>Ort. R²</w:t>
            </w:r>
          </w:p>
        </w:tc>
        <w:tc>
          <w:tcPr>
            <w:tcW w:type="dxa" w:w="1512"/>
            <w:shd w:fill="1F4E9B" w:val="clear"/>
          </w:tcPr>
          <w:p>
            <w:pPr>
              <w:jc w:val="center"/>
            </w:pPr>
            <w:r/>
            <w:r>
              <w:rPr>
                <w:rFonts w:ascii="Times New Roman" w:hAnsi="Times New Roman" w:eastAsia="Times New Roman"/>
                <w:b/>
                <w:i w:val="0"/>
                <w:color w:val="FFFFFF"/>
                <w:sz w:val="20"/>
              </w:rPr>
              <w:t>Ort. sapma</w:t>
            </w:r>
          </w:p>
        </w:tc>
      </w:tr>
      <w:tr>
        <w:tc>
          <w:tcPr>
            <w:tcW w:type="dxa" w:w="1512"/>
            <w:shd w:fill="F7F9FC" w:val="clear"/>
          </w:tcPr>
          <w:p>
            <w:pPr>
              <w:jc w:val="left"/>
            </w:pPr>
            <w:r/>
            <w:r>
              <w:rPr>
                <w:rFonts w:ascii="Times New Roman" w:hAnsi="Times New Roman" w:eastAsia="Times New Roman"/>
                <w:b w:val="0"/>
                <w:i w:val="0"/>
                <w:sz w:val="20"/>
              </w:rPr>
              <w:t>1</w:t>
            </w:r>
          </w:p>
        </w:tc>
        <w:tc>
          <w:tcPr>
            <w:tcW w:type="dxa" w:w="1512"/>
            <w:shd w:fill="F7F9FC" w:val="clear"/>
          </w:tcPr>
          <w:p>
            <w:pPr>
              <w:jc w:val="center"/>
            </w:pPr>
            <w:r/>
            <w:r>
              <w:rPr>
                <w:rFonts w:ascii="Times New Roman" w:hAnsi="Times New Roman" w:eastAsia="Times New Roman"/>
                <w:b w:val="0"/>
                <w:i w:val="0"/>
                <w:sz w:val="20"/>
              </w:rPr>
              <w:t>Ridge (α = 0,001)</w:t>
            </w:r>
          </w:p>
        </w:tc>
        <w:tc>
          <w:tcPr>
            <w:tcW w:type="dxa" w:w="1512"/>
            <w:shd w:fill="F7F9FC" w:val="clear"/>
          </w:tcPr>
          <w:p>
            <w:pPr>
              <w:jc w:val="center"/>
            </w:pPr>
            <w:r/>
            <w:r>
              <w:rPr>
                <w:rFonts w:ascii="Times New Roman" w:hAnsi="Times New Roman" w:eastAsia="Times New Roman"/>
                <w:b w:val="0"/>
                <w:i w:val="0"/>
                <w:sz w:val="20"/>
              </w:rPr>
              <w:t>5,797</w:t>
            </w:r>
          </w:p>
        </w:tc>
        <w:tc>
          <w:tcPr>
            <w:tcW w:type="dxa" w:w="1512"/>
            <w:shd w:fill="F7F9FC" w:val="clear"/>
          </w:tcPr>
          <w:p>
            <w:pPr>
              <w:jc w:val="center"/>
            </w:pPr>
            <w:r/>
            <w:r>
              <w:rPr>
                <w:rFonts w:ascii="Times New Roman" w:hAnsi="Times New Roman" w:eastAsia="Times New Roman"/>
                <w:b w:val="0"/>
                <w:i w:val="0"/>
                <w:sz w:val="20"/>
              </w:rPr>
              <w:t>7,414</w:t>
            </w:r>
          </w:p>
        </w:tc>
        <w:tc>
          <w:tcPr>
            <w:tcW w:type="dxa" w:w="1512"/>
            <w:shd w:fill="F7F9FC" w:val="clear"/>
          </w:tcPr>
          <w:p>
            <w:pPr>
              <w:jc w:val="center"/>
            </w:pPr>
            <w:r/>
            <w:r>
              <w:rPr>
                <w:rFonts w:ascii="Times New Roman" w:hAnsi="Times New Roman" w:eastAsia="Times New Roman"/>
                <w:b w:val="0"/>
                <w:i w:val="0"/>
                <w:sz w:val="20"/>
              </w:rPr>
              <w:t>0,622</w:t>
            </w:r>
          </w:p>
        </w:tc>
        <w:tc>
          <w:tcPr>
            <w:tcW w:type="dxa" w:w="1512"/>
            <w:shd w:fill="F7F9FC" w:val="clear"/>
          </w:tcPr>
          <w:p>
            <w:pPr>
              <w:jc w:val="center"/>
            </w:pPr>
            <w:r/>
            <w:r>
              <w:rPr>
                <w:rFonts w:ascii="Times New Roman" w:hAnsi="Times New Roman" w:eastAsia="Times New Roman"/>
                <w:b w:val="0"/>
                <w:i w:val="0"/>
                <w:sz w:val="20"/>
              </w:rPr>
              <w:t>−1,897</w:t>
            </w:r>
          </w:p>
        </w:tc>
      </w:tr>
      <w:tr>
        <w:tc>
          <w:tcPr>
            <w:tcW w:type="dxa" w:w="1512"/>
            <w:shd w:fill="FFFFFF" w:val="clear"/>
          </w:tcPr>
          <w:p>
            <w:pPr>
              <w:jc w:val="left"/>
            </w:pPr>
            <w:r/>
            <w:r>
              <w:rPr>
                <w:rFonts w:ascii="Times New Roman" w:hAnsi="Times New Roman" w:eastAsia="Times New Roman"/>
                <w:b w:val="0"/>
                <w:i w:val="0"/>
                <w:sz w:val="20"/>
              </w:rPr>
              <w:t>2</w:t>
            </w:r>
          </w:p>
        </w:tc>
        <w:tc>
          <w:tcPr>
            <w:tcW w:type="dxa" w:w="1512"/>
            <w:shd w:fill="FFFFFF" w:val="clear"/>
          </w:tcPr>
          <w:p>
            <w:pPr>
              <w:jc w:val="center"/>
            </w:pPr>
            <w:r/>
            <w:r>
              <w:rPr>
                <w:rFonts w:ascii="Times New Roman" w:hAnsi="Times New Roman" w:eastAsia="Times New Roman"/>
                <w:b w:val="0"/>
                <w:i w:val="0"/>
                <w:sz w:val="20"/>
              </w:rPr>
              <w:t>LightGBM</w:t>
            </w:r>
          </w:p>
        </w:tc>
        <w:tc>
          <w:tcPr>
            <w:tcW w:type="dxa" w:w="1512"/>
            <w:shd w:fill="FFFFFF" w:val="clear"/>
          </w:tcPr>
          <w:p>
            <w:pPr>
              <w:jc w:val="center"/>
            </w:pPr>
            <w:r/>
            <w:r>
              <w:rPr>
                <w:rFonts w:ascii="Times New Roman" w:hAnsi="Times New Roman" w:eastAsia="Times New Roman"/>
                <w:b w:val="0"/>
                <w:i w:val="0"/>
                <w:sz w:val="20"/>
              </w:rPr>
              <w:t>5,917</w:t>
            </w:r>
          </w:p>
        </w:tc>
        <w:tc>
          <w:tcPr>
            <w:tcW w:type="dxa" w:w="1512"/>
            <w:shd w:fill="FFFFFF" w:val="clear"/>
          </w:tcPr>
          <w:p>
            <w:pPr>
              <w:jc w:val="center"/>
            </w:pPr>
            <w:r/>
            <w:r>
              <w:rPr>
                <w:rFonts w:ascii="Times New Roman" w:hAnsi="Times New Roman" w:eastAsia="Times New Roman"/>
                <w:b w:val="0"/>
                <w:i w:val="0"/>
                <w:sz w:val="20"/>
              </w:rPr>
              <w:t>7,853</w:t>
            </w:r>
          </w:p>
        </w:tc>
        <w:tc>
          <w:tcPr>
            <w:tcW w:type="dxa" w:w="1512"/>
            <w:shd w:fill="FFFFFF" w:val="clear"/>
          </w:tcPr>
          <w:p>
            <w:pPr>
              <w:jc w:val="center"/>
            </w:pPr>
            <w:r/>
            <w:r>
              <w:rPr>
                <w:rFonts w:ascii="Times New Roman" w:hAnsi="Times New Roman" w:eastAsia="Times New Roman"/>
                <w:b w:val="0"/>
                <w:i w:val="0"/>
                <w:sz w:val="20"/>
              </w:rPr>
              <w:t>0,606</w:t>
            </w:r>
          </w:p>
        </w:tc>
        <w:tc>
          <w:tcPr>
            <w:tcW w:type="dxa" w:w="1512"/>
            <w:shd w:fill="FFFFFF" w:val="clear"/>
          </w:tcPr>
          <w:p>
            <w:pPr>
              <w:jc w:val="center"/>
            </w:pPr>
            <w:r/>
            <w:r>
              <w:rPr>
                <w:rFonts w:ascii="Times New Roman" w:hAnsi="Times New Roman" w:eastAsia="Times New Roman"/>
                <w:b w:val="0"/>
                <w:i w:val="0"/>
                <w:sz w:val="20"/>
              </w:rPr>
              <w:t>−3,153</w:t>
            </w:r>
          </w:p>
        </w:tc>
      </w:tr>
      <w:tr>
        <w:tc>
          <w:tcPr>
            <w:tcW w:type="dxa" w:w="1512"/>
            <w:shd w:fill="F7F9FC" w:val="clear"/>
          </w:tcPr>
          <w:p>
            <w:pPr>
              <w:jc w:val="left"/>
            </w:pPr>
            <w:r/>
            <w:r>
              <w:rPr>
                <w:rFonts w:ascii="Times New Roman" w:hAnsi="Times New Roman" w:eastAsia="Times New Roman"/>
                <w:b w:val="0"/>
                <w:i w:val="0"/>
                <w:sz w:val="20"/>
              </w:rPr>
              <w:t>3</w:t>
            </w:r>
          </w:p>
        </w:tc>
        <w:tc>
          <w:tcPr>
            <w:tcW w:type="dxa" w:w="1512"/>
            <w:shd w:fill="F7F9FC" w:val="clear"/>
          </w:tcPr>
          <w:p>
            <w:pPr>
              <w:jc w:val="center"/>
            </w:pPr>
            <w:r/>
            <w:r>
              <w:rPr>
                <w:rFonts w:ascii="Times New Roman" w:hAnsi="Times New Roman" w:eastAsia="Times New Roman"/>
                <w:b w:val="0"/>
                <w:i w:val="0"/>
                <w:sz w:val="20"/>
              </w:rPr>
              <w:t>XGBoost</w:t>
            </w:r>
          </w:p>
        </w:tc>
        <w:tc>
          <w:tcPr>
            <w:tcW w:type="dxa" w:w="1512"/>
            <w:shd w:fill="F7F9FC" w:val="clear"/>
          </w:tcPr>
          <w:p>
            <w:pPr>
              <w:jc w:val="center"/>
            </w:pPr>
            <w:r/>
            <w:r>
              <w:rPr>
                <w:rFonts w:ascii="Times New Roman" w:hAnsi="Times New Roman" w:eastAsia="Times New Roman"/>
                <w:b w:val="0"/>
                <w:i w:val="0"/>
                <w:sz w:val="20"/>
              </w:rPr>
              <w:t>5,946</w:t>
            </w:r>
          </w:p>
        </w:tc>
        <w:tc>
          <w:tcPr>
            <w:tcW w:type="dxa" w:w="1512"/>
            <w:shd w:fill="F7F9FC" w:val="clear"/>
          </w:tcPr>
          <w:p>
            <w:pPr>
              <w:jc w:val="center"/>
            </w:pPr>
            <w:r/>
            <w:r>
              <w:rPr>
                <w:rFonts w:ascii="Times New Roman" w:hAnsi="Times New Roman" w:eastAsia="Times New Roman"/>
                <w:b w:val="0"/>
                <w:i w:val="0"/>
                <w:sz w:val="20"/>
              </w:rPr>
              <w:t>7,906</w:t>
            </w:r>
          </w:p>
        </w:tc>
        <w:tc>
          <w:tcPr>
            <w:tcW w:type="dxa" w:w="1512"/>
            <w:shd w:fill="F7F9FC" w:val="clear"/>
          </w:tcPr>
          <w:p>
            <w:pPr>
              <w:jc w:val="center"/>
            </w:pPr>
            <w:r/>
            <w:r>
              <w:rPr>
                <w:rFonts w:ascii="Times New Roman" w:hAnsi="Times New Roman" w:eastAsia="Times New Roman"/>
                <w:b w:val="0"/>
                <w:i w:val="0"/>
                <w:sz w:val="20"/>
              </w:rPr>
              <w:t>0,601</w:t>
            </w:r>
          </w:p>
        </w:tc>
        <w:tc>
          <w:tcPr>
            <w:tcW w:type="dxa" w:w="1512"/>
            <w:shd w:fill="F7F9FC" w:val="clear"/>
          </w:tcPr>
          <w:p>
            <w:pPr>
              <w:jc w:val="center"/>
            </w:pPr>
            <w:r/>
            <w:r>
              <w:rPr>
                <w:rFonts w:ascii="Times New Roman" w:hAnsi="Times New Roman" w:eastAsia="Times New Roman"/>
                <w:b w:val="0"/>
                <w:i w:val="0"/>
                <w:sz w:val="20"/>
              </w:rPr>
              <w:t>−3,069</w:t>
            </w:r>
          </w:p>
        </w:tc>
      </w:tr>
      <w:tr>
        <w:tc>
          <w:tcPr>
            <w:tcW w:type="dxa" w:w="1512"/>
            <w:shd w:fill="FFFFFF" w:val="clear"/>
          </w:tcPr>
          <w:p>
            <w:pPr>
              <w:jc w:val="left"/>
            </w:pPr>
            <w:r/>
            <w:r>
              <w:rPr>
                <w:rFonts w:ascii="Times New Roman" w:hAnsi="Times New Roman" w:eastAsia="Times New Roman"/>
                <w:b w:val="0"/>
                <w:i w:val="0"/>
                <w:sz w:val="20"/>
              </w:rPr>
              <w:t>4</w:t>
            </w:r>
          </w:p>
        </w:tc>
        <w:tc>
          <w:tcPr>
            <w:tcW w:type="dxa" w:w="1512"/>
            <w:shd w:fill="FFFFFF" w:val="clear"/>
          </w:tcPr>
          <w:p>
            <w:pPr>
              <w:jc w:val="center"/>
            </w:pPr>
            <w:r/>
            <w:r>
              <w:rPr>
                <w:rFonts w:ascii="Times New Roman" w:hAnsi="Times New Roman" w:eastAsia="Times New Roman"/>
                <w:b w:val="0"/>
                <w:i w:val="0"/>
                <w:sz w:val="20"/>
              </w:rPr>
              <w:t>ARIMA (artık AR(1))</w:t>
            </w:r>
          </w:p>
        </w:tc>
        <w:tc>
          <w:tcPr>
            <w:tcW w:type="dxa" w:w="1512"/>
            <w:shd w:fill="FFFFFF" w:val="clear"/>
          </w:tcPr>
          <w:p>
            <w:pPr>
              <w:jc w:val="center"/>
            </w:pPr>
            <w:r/>
            <w:r>
              <w:rPr>
                <w:rFonts w:ascii="Times New Roman" w:hAnsi="Times New Roman" w:eastAsia="Times New Roman"/>
                <w:b w:val="0"/>
                <w:i w:val="0"/>
                <w:sz w:val="20"/>
              </w:rPr>
              <w:t>4,530</w:t>
            </w:r>
          </w:p>
        </w:tc>
        <w:tc>
          <w:tcPr>
            <w:tcW w:type="dxa" w:w="1512"/>
            <w:shd w:fill="FFFFFF" w:val="clear"/>
          </w:tcPr>
          <w:p>
            <w:pPr>
              <w:jc w:val="center"/>
            </w:pPr>
            <w:r/>
            <w:r>
              <w:rPr>
                <w:rFonts w:ascii="Times New Roman" w:hAnsi="Times New Roman" w:eastAsia="Times New Roman"/>
                <w:b w:val="0"/>
                <w:i w:val="0"/>
                <w:sz w:val="20"/>
              </w:rPr>
              <w:t>6,071</w:t>
            </w:r>
          </w:p>
        </w:tc>
        <w:tc>
          <w:tcPr>
            <w:tcW w:type="dxa" w:w="1512"/>
            <w:shd w:fill="FFFFFF" w:val="clear"/>
          </w:tcPr>
          <w:p>
            <w:pPr>
              <w:jc w:val="center"/>
            </w:pPr>
            <w:r/>
            <w:r>
              <w:rPr>
                <w:rFonts w:ascii="Times New Roman" w:hAnsi="Times New Roman" w:eastAsia="Times New Roman"/>
                <w:b w:val="0"/>
                <w:i w:val="0"/>
                <w:sz w:val="20"/>
              </w:rPr>
              <w:t>0,748</w:t>
            </w:r>
          </w:p>
        </w:tc>
        <w:tc>
          <w:tcPr>
            <w:tcW w:type="dxa" w:w="1512"/>
            <w:shd w:fill="FFFFFF" w:val="clear"/>
          </w:tcPr>
          <w:p>
            <w:pPr>
              <w:jc w:val="center"/>
            </w:pPr>
            <w:r/>
            <w:r>
              <w:rPr>
                <w:rFonts w:ascii="Times New Roman" w:hAnsi="Times New Roman" w:eastAsia="Times New Roman"/>
                <w:b w:val="0"/>
                <w:i w:val="0"/>
                <w:sz w:val="20"/>
              </w:rPr>
              <w:t>−0,713</w:t>
            </w:r>
          </w:p>
        </w:tc>
      </w:tr>
      <w:tr>
        <w:tc>
          <w:tcPr>
            <w:tcW w:type="dxa" w:w="1512"/>
            <w:shd w:fill="F7F9FC" w:val="clear"/>
          </w:tcPr>
          <w:p>
            <w:pPr>
              <w:jc w:val="left"/>
            </w:pPr>
            <w:r/>
            <w:r>
              <w:rPr>
                <w:rFonts w:ascii="Times New Roman" w:hAnsi="Times New Roman" w:eastAsia="Times New Roman"/>
                <w:b w:val="0"/>
                <w:i w:val="0"/>
                <w:sz w:val="20"/>
              </w:rPr>
              <w:t>5</w:t>
            </w:r>
          </w:p>
        </w:tc>
        <w:tc>
          <w:tcPr>
            <w:tcW w:type="dxa" w:w="1512"/>
            <w:shd w:fill="F7F9FC" w:val="clear"/>
          </w:tcPr>
          <w:p>
            <w:pPr>
              <w:jc w:val="center"/>
            </w:pPr>
            <w:r/>
            <w:r>
              <w:rPr>
                <w:rFonts w:ascii="Times New Roman" w:hAnsi="Times New Roman" w:eastAsia="Times New Roman"/>
                <w:b w:val="0"/>
                <w:i w:val="0"/>
                <w:sz w:val="20"/>
              </w:rPr>
              <w:t>Ridge+B+AR(1)</w:t>
            </w:r>
          </w:p>
        </w:tc>
        <w:tc>
          <w:tcPr>
            <w:tcW w:type="dxa" w:w="1512"/>
            <w:shd w:fill="F7F9FC" w:val="clear"/>
          </w:tcPr>
          <w:p>
            <w:pPr>
              <w:jc w:val="center"/>
            </w:pPr>
            <w:r/>
            <w:r>
              <w:rPr>
                <w:rFonts w:ascii="Times New Roman" w:hAnsi="Times New Roman" w:eastAsia="Times New Roman"/>
                <w:b w:val="0"/>
                <w:i w:val="0"/>
                <w:sz w:val="20"/>
              </w:rPr>
              <w:t>4,530</w:t>
            </w:r>
          </w:p>
        </w:tc>
        <w:tc>
          <w:tcPr>
            <w:tcW w:type="dxa" w:w="1512"/>
            <w:shd w:fill="F7F9FC" w:val="clear"/>
          </w:tcPr>
          <w:p>
            <w:pPr>
              <w:jc w:val="center"/>
            </w:pPr>
            <w:r/>
            <w:r>
              <w:rPr>
                <w:rFonts w:ascii="Times New Roman" w:hAnsi="Times New Roman" w:eastAsia="Times New Roman"/>
                <w:b w:val="0"/>
                <w:i w:val="0"/>
                <w:sz w:val="20"/>
              </w:rPr>
              <w:t>6,071</w:t>
            </w:r>
          </w:p>
        </w:tc>
        <w:tc>
          <w:tcPr>
            <w:tcW w:type="dxa" w:w="1512"/>
            <w:shd w:fill="F7F9FC" w:val="clear"/>
          </w:tcPr>
          <w:p>
            <w:pPr>
              <w:jc w:val="center"/>
            </w:pPr>
            <w:r/>
            <w:r>
              <w:rPr>
                <w:rFonts w:ascii="Times New Roman" w:hAnsi="Times New Roman" w:eastAsia="Times New Roman"/>
                <w:b w:val="0"/>
                <w:i w:val="0"/>
                <w:sz w:val="20"/>
              </w:rPr>
              <w:t>0,748</w:t>
            </w:r>
          </w:p>
        </w:tc>
        <w:tc>
          <w:tcPr>
            <w:tcW w:type="dxa" w:w="1512"/>
            <w:shd w:fill="F7F9FC" w:val="clear"/>
          </w:tcPr>
          <w:p>
            <w:pPr>
              <w:jc w:val="center"/>
            </w:pPr>
            <w:r/>
            <w:r>
              <w:rPr>
                <w:rFonts w:ascii="Times New Roman" w:hAnsi="Times New Roman" w:eastAsia="Times New Roman"/>
                <w:b w:val="0"/>
                <w:i w:val="0"/>
                <w:sz w:val="20"/>
              </w:rPr>
              <w:t>−0,713</w:t>
            </w:r>
          </w:p>
        </w:tc>
      </w:tr>
    </w:tbl>
    <w:p/>
    <w:p>
      <w:pPr>
        <w:spacing w:before="160" w:after="40" w:lineRule="auto" w:line="276"/>
        <w:jc w:val="center"/>
      </w:pPr>
      <w:r>
        <w:drawing>
          <wp:inline xmlns:a="http://schemas.openxmlformats.org/drawingml/2006/main" xmlns:pic="http://schemas.openxmlformats.org/drawingml/2006/picture">
            <wp:extent cx="5472000" cy="2402342"/>
            <wp:docPr id="3" name="Picture 3"/>
            <wp:cNvGraphicFramePr>
              <a:graphicFrameLocks noChangeAspect="1"/>
            </wp:cNvGraphicFramePr>
            <a:graphic>
              <a:graphicData uri="http://schemas.openxmlformats.org/drawingml/2006/picture">
                <pic:pic>
                  <pic:nvPicPr>
                    <pic:cNvPr id="0" name="fig_walkforward.png"/>
                    <pic:cNvPicPr/>
                  </pic:nvPicPr>
                  <pic:blipFill>
                    <a:blip r:embed="rId13"/>
                    <a:stretch>
                      <a:fillRect/>
                    </a:stretch>
                  </pic:blipFill>
                  <pic:spPr>
                    <a:xfrm>
                      <a:off x="0" y="0"/>
                      <a:ext cx="5472000" cy="2402342"/>
                    </a:xfrm>
                    <a:prstGeom prst="rect"/>
                  </pic:spPr>
                </pic:pic>
              </a:graphicData>
            </a:graphic>
          </wp:inline>
        </w:drawing>
      </w:r>
    </w:p>
    <w:p>
      <w:pPr>
        <w:spacing w:before="40" w:after="240" w:lineRule="auto" w:line="276"/>
        <w:jc w:val="center"/>
      </w:pPr>
      <w:r>
        <w:rPr>
          <w:rFonts w:ascii="Times New Roman" w:hAnsi="Times New Roman" w:eastAsia="Times New Roman"/>
          <w:b w:val="0"/>
          <w:i/>
          <w:sz w:val="22"/>
        </w:rPr>
        <w:t>Şekil 3.3.2.1. Walk-forward model karşılaştırması (sunum sırası)</w:t>
      </w:r>
    </w:p>
    <w:p>
      <w:pPr>
        <w:spacing w:before="200" w:after="120" w:lineRule="auto" w:line="240"/>
        <w:jc w:val="left"/>
      </w:pPr>
      <w:r>
        <w:rPr>
          <w:rFonts w:ascii="Times New Roman" w:hAnsi="Times New Roman" w:eastAsia="Times New Roman"/>
          <w:b/>
          <w:i w:val="0"/>
          <w:color w:val="1F4E9B"/>
          <w:sz w:val="24"/>
        </w:rPr>
        <w:t>3.3.3. Ridge Alpha Seçimi</w:t>
      </w:r>
    </w:p>
    <w:p>
      <w:pPr>
        <w:spacing w:before="0" w:after="160" w:lineRule="auto" w:line="276"/>
        <w:ind w:firstLine="425"/>
        <w:jc w:val="both"/>
      </w:pPr>
      <w:r>
        <w:rPr>
          <w:rFonts w:ascii="Times New Roman" w:hAnsi="Times New Roman" w:eastAsia="Times New Roman"/>
          <w:b w:val="0"/>
          <w:i w:val="0"/>
          <w:sz w:val="24"/>
        </w:rPr>
        <w:t>Aynı dört katta α ızgarası test görünmeden sabitlenmiştir: [0,001, 0,003, 0,01, 0,03, 0,1, 0,3, 1, 3, 10]. En düşük ortalama MAE α = 0,001’de (5,796612) elde edilmiş ve kilitlenmiştir.</w:t>
      </w:r>
    </w:p>
    <w:p>
      <w:pPr>
        <w:spacing w:before="200" w:after="120" w:lineRule="auto" w:line="240"/>
        <w:jc w:val="left"/>
      </w:pPr>
      <w:r>
        <w:rPr>
          <w:rFonts w:ascii="Times New Roman" w:hAnsi="Times New Roman" w:eastAsia="Times New Roman"/>
          <w:b/>
          <w:i w:val="0"/>
          <w:color w:val="1F4E9B"/>
          <w:sz w:val="24"/>
        </w:rPr>
        <w:t>3.3.4. METHOD_B Seçimi</w:t>
      </w:r>
    </w:p>
    <w:p>
      <w:pPr>
        <w:spacing w:before="0" w:after="160" w:lineRule="auto" w:line="276"/>
        <w:ind w:firstLine="425"/>
        <w:jc w:val="both"/>
      </w:pPr>
      <w:r>
        <w:rPr>
          <w:rFonts w:ascii="Times New Roman" w:hAnsi="Times New Roman" w:eastAsia="Times New Roman"/>
          <w:b w:val="0"/>
          <w:i w:val="0"/>
          <w:sz w:val="24"/>
        </w:rPr>
        <w:t>Ridge α = 0,001 sabit tutulmuş; expanding-historical artık eklemesi üzerine yüksek fiyat yöntemleri yarıştırılmıştır. METHOD_B, 0,01 MAE eşikini aşarak seçilmiştir.</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1F4E9B" w:val="clear"/>
          </w:tcPr>
          <w:p>
            <w:pPr>
              <w:jc w:val="center"/>
            </w:pPr>
            <w:r/>
            <w:r>
              <w:rPr>
                <w:rFonts w:ascii="Times New Roman" w:hAnsi="Times New Roman" w:eastAsia="Times New Roman"/>
                <w:b/>
                <w:i w:val="0"/>
                <w:color w:val="FFFFFF"/>
                <w:sz w:val="20"/>
              </w:rPr>
              <w:t>Yöntem</w:t>
            </w:r>
          </w:p>
        </w:tc>
        <w:tc>
          <w:tcPr>
            <w:tcW w:type="dxa" w:w="2268"/>
            <w:shd w:fill="1F4E9B" w:val="clear"/>
          </w:tcPr>
          <w:p>
            <w:pPr>
              <w:jc w:val="center"/>
            </w:pPr>
            <w:r/>
            <w:r>
              <w:rPr>
                <w:rFonts w:ascii="Times New Roman" w:hAnsi="Times New Roman" w:eastAsia="Times New Roman"/>
                <w:b/>
                <w:i w:val="0"/>
                <w:color w:val="FFFFFF"/>
                <w:sz w:val="20"/>
              </w:rPr>
              <w:t>Ort. MAE</w:t>
            </w:r>
          </w:p>
        </w:tc>
        <w:tc>
          <w:tcPr>
            <w:tcW w:type="dxa" w:w="2268"/>
            <w:shd w:fill="1F4E9B" w:val="clear"/>
          </w:tcPr>
          <w:p>
            <w:pPr>
              <w:jc w:val="center"/>
            </w:pPr>
            <w:r/>
            <w:r>
              <w:rPr>
                <w:rFonts w:ascii="Times New Roman" w:hAnsi="Times New Roman" w:eastAsia="Times New Roman"/>
                <w:b/>
                <w:i w:val="0"/>
                <w:color w:val="FFFFFF"/>
                <w:sz w:val="20"/>
              </w:rPr>
              <w:t>Ort. sapma</w:t>
            </w:r>
          </w:p>
        </w:tc>
        <w:tc>
          <w:tcPr>
            <w:tcW w:type="dxa" w:w="2268"/>
            <w:shd w:fill="1F4E9B" w:val="clear"/>
          </w:tcPr>
          <w:p>
            <w:pPr>
              <w:jc w:val="center"/>
            </w:pPr>
            <w:r/>
            <w:r>
              <w:rPr>
                <w:rFonts w:ascii="Times New Roman" w:hAnsi="Times New Roman" w:eastAsia="Times New Roman"/>
                <w:b/>
                <w:i w:val="0"/>
                <w:color w:val="FFFFFF"/>
                <w:sz w:val="20"/>
              </w:rPr>
              <w:t>P75+ sapma</w:t>
            </w:r>
          </w:p>
        </w:tc>
      </w:tr>
      <w:tr>
        <w:tc>
          <w:tcPr>
            <w:tcW w:type="dxa" w:w="2268"/>
            <w:shd w:fill="F7F9FC" w:val="clear"/>
          </w:tcPr>
          <w:p>
            <w:pPr>
              <w:jc w:val="left"/>
            </w:pPr>
            <w:r/>
            <w:r>
              <w:rPr>
                <w:rFonts w:ascii="Times New Roman" w:hAnsi="Times New Roman" w:eastAsia="Times New Roman"/>
                <w:b w:val="0"/>
                <w:i w:val="0"/>
                <w:sz w:val="20"/>
              </w:rPr>
              <w:t>CURRENT_BEST</w:t>
            </w:r>
          </w:p>
        </w:tc>
        <w:tc>
          <w:tcPr>
            <w:tcW w:type="dxa" w:w="2268"/>
            <w:shd w:fill="F7F9FC" w:val="clear"/>
          </w:tcPr>
          <w:p>
            <w:pPr>
              <w:jc w:val="center"/>
            </w:pPr>
            <w:r/>
            <w:r>
              <w:rPr>
                <w:rFonts w:ascii="Times New Roman" w:hAnsi="Times New Roman" w:eastAsia="Times New Roman"/>
                <w:b w:val="0"/>
                <w:i w:val="0"/>
                <w:sz w:val="20"/>
              </w:rPr>
              <w:t>5,702</w:t>
            </w:r>
          </w:p>
        </w:tc>
        <w:tc>
          <w:tcPr>
            <w:tcW w:type="dxa" w:w="2268"/>
            <w:shd w:fill="F7F9FC" w:val="clear"/>
          </w:tcPr>
          <w:p>
            <w:pPr>
              <w:jc w:val="center"/>
            </w:pPr>
            <w:r/>
            <w:r>
              <w:rPr>
                <w:rFonts w:ascii="Times New Roman" w:hAnsi="Times New Roman" w:eastAsia="Times New Roman"/>
                <w:b w:val="0"/>
                <w:i w:val="0"/>
                <w:sz w:val="20"/>
              </w:rPr>
              <w:t>−1,629</w:t>
            </w:r>
          </w:p>
        </w:tc>
        <w:tc>
          <w:tcPr>
            <w:tcW w:type="dxa" w:w="2268"/>
            <w:shd w:fill="F7F9FC" w:val="clear"/>
          </w:tcPr>
          <w:p>
            <w:pPr>
              <w:jc w:val="center"/>
            </w:pPr>
            <w:r/>
            <w:r>
              <w:rPr>
                <w:rFonts w:ascii="Times New Roman" w:hAnsi="Times New Roman" w:eastAsia="Times New Roman"/>
                <w:b w:val="0"/>
                <w:i w:val="0"/>
                <w:sz w:val="20"/>
              </w:rPr>
              <w:t>−6,581</w:t>
            </w:r>
          </w:p>
        </w:tc>
      </w:tr>
      <w:tr>
        <w:tc>
          <w:tcPr>
            <w:tcW w:type="dxa" w:w="2268"/>
            <w:shd w:fill="FFFFFF" w:val="clear"/>
          </w:tcPr>
          <w:p>
            <w:pPr>
              <w:jc w:val="left"/>
            </w:pPr>
            <w:r/>
            <w:r>
              <w:rPr>
                <w:rFonts w:ascii="Times New Roman" w:hAnsi="Times New Roman" w:eastAsia="Times New Roman"/>
                <w:b w:val="0"/>
                <w:i w:val="0"/>
                <w:sz w:val="20"/>
              </w:rPr>
              <w:t>METHOD_A</w:t>
            </w:r>
          </w:p>
        </w:tc>
        <w:tc>
          <w:tcPr>
            <w:tcW w:type="dxa" w:w="2268"/>
            <w:shd w:fill="FFFFFF" w:val="clear"/>
          </w:tcPr>
          <w:p>
            <w:pPr>
              <w:jc w:val="center"/>
            </w:pPr>
            <w:r/>
            <w:r>
              <w:rPr>
                <w:rFonts w:ascii="Times New Roman" w:hAnsi="Times New Roman" w:eastAsia="Times New Roman"/>
                <w:b w:val="0"/>
                <w:i w:val="0"/>
                <w:sz w:val="20"/>
              </w:rPr>
              <w:t>5,530</w:t>
            </w:r>
          </w:p>
        </w:tc>
        <w:tc>
          <w:tcPr>
            <w:tcW w:type="dxa" w:w="2268"/>
            <w:shd w:fill="FFFFFF" w:val="clear"/>
          </w:tcPr>
          <w:p>
            <w:pPr>
              <w:jc w:val="center"/>
            </w:pPr>
            <w:r/>
            <w:r>
              <w:rPr>
                <w:rFonts w:ascii="Times New Roman" w:hAnsi="Times New Roman" w:eastAsia="Times New Roman"/>
                <w:b w:val="0"/>
                <w:i w:val="0"/>
                <w:sz w:val="20"/>
              </w:rPr>
              <w:t>−1,180</w:t>
            </w:r>
          </w:p>
        </w:tc>
        <w:tc>
          <w:tcPr>
            <w:tcW w:type="dxa" w:w="2268"/>
            <w:shd w:fill="FFFFFF" w:val="clear"/>
          </w:tcPr>
          <w:p>
            <w:pPr>
              <w:jc w:val="center"/>
            </w:pPr>
            <w:r/>
            <w:r>
              <w:rPr>
                <w:rFonts w:ascii="Times New Roman" w:hAnsi="Times New Roman" w:eastAsia="Times New Roman"/>
                <w:b w:val="0"/>
                <w:i w:val="0"/>
                <w:sz w:val="20"/>
              </w:rPr>
              <w:t>−6,030</w:t>
            </w:r>
          </w:p>
        </w:tc>
      </w:tr>
      <w:tr>
        <w:tc>
          <w:tcPr>
            <w:tcW w:type="dxa" w:w="2268"/>
            <w:shd w:fill="F7F9FC" w:val="clear"/>
          </w:tcPr>
          <w:p>
            <w:pPr>
              <w:jc w:val="left"/>
            </w:pPr>
            <w:r/>
            <w:r>
              <w:rPr>
                <w:rFonts w:ascii="Times New Roman" w:hAnsi="Times New Roman" w:eastAsia="Times New Roman"/>
                <w:b w:val="0"/>
                <w:i w:val="0"/>
                <w:sz w:val="20"/>
              </w:rPr>
              <w:t>METHOD_B</w:t>
            </w:r>
          </w:p>
        </w:tc>
        <w:tc>
          <w:tcPr>
            <w:tcW w:type="dxa" w:w="2268"/>
            <w:shd w:fill="F7F9FC" w:val="clear"/>
          </w:tcPr>
          <w:p>
            <w:pPr>
              <w:jc w:val="center"/>
            </w:pPr>
            <w:r/>
            <w:r>
              <w:rPr>
                <w:rFonts w:ascii="Times New Roman" w:hAnsi="Times New Roman" w:eastAsia="Times New Roman"/>
                <w:b w:val="0"/>
                <w:i w:val="0"/>
                <w:sz w:val="20"/>
              </w:rPr>
              <w:t>5,496</w:t>
            </w:r>
          </w:p>
        </w:tc>
        <w:tc>
          <w:tcPr>
            <w:tcW w:type="dxa" w:w="2268"/>
            <w:shd w:fill="F7F9FC" w:val="clear"/>
          </w:tcPr>
          <w:p>
            <w:pPr>
              <w:jc w:val="center"/>
            </w:pPr>
            <w:r/>
            <w:r>
              <w:rPr>
                <w:rFonts w:ascii="Times New Roman" w:hAnsi="Times New Roman" w:eastAsia="Times New Roman"/>
                <w:b w:val="0"/>
                <w:i w:val="0"/>
                <w:sz w:val="20"/>
              </w:rPr>
              <w:t>−0,915</w:t>
            </w:r>
          </w:p>
        </w:tc>
        <w:tc>
          <w:tcPr>
            <w:tcW w:type="dxa" w:w="2268"/>
            <w:shd w:fill="F7F9FC" w:val="clear"/>
          </w:tcPr>
          <w:p>
            <w:pPr>
              <w:jc w:val="center"/>
            </w:pPr>
            <w:r/>
            <w:r>
              <w:rPr>
                <w:rFonts w:ascii="Times New Roman" w:hAnsi="Times New Roman" w:eastAsia="Times New Roman"/>
                <w:b w:val="0"/>
                <w:i w:val="0"/>
                <w:sz w:val="20"/>
              </w:rPr>
              <w:t>−5,896</w:t>
            </w:r>
          </w:p>
        </w:tc>
      </w:tr>
      <w:tr>
        <w:tc>
          <w:tcPr>
            <w:tcW w:type="dxa" w:w="2268"/>
            <w:shd w:fill="FFFFFF" w:val="clear"/>
          </w:tcPr>
          <w:p>
            <w:pPr>
              <w:jc w:val="left"/>
            </w:pPr>
            <w:r/>
            <w:r>
              <w:rPr>
                <w:rFonts w:ascii="Times New Roman" w:hAnsi="Times New Roman" w:eastAsia="Times New Roman"/>
                <w:b w:val="0"/>
                <w:i w:val="0"/>
                <w:sz w:val="20"/>
              </w:rPr>
              <w:t>METHOD_C</w:t>
            </w:r>
          </w:p>
        </w:tc>
        <w:tc>
          <w:tcPr>
            <w:tcW w:type="dxa" w:w="2268"/>
            <w:shd w:fill="FFFFFF" w:val="clear"/>
          </w:tcPr>
          <w:p>
            <w:pPr>
              <w:jc w:val="center"/>
            </w:pPr>
            <w:r/>
            <w:r>
              <w:rPr>
                <w:rFonts w:ascii="Times New Roman" w:hAnsi="Times New Roman" w:eastAsia="Times New Roman"/>
                <w:b w:val="0"/>
                <w:i w:val="0"/>
                <w:sz w:val="20"/>
              </w:rPr>
              <w:t>5,522</w:t>
            </w:r>
          </w:p>
        </w:tc>
        <w:tc>
          <w:tcPr>
            <w:tcW w:type="dxa" w:w="2268"/>
            <w:shd w:fill="FFFFFF" w:val="clear"/>
          </w:tcPr>
          <w:p>
            <w:pPr>
              <w:jc w:val="center"/>
            </w:pPr>
            <w:r/>
            <w:r>
              <w:rPr>
                <w:rFonts w:ascii="Times New Roman" w:hAnsi="Times New Roman" w:eastAsia="Times New Roman"/>
                <w:b w:val="0"/>
                <w:i w:val="0"/>
                <w:sz w:val="20"/>
              </w:rPr>
              <w:t>−1,215</w:t>
            </w:r>
          </w:p>
        </w:tc>
        <w:tc>
          <w:tcPr>
            <w:tcW w:type="dxa" w:w="2268"/>
            <w:shd w:fill="FFFFFF" w:val="clear"/>
          </w:tcPr>
          <w:p>
            <w:pPr>
              <w:jc w:val="center"/>
            </w:pPr>
            <w:r/>
            <w:r>
              <w:rPr>
                <w:rFonts w:ascii="Times New Roman" w:hAnsi="Times New Roman" w:eastAsia="Times New Roman"/>
                <w:b w:val="0"/>
                <w:i w:val="0"/>
                <w:sz w:val="20"/>
              </w:rPr>
              <w:t>−5,908</w:t>
            </w:r>
          </w:p>
        </w:tc>
      </w:tr>
    </w:tbl>
    <w:p/>
    <w:p>
      <w:pPr>
        <w:spacing w:before="160" w:after="40" w:lineRule="auto" w:line="276"/>
        <w:jc w:val="center"/>
      </w:pPr>
      <w:r>
        <w:drawing>
          <wp:inline xmlns:a="http://schemas.openxmlformats.org/drawingml/2006/main" xmlns:pic="http://schemas.openxmlformats.org/drawingml/2006/picture">
            <wp:extent cx="5472000" cy="2508532"/>
            <wp:docPr id="4" name="Picture 4"/>
            <wp:cNvGraphicFramePr>
              <a:graphicFrameLocks noChangeAspect="1"/>
            </wp:cNvGraphicFramePr>
            <a:graphic>
              <a:graphicData uri="http://schemas.openxmlformats.org/drawingml/2006/picture">
                <pic:pic>
                  <pic:nvPicPr>
                    <pic:cNvPr id="0" name="fig_method_b.png"/>
                    <pic:cNvPicPr/>
                  </pic:nvPicPr>
                  <pic:blipFill>
                    <a:blip r:embed="rId14"/>
                    <a:stretch>
                      <a:fillRect/>
                    </a:stretch>
                  </pic:blipFill>
                  <pic:spPr>
                    <a:xfrm>
                      <a:off x="0" y="0"/>
                      <a:ext cx="5472000" cy="2508532"/>
                    </a:xfrm>
                    <a:prstGeom prst="rect"/>
                  </pic:spPr>
                </pic:pic>
              </a:graphicData>
            </a:graphic>
          </wp:inline>
        </w:drawing>
      </w:r>
    </w:p>
    <w:p>
      <w:pPr>
        <w:spacing w:before="40" w:after="240" w:lineRule="auto" w:line="276"/>
        <w:jc w:val="center"/>
      </w:pPr>
      <w:r>
        <w:rPr>
          <w:rFonts w:ascii="Times New Roman" w:hAnsi="Times New Roman" w:eastAsia="Times New Roman"/>
          <w:b w:val="0"/>
          <w:i/>
          <w:sz w:val="22"/>
        </w:rPr>
        <w:t>Şekil 3.3.4.1. Yüksek fiyat stratejisi karşılaştırması</w:t>
      </w:r>
    </w:p>
    <w:p>
      <w:pPr>
        <w:spacing w:before="200" w:after="120" w:lineRule="auto" w:line="240"/>
        <w:jc w:val="left"/>
      </w:pPr>
      <w:r>
        <w:rPr>
          <w:rFonts w:ascii="Times New Roman" w:hAnsi="Times New Roman" w:eastAsia="Times New Roman"/>
          <w:b/>
          <w:i w:val="0"/>
          <w:color w:val="1F4E9B"/>
          <w:sz w:val="24"/>
        </w:rPr>
        <w:t>3.3.5. ARIMA / AR(1) Seçimi</w:t>
      </w:r>
    </w:p>
    <w:p>
      <w:pPr>
        <w:spacing w:before="0" w:after="160" w:lineRule="auto" w:line="276"/>
        <w:ind w:firstLine="425"/>
        <w:jc w:val="both"/>
      </w:pPr>
      <w:r>
        <w:rPr>
          <w:rFonts w:ascii="Times New Roman" w:hAnsi="Times New Roman" w:eastAsia="Times New Roman"/>
          <w:b w:val="0"/>
          <w:i w:val="0"/>
          <w:sz w:val="24"/>
        </w:rPr>
        <w:t>Ridge α = 0,001 ve METHOD_B sabit tutulmuş; artığa AR(1), ARMA(1,1) ve mevsimsel ARIMA denenmiştir. Gün-öncesi 24 saatlik blok protokolünde en düşük walk-forward MAE AR(1)’de (4,530) elde edilmiştir. ARMA(1,1) 4,58; SAR(1) s = 24 4,71; AIC’nin tercih ettiği daha kalabalık SARIMA 4,87’dir. Teslimata tek parametreli AR(1) alınmıştır. Ham fiyata kurulan tek değişkenli ARIMA, sunumdaki dördüncü model değildir.</w:t>
      </w:r>
    </w:p>
    <w:p>
      <w:pPr>
        <w:spacing w:before="280" w:after="160" w:lineRule="auto" w:line="240"/>
        <w:jc w:val="left"/>
      </w:pPr>
      <w:r>
        <w:rPr>
          <w:rFonts w:ascii="Times New Roman" w:hAnsi="Times New Roman" w:eastAsia="Times New Roman"/>
          <w:b/>
          <w:i w:val="0"/>
          <w:color w:val="1F2A44"/>
          <w:sz w:val="26"/>
        </w:rPr>
        <w:t>3.4. Final Model ve Kilitli Test</w:t>
      </w:r>
    </w:p>
    <w:p>
      <w:pPr>
        <w:spacing w:before="0" w:after="160" w:lineRule="auto" w:line="276"/>
        <w:ind w:firstLine="425"/>
        <w:jc w:val="both"/>
      </w:pPr>
      <w:r>
        <w:rPr>
          <w:rFonts w:ascii="Times New Roman" w:hAnsi="Times New Roman" w:eastAsia="Times New Roman"/>
          <w:b w:val="0"/>
          <w:i w:val="0"/>
          <w:sz w:val="24"/>
        </w:rPr>
        <w:t>Kilitlenen yapı: Ridge (α = 0,001) + METHOD_B + AR(1). Geliştirme 29.804 satırdır. Dondurulmuş expanding-historical ekleme +1,471482; AR(1) φ ≈ 0,912’dir. Test parquet’i ağırlıklar, eşik, ekleme ve φ dondurulduktan sonra açılmıştır. 5.260 satır skorlanmış, 0 satır düşülmüştür.</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1F4E9B" w:val="clear"/>
          </w:tcPr>
          <w:p>
            <w:pPr>
              <w:jc w:val="center"/>
            </w:pPr>
            <w:r/>
            <w:r>
              <w:rPr>
                <w:rFonts w:ascii="Times New Roman" w:hAnsi="Times New Roman" w:eastAsia="Times New Roman"/>
                <w:b/>
                <w:i w:val="0"/>
                <w:color w:val="FFFFFF"/>
                <w:sz w:val="20"/>
              </w:rPr>
              <w:t>Metrik</w:t>
            </w:r>
          </w:p>
        </w:tc>
        <w:tc>
          <w:tcPr>
            <w:tcW w:type="dxa" w:w="3024"/>
            <w:shd w:fill="1F4E9B" w:val="clear"/>
          </w:tcPr>
          <w:p>
            <w:pPr>
              <w:jc w:val="center"/>
            </w:pPr>
            <w:r/>
            <w:r>
              <w:rPr>
                <w:rFonts w:ascii="Times New Roman" w:hAnsi="Times New Roman" w:eastAsia="Times New Roman"/>
                <w:b/>
                <w:i w:val="0"/>
                <w:color w:val="FFFFFF"/>
                <w:sz w:val="20"/>
              </w:rPr>
              <w:t>Ridge+B+AR(1)</w:t>
            </w:r>
          </w:p>
        </w:tc>
        <w:tc>
          <w:tcPr>
            <w:tcW w:type="dxa" w:w="3024"/>
            <w:shd w:fill="1F4E9B" w:val="clear"/>
          </w:tcPr>
          <w:p>
            <w:pPr>
              <w:jc w:val="center"/>
            </w:pPr>
            <w:r/>
            <w:r>
              <w:rPr>
                <w:rFonts w:ascii="Times New Roman" w:hAnsi="Times New Roman" w:eastAsia="Times New Roman"/>
                <w:b/>
                <w:i w:val="0"/>
                <w:color w:val="FFFFFF"/>
                <w:sz w:val="20"/>
              </w:rPr>
              <w:t>Naive Lag-24</w:t>
            </w:r>
          </w:p>
        </w:tc>
      </w:tr>
      <w:tr>
        <w:tc>
          <w:tcPr>
            <w:tcW w:type="dxa" w:w="3024"/>
            <w:shd w:fill="F7F9FC" w:val="clear"/>
          </w:tcPr>
          <w:p>
            <w:pPr>
              <w:jc w:val="left"/>
            </w:pPr>
            <w:r/>
            <w:r>
              <w:rPr>
                <w:rFonts w:ascii="Times New Roman" w:hAnsi="Times New Roman" w:eastAsia="Times New Roman"/>
                <w:b w:val="0"/>
                <w:i w:val="0"/>
                <w:sz w:val="20"/>
              </w:rPr>
              <w:t>MAE</w:t>
            </w:r>
          </w:p>
        </w:tc>
        <w:tc>
          <w:tcPr>
            <w:tcW w:type="dxa" w:w="3024"/>
            <w:shd w:fill="F7F9FC" w:val="clear"/>
          </w:tcPr>
          <w:p>
            <w:pPr>
              <w:jc w:val="center"/>
            </w:pPr>
            <w:r/>
            <w:r>
              <w:rPr>
                <w:rFonts w:ascii="Times New Roman" w:hAnsi="Times New Roman" w:eastAsia="Times New Roman"/>
                <w:b w:val="0"/>
                <w:i w:val="0"/>
                <w:sz w:val="20"/>
              </w:rPr>
              <w:t>3,990091</w:t>
            </w:r>
          </w:p>
        </w:tc>
        <w:tc>
          <w:tcPr>
            <w:tcW w:type="dxa" w:w="3024"/>
            <w:shd w:fill="F7F9FC" w:val="clear"/>
          </w:tcPr>
          <w:p>
            <w:pPr>
              <w:jc w:val="center"/>
            </w:pPr>
            <w:r/>
            <w:r>
              <w:rPr>
                <w:rFonts w:ascii="Times New Roman" w:hAnsi="Times New Roman" w:eastAsia="Times New Roman"/>
                <w:b w:val="0"/>
                <w:i w:val="0"/>
                <w:sz w:val="20"/>
              </w:rPr>
              <w:t>6,045924</w:t>
            </w:r>
          </w:p>
        </w:tc>
      </w:tr>
      <w:tr>
        <w:tc>
          <w:tcPr>
            <w:tcW w:type="dxa" w:w="3024"/>
            <w:shd w:fill="FFFFFF" w:val="clear"/>
          </w:tcPr>
          <w:p>
            <w:pPr>
              <w:jc w:val="left"/>
            </w:pPr>
            <w:r/>
            <w:r>
              <w:rPr>
                <w:rFonts w:ascii="Times New Roman" w:hAnsi="Times New Roman" w:eastAsia="Times New Roman"/>
                <w:b w:val="0"/>
                <w:i w:val="0"/>
                <w:sz w:val="20"/>
              </w:rPr>
              <w:t>RMSE</w:t>
            </w:r>
          </w:p>
        </w:tc>
        <w:tc>
          <w:tcPr>
            <w:tcW w:type="dxa" w:w="3024"/>
            <w:shd w:fill="FFFFFF" w:val="clear"/>
          </w:tcPr>
          <w:p>
            <w:pPr>
              <w:jc w:val="center"/>
            </w:pPr>
            <w:r/>
            <w:r>
              <w:rPr>
                <w:rFonts w:ascii="Times New Roman" w:hAnsi="Times New Roman" w:eastAsia="Times New Roman"/>
                <w:b w:val="0"/>
                <w:i w:val="0"/>
                <w:sz w:val="20"/>
              </w:rPr>
              <w:t>5,878929</w:t>
            </w:r>
          </w:p>
        </w:tc>
        <w:tc>
          <w:tcPr>
            <w:tcW w:type="dxa" w:w="3024"/>
            <w:shd w:fill="FFFFFF" w:val="clear"/>
          </w:tcPr>
          <w:p>
            <w:pPr>
              <w:jc w:val="center"/>
            </w:pPr>
            <w:r/>
            <w:r>
              <w:rPr>
                <w:rFonts w:ascii="Times New Roman" w:hAnsi="Times New Roman" w:eastAsia="Times New Roman"/>
                <w:b w:val="0"/>
                <w:i w:val="0"/>
                <w:sz w:val="20"/>
              </w:rPr>
              <w:t>9,030375</w:t>
            </w:r>
          </w:p>
        </w:tc>
      </w:tr>
      <w:tr>
        <w:tc>
          <w:tcPr>
            <w:tcW w:type="dxa" w:w="3024"/>
            <w:shd w:fill="F7F9FC" w:val="clear"/>
          </w:tcPr>
          <w:p>
            <w:pPr>
              <w:jc w:val="left"/>
            </w:pPr>
            <w:r/>
            <w:r>
              <w:rPr>
                <w:rFonts w:ascii="Times New Roman" w:hAnsi="Times New Roman" w:eastAsia="Times New Roman"/>
                <w:b w:val="0"/>
                <w:i w:val="0"/>
                <w:sz w:val="20"/>
              </w:rPr>
              <w:t>R²</w:t>
            </w:r>
          </w:p>
        </w:tc>
        <w:tc>
          <w:tcPr>
            <w:tcW w:type="dxa" w:w="3024"/>
            <w:shd w:fill="F7F9FC" w:val="clear"/>
          </w:tcPr>
          <w:p>
            <w:pPr>
              <w:jc w:val="center"/>
            </w:pPr>
            <w:r/>
            <w:r>
              <w:rPr>
                <w:rFonts w:ascii="Times New Roman" w:hAnsi="Times New Roman" w:eastAsia="Times New Roman"/>
                <w:b w:val="0"/>
                <w:i w:val="0"/>
                <w:sz w:val="20"/>
              </w:rPr>
              <w:t>0,668961</w:t>
            </w:r>
          </w:p>
        </w:tc>
        <w:tc>
          <w:tcPr>
            <w:tcW w:type="dxa" w:w="3024"/>
            <w:shd w:fill="F7F9FC" w:val="clear"/>
          </w:tcPr>
          <w:p>
            <w:pPr>
              <w:jc w:val="center"/>
            </w:pPr>
            <w:r/>
            <w:r>
              <w:rPr>
                <w:rFonts w:ascii="Times New Roman" w:hAnsi="Times New Roman" w:eastAsia="Times New Roman"/>
                <w:b w:val="0"/>
                <w:i w:val="0"/>
                <w:sz w:val="20"/>
              </w:rPr>
              <w:t>0,218923</w:t>
            </w:r>
          </w:p>
        </w:tc>
      </w:tr>
      <w:tr>
        <w:tc>
          <w:tcPr>
            <w:tcW w:type="dxa" w:w="3024"/>
            <w:shd w:fill="FFFFFF" w:val="clear"/>
          </w:tcPr>
          <w:p>
            <w:pPr>
              <w:jc w:val="left"/>
            </w:pPr>
            <w:r/>
            <w:r>
              <w:rPr>
                <w:rFonts w:ascii="Times New Roman" w:hAnsi="Times New Roman" w:eastAsia="Times New Roman"/>
                <w:b w:val="0"/>
                <w:i w:val="0"/>
                <w:sz w:val="20"/>
              </w:rPr>
              <w:t>sMAPE</w:t>
            </w:r>
          </w:p>
        </w:tc>
        <w:tc>
          <w:tcPr>
            <w:tcW w:type="dxa" w:w="3024"/>
            <w:shd w:fill="FFFFFF" w:val="clear"/>
          </w:tcPr>
          <w:p>
            <w:pPr>
              <w:jc w:val="center"/>
            </w:pPr>
            <w:r/>
            <w:r>
              <w:rPr>
                <w:rFonts w:ascii="Times New Roman" w:hAnsi="Times New Roman" w:eastAsia="Times New Roman"/>
                <w:b w:val="0"/>
                <w:i w:val="0"/>
                <w:sz w:val="20"/>
              </w:rPr>
              <w:t>%7,314412</w:t>
            </w:r>
          </w:p>
        </w:tc>
        <w:tc>
          <w:tcPr>
            <w:tcW w:type="dxa" w:w="3024"/>
            <w:shd w:fill="FFFFFF" w:val="clear"/>
          </w:tcPr>
          <w:p>
            <w:pPr>
              <w:jc w:val="center"/>
            </w:pPr>
            <w:r/>
            <w:r>
              <w:rPr>
                <w:rFonts w:ascii="Times New Roman" w:hAnsi="Times New Roman" w:eastAsia="Times New Roman"/>
                <w:b w:val="0"/>
                <w:i w:val="0"/>
                <w:sz w:val="20"/>
              </w:rPr>
              <w:t>%11,675683</w:t>
            </w:r>
          </w:p>
        </w:tc>
      </w:tr>
      <w:tr>
        <w:tc>
          <w:tcPr>
            <w:tcW w:type="dxa" w:w="3024"/>
            <w:shd w:fill="F7F9FC" w:val="clear"/>
          </w:tcPr>
          <w:p>
            <w:pPr>
              <w:jc w:val="left"/>
            </w:pPr>
            <w:r/>
            <w:r>
              <w:rPr>
                <w:rFonts w:ascii="Times New Roman" w:hAnsi="Times New Roman" w:eastAsia="Times New Roman"/>
                <w:b w:val="0"/>
                <w:i w:val="0"/>
                <w:sz w:val="20"/>
              </w:rPr>
              <w:t>Sapma</w:t>
            </w:r>
          </w:p>
        </w:tc>
        <w:tc>
          <w:tcPr>
            <w:tcW w:type="dxa" w:w="3024"/>
            <w:shd w:fill="F7F9FC" w:val="clear"/>
          </w:tcPr>
          <w:p>
            <w:pPr>
              <w:jc w:val="center"/>
            </w:pPr>
            <w:r/>
            <w:r>
              <w:rPr>
                <w:rFonts w:ascii="Times New Roman" w:hAnsi="Times New Roman" w:eastAsia="Times New Roman"/>
                <w:b w:val="0"/>
                <w:i w:val="0"/>
                <w:sz w:val="20"/>
              </w:rPr>
              <w:t>+1,419419</w:t>
            </w:r>
          </w:p>
        </w:tc>
        <w:tc>
          <w:tcPr>
            <w:tcW w:type="dxa" w:w="3024"/>
            <w:shd w:fill="F7F9FC" w:val="clear"/>
          </w:tcPr>
          <w:p>
            <w:pPr>
              <w:jc w:val="center"/>
            </w:pPr>
            <w:r/>
            <w:r>
              <w:rPr>
                <w:rFonts w:ascii="Times New Roman" w:hAnsi="Times New Roman" w:eastAsia="Times New Roman"/>
                <w:b w:val="0"/>
                <w:i w:val="0"/>
                <w:sz w:val="20"/>
              </w:rPr>
              <w:t>−0,003076</w:t>
            </w:r>
          </w:p>
        </w:tc>
      </w:tr>
    </w:tbl>
    <w:p/>
    <w:p>
      <w:pPr>
        <w:spacing w:before="0" w:after="160" w:lineRule="auto" w:line="276"/>
        <w:ind w:firstLine="425"/>
        <w:jc w:val="both"/>
      </w:pPr>
      <w:r>
        <w:rPr>
          <w:rFonts w:ascii="Times New Roman" w:hAnsi="Times New Roman" w:eastAsia="Times New Roman"/>
          <w:b w:val="0"/>
          <w:i w:val="0"/>
          <w:sz w:val="24"/>
        </w:rPr>
        <w:t>MODEL_BEATS_NAIVE = EVET. MAE iyileşmesi yaklaşık %34’tür. Düşük MAE, modelin yansız olduğu anlamına gelmez. Naive bu holdout’ta sapmaya daha yakındır. Kilitli test sapması +1,42 (aşırı tahmin) iken geliştirmede sapma negatifti. P75+ / P90+ / P95+ sapma +0,84 / +0,92 / +0,56’dır. Yüksek fiyat eksik tahmini çözülmüş değildir; işaret dönmüştür. İki dönem tek hikâyede birleştirilmez.</w:t>
      </w:r>
    </w:p>
    <w:p>
      <w:pPr>
        <w:spacing w:before="160" w:after="40" w:lineRule="auto" w:line="276"/>
        <w:jc w:val="center"/>
      </w:pPr>
      <w:r>
        <w:drawing>
          <wp:inline xmlns:a="http://schemas.openxmlformats.org/drawingml/2006/main" xmlns:pic="http://schemas.openxmlformats.org/drawingml/2006/picture">
            <wp:extent cx="5472000" cy="3517714"/>
            <wp:docPr id="5" name="Picture 5"/>
            <wp:cNvGraphicFramePr>
              <a:graphicFrameLocks noChangeAspect="1"/>
            </wp:cNvGraphicFramePr>
            <a:graphic>
              <a:graphicData uri="http://schemas.openxmlformats.org/drawingml/2006/picture">
                <pic:pic>
                  <pic:nvPicPr>
                    <pic:cNvPr id="0" name="fig_test_mae.png"/>
                    <pic:cNvPicPr/>
                  </pic:nvPicPr>
                  <pic:blipFill>
                    <a:blip r:embed="rId15"/>
                    <a:stretch>
                      <a:fillRect/>
                    </a:stretch>
                  </pic:blipFill>
                  <pic:spPr>
                    <a:xfrm>
                      <a:off x="0" y="0"/>
                      <a:ext cx="5472000" cy="3517714"/>
                    </a:xfrm>
                    <a:prstGeom prst="rect"/>
                  </pic:spPr>
                </pic:pic>
              </a:graphicData>
            </a:graphic>
          </wp:inline>
        </w:drawing>
      </w:r>
    </w:p>
    <w:p>
      <w:pPr>
        <w:spacing w:before="40" w:after="240" w:lineRule="auto" w:line="276"/>
        <w:jc w:val="center"/>
      </w:pPr>
      <w:r>
        <w:rPr>
          <w:rFonts w:ascii="Times New Roman" w:hAnsi="Times New Roman" w:eastAsia="Times New Roman"/>
          <w:b w:val="0"/>
          <w:i/>
          <w:sz w:val="22"/>
        </w:rPr>
        <w:t>Şekil 3.4.1. Kilitli test MAE karşılaştırması</w:t>
      </w:r>
    </w:p>
    <w:p>
      <w:pPr>
        <w:spacing w:before="160" w:after="40" w:lineRule="auto" w:line="276"/>
        <w:jc w:val="center"/>
      </w:pPr>
      <w:r>
        <w:drawing>
          <wp:inline xmlns:a="http://schemas.openxmlformats.org/drawingml/2006/main" xmlns:pic="http://schemas.openxmlformats.org/drawingml/2006/picture">
            <wp:extent cx="5472000" cy="2896941"/>
            <wp:docPr id="6" name="Picture 6"/>
            <wp:cNvGraphicFramePr>
              <a:graphicFrameLocks noChangeAspect="1"/>
            </wp:cNvGraphicFramePr>
            <a:graphic>
              <a:graphicData uri="http://schemas.openxmlformats.org/drawingml/2006/picture">
                <pic:pic>
                  <pic:nvPicPr>
                    <pic:cNvPr id="0" name="fig_test_metrics.png"/>
                    <pic:cNvPicPr/>
                  </pic:nvPicPr>
                  <pic:blipFill>
                    <a:blip r:embed="rId16"/>
                    <a:stretch>
                      <a:fillRect/>
                    </a:stretch>
                  </pic:blipFill>
                  <pic:spPr>
                    <a:xfrm>
                      <a:off x="0" y="0"/>
                      <a:ext cx="5472000" cy="2896941"/>
                    </a:xfrm>
                    <a:prstGeom prst="rect"/>
                  </pic:spPr>
                </pic:pic>
              </a:graphicData>
            </a:graphic>
          </wp:inline>
        </w:drawing>
      </w:r>
    </w:p>
    <w:p>
      <w:pPr>
        <w:spacing w:before="40" w:after="240" w:lineRule="auto" w:line="276"/>
        <w:jc w:val="center"/>
      </w:pPr>
      <w:r>
        <w:rPr>
          <w:rFonts w:ascii="Times New Roman" w:hAnsi="Times New Roman" w:eastAsia="Times New Roman"/>
          <w:b w:val="0"/>
          <w:i/>
          <w:sz w:val="22"/>
        </w:rPr>
        <w:t>Şekil 3.4.2. Kilitli test MAE, RMSE ve sMAPE</w:t>
      </w:r>
    </w:p>
    <w:p>
      <w:pPr>
        <w:spacing w:before="160" w:after="40" w:lineRule="auto" w:line="276"/>
        <w:jc w:val="center"/>
      </w:pPr>
      <w:r>
        <w:drawing>
          <wp:inline xmlns:a="http://schemas.openxmlformats.org/drawingml/2006/main" xmlns:pic="http://schemas.openxmlformats.org/drawingml/2006/picture">
            <wp:extent cx="5472000" cy="2214857"/>
            <wp:docPr id="7" name="Picture 7"/>
            <wp:cNvGraphicFramePr>
              <a:graphicFrameLocks noChangeAspect="1"/>
            </wp:cNvGraphicFramePr>
            <a:graphic>
              <a:graphicData uri="http://schemas.openxmlformats.org/drawingml/2006/picture">
                <pic:pic>
                  <pic:nvPicPr>
                    <pic:cNvPr id="0" name="fig_actual_pred.png"/>
                    <pic:cNvPicPr/>
                  </pic:nvPicPr>
                  <pic:blipFill>
                    <a:blip r:embed="rId17"/>
                    <a:stretch>
                      <a:fillRect/>
                    </a:stretch>
                  </pic:blipFill>
                  <pic:spPr>
                    <a:xfrm>
                      <a:off x="0" y="0"/>
                      <a:ext cx="5472000" cy="2214857"/>
                    </a:xfrm>
                    <a:prstGeom prst="rect"/>
                  </pic:spPr>
                </pic:pic>
              </a:graphicData>
            </a:graphic>
          </wp:inline>
        </w:drawing>
      </w:r>
    </w:p>
    <w:p>
      <w:pPr>
        <w:spacing w:before="40" w:after="240" w:lineRule="auto" w:line="276"/>
        <w:jc w:val="center"/>
      </w:pPr>
      <w:r>
        <w:rPr>
          <w:rFonts w:ascii="Times New Roman" w:hAnsi="Times New Roman" w:eastAsia="Times New Roman"/>
          <w:b w:val="0"/>
          <w:i/>
          <w:sz w:val="22"/>
        </w:rPr>
        <w:t>Şekil 3.4.3. Günlük ortalama gerçek vs tahmin</w:t>
      </w:r>
    </w:p>
    <w:p>
      <w:pPr>
        <w:spacing w:before="160" w:after="40" w:lineRule="auto" w:line="276"/>
        <w:jc w:val="center"/>
      </w:pPr>
      <w:r>
        <w:drawing>
          <wp:inline xmlns:a="http://schemas.openxmlformats.org/drawingml/2006/main" xmlns:pic="http://schemas.openxmlformats.org/drawingml/2006/picture">
            <wp:extent cx="3960000" cy="3795000"/>
            <wp:docPr id="8" name="Picture 8"/>
            <wp:cNvGraphicFramePr>
              <a:graphicFrameLocks noChangeAspect="1"/>
            </wp:cNvGraphicFramePr>
            <a:graphic>
              <a:graphicData uri="http://schemas.openxmlformats.org/drawingml/2006/picture">
                <pic:pic>
                  <pic:nvPicPr>
                    <pic:cNvPr id="0" name="fig_scatter.png"/>
                    <pic:cNvPicPr/>
                  </pic:nvPicPr>
                  <pic:blipFill>
                    <a:blip r:embed="rId18"/>
                    <a:stretch>
                      <a:fillRect/>
                    </a:stretch>
                  </pic:blipFill>
                  <pic:spPr>
                    <a:xfrm>
                      <a:off x="0" y="0"/>
                      <a:ext cx="3960000" cy="3795000"/>
                    </a:xfrm>
                    <a:prstGeom prst="rect"/>
                  </pic:spPr>
                </pic:pic>
              </a:graphicData>
            </a:graphic>
          </wp:inline>
        </w:drawing>
      </w:r>
    </w:p>
    <w:p>
      <w:pPr>
        <w:spacing w:before="40" w:after="240" w:lineRule="auto" w:line="276"/>
        <w:jc w:val="center"/>
      </w:pPr>
      <w:r>
        <w:rPr>
          <w:rFonts w:ascii="Times New Roman" w:hAnsi="Times New Roman" w:eastAsia="Times New Roman"/>
          <w:b w:val="0"/>
          <w:i/>
          <w:sz w:val="22"/>
        </w:rPr>
        <w:t>Şekil 3.4.4. Gerçek vs tahmin saçılımı</w:t>
      </w:r>
    </w:p>
    <w:p>
      <w:pPr>
        <w:spacing w:before="160" w:after="40" w:lineRule="auto" w:line="276"/>
        <w:jc w:val="center"/>
      </w:pPr>
      <w:r>
        <w:drawing>
          <wp:inline xmlns:a="http://schemas.openxmlformats.org/drawingml/2006/main" xmlns:pic="http://schemas.openxmlformats.org/drawingml/2006/picture">
            <wp:extent cx="5472000" cy="2084571"/>
            <wp:docPr id="9" name="Picture 9"/>
            <wp:cNvGraphicFramePr>
              <a:graphicFrameLocks noChangeAspect="1"/>
            </wp:cNvGraphicFramePr>
            <a:graphic>
              <a:graphicData uri="http://schemas.openxmlformats.org/drawingml/2006/picture">
                <pic:pic>
                  <pic:nvPicPr>
                    <pic:cNvPr id="0" name="fig_residual.png"/>
                    <pic:cNvPicPr/>
                  </pic:nvPicPr>
                  <pic:blipFill>
                    <a:blip r:embed="rId19"/>
                    <a:stretch>
                      <a:fillRect/>
                    </a:stretch>
                  </pic:blipFill>
                  <pic:spPr>
                    <a:xfrm>
                      <a:off x="0" y="0"/>
                      <a:ext cx="5472000" cy="2084571"/>
                    </a:xfrm>
                    <a:prstGeom prst="rect"/>
                  </pic:spPr>
                </pic:pic>
              </a:graphicData>
            </a:graphic>
          </wp:inline>
        </w:drawing>
      </w:r>
    </w:p>
    <w:p>
      <w:pPr>
        <w:spacing w:before="40" w:after="240" w:lineRule="auto" w:line="276"/>
        <w:jc w:val="center"/>
      </w:pPr>
      <w:r>
        <w:rPr>
          <w:rFonts w:ascii="Times New Roman" w:hAnsi="Times New Roman" w:eastAsia="Times New Roman"/>
          <w:b w:val="0"/>
          <w:i/>
          <w:sz w:val="22"/>
        </w:rPr>
        <w:t>Şekil 3.4.5. Zaman içinde artık</w:t>
      </w:r>
    </w:p>
    <w:p>
      <w:pPr>
        <w:spacing w:before="280" w:after="160" w:lineRule="auto" w:line="240"/>
        <w:jc w:val="left"/>
      </w:pPr>
      <w:r>
        <w:rPr>
          <w:rFonts w:ascii="Times New Roman" w:hAnsi="Times New Roman" w:eastAsia="Times New Roman"/>
          <w:b/>
          <w:i w:val="0"/>
          <w:color w:val="1F2A44"/>
          <w:sz w:val="26"/>
        </w:rPr>
        <w:t>3.5. Streamlit Panosunun Çalıştırılması</w:t>
      </w:r>
    </w:p>
    <w:p>
      <w:pPr>
        <w:spacing w:before="200" w:after="120" w:lineRule="auto" w:line="240"/>
        <w:jc w:val="left"/>
      </w:pPr>
      <w:r>
        <w:rPr>
          <w:rFonts w:ascii="Times New Roman" w:hAnsi="Times New Roman" w:eastAsia="Times New Roman"/>
          <w:b/>
          <w:i w:val="0"/>
          <w:color w:val="1F4E9B"/>
          <w:sz w:val="24"/>
        </w:rPr>
        <w:t>3.5.1. Pano Başlatma</w:t>
      </w:r>
    </w:p>
    <w:p>
      <w:pPr>
        <w:spacing w:before="0" w:after="160" w:lineRule="auto" w:line="276"/>
        <w:jc w:val="both"/>
      </w:pPr>
      <w:r>
        <w:rPr>
          <w:rFonts w:ascii="Times New Roman" w:hAnsi="Times New Roman" w:eastAsia="Times New Roman"/>
          <w:b w:val="0"/>
          <w:i w:val="0"/>
          <w:sz w:val="24"/>
        </w:rPr>
        <w:t>Kilitli panoyu açmak için proje kökünde şu komut kullanılır:</w:t>
      </w:r>
    </w:p>
    <w:p>
      <w:pPr>
        <w:spacing w:before="80" w:after="200" w:lineRule="auto" w:line="240"/>
        <w:jc w:val="left"/>
        <w:shd w:fill="F4F6F8" w:val="clear"/>
      </w:pPr>
      <w:r>
        <w:rPr>
          <w:rFonts w:ascii="Consolas" w:hAnsi="Consolas" w:eastAsia="Consolas"/>
          <w:b w:val="0"/>
          <w:i w:val="0"/>
          <w:color w:val="222222"/>
          <w:sz w:val="20"/>
        </w:rPr>
        <w:t>python3 -m streamlit run app.py</w:t>
      </w:r>
    </w:p>
    <w:p>
      <w:pPr>
        <w:spacing w:before="0" w:after="160" w:lineRule="auto" w:line="276"/>
        <w:ind w:firstLine="425"/>
        <w:jc w:val="both"/>
      </w:pPr>
      <w:r>
        <w:rPr>
          <w:rFonts w:ascii="Times New Roman" w:hAnsi="Times New Roman" w:eastAsia="Times New Roman"/>
          <w:b w:val="0"/>
          <w:i w:val="0"/>
          <w:sz w:val="24"/>
        </w:rPr>
        <w:t>Pano http://localhost:8501 adresinde açılır. Yeniden eğitim yoktur; eksik çıktı dosyasında uyarı gösterilir.</w:t>
      </w:r>
    </w:p>
    <w:p>
      <w:pPr>
        <w:spacing w:before="200" w:after="120" w:lineRule="auto" w:line="240"/>
        <w:jc w:val="left"/>
      </w:pPr>
      <w:r>
        <w:rPr>
          <w:rFonts w:ascii="Times New Roman" w:hAnsi="Times New Roman" w:eastAsia="Times New Roman"/>
          <w:b/>
          <w:i w:val="0"/>
          <w:color w:val="1F4E9B"/>
          <w:sz w:val="24"/>
        </w:rPr>
        <w:t>3.5.2. Genel Bakış</w:t>
      </w:r>
    </w:p>
    <w:p>
      <w:pPr>
        <w:spacing w:before="0" w:after="160" w:lineRule="auto" w:line="276"/>
        <w:ind w:firstLine="425"/>
        <w:jc w:val="both"/>
      </w:pPr>
      <w:r>
        <w:rPr>
          <w:rFonts w:ascii="Times New Roman" w:hAnsi="Times New Roman" w:eastAsia="Times New Roman"/>
          <w:b w:val="0"/>
          <w:i w:val="0"/>
          <w:sz w:val="24"/>
        </w:rPr>
        <w:t>Genel bakış sayfası kilitli KPI’ları, model kimliğini (Ridge+B+AR(1)) ve 24 saatlik tahminin üretime hazır olmadığını gösterir.</w:t>
      </w:r>
    </w:p>
    <w:p>
      <w:pPr>
        <w:spacing w:before="160" w:after="40" w:lineRule="auto" w:line="276"/>
        <w:jc w:val="center"/>
      </w:pPr>
      <w:r>
        <w:drawing>
          <wp:inline xmlns:a="http://schemas.openxmlformats.org/drawingml/2006/main" xmlns:pic="http://schemas.openxmlformats.org/drawingml/2006/picture">
            <wp:extent cx="5472000" cy="3420000"/>
            <wp:docPr id="10" name="Picture 10"/>
            <wp:cNvGraphicFramePr>
              <a:graphicFrameLocks noChangeAspect="1"/>
            </wp:cNvGraphicFramePr>
            <a:graphic>
              <a:graphicData uri="http://schemas.openxmlformats.org/drawingml/2006/picture">
                <pic:pic>
                  <pic:nvPicPr>
                    <pic:cNvPr id="0" name="dash_overview.png"/>
                    <pic:cNvPicPr/>
                  </pic:nvPicPr>
                  <pic:blipFill>
                    <a:blip r:embed="rId20"/>
                    <a:stretch>
                      <a:fillRect/>
                    </a:stretch>
                  </pic:blipFill>
                  <pic:spPr>
                    <a:xfrm>
                      <a:off x="0" y="0"/>
                      <a:ext cx="5472000" cy="3420000"/>
                    </a:xfrm>
                    <a:prstGeom prst="rect"/>
                  </pic:spPr>
                </pic:pic>
              </a:graphicData>
            </a:graphic>
          </wp:inline>
        </w:drawing>
      </w:r>
    </w:p>
    <w:p>
      <w:pPr>
        <w:spacing w:before="40" w:after="240" w:lineRule="auto" w:line="276"/>
        <w:jc w:val="center"/>
      </w:pPr>
      <w:r>
        <w:rPr>
          <w:rFonts w:ascii="Times New Roman" w:hAnsi="Times New Roman" w:eastAsia="Times New Roman"/>
          <w:b w:val="0"/>
          <w:i/>
          <w:sz w:val="22"/>
        </w:rPr>
        <w:t>Şekil 3.5.2.1. Streamlit genel bakış ekranı</w:t>
      </w:r>
    </w:p>
    <w:p>
      <w:pPr>
        <w:spacing w:before="200" w:after="120" w:lineRule="auto" w:line="240"/>
        <w:jc w:val="left"/>
      </w:pPr>
      <w:r>
        <w:rPr>
          <w:rFonts w:ascii="Times New Roman" w:hAnsi="Times New Roman" w:eastAsia="Times New Roman"/>
          <w:b/>
          <w:i w:val="0"/>
          <w:color w:val="1F4E9B"/>
          <w:sz w:val="24"/>
        </w:rPr>
        <w:t>3.5.3. Model Karşılaştırması</w:t>
      </w:r>
    </w:p>
    <w:p>
      <w:pPr>
        <w:spacing w:before="0" w:after="160" w:lineRule="auto" w:line="276"/>
        <w:ind w:firstLine="425"/>
        <w:jc w:val="both"/>
      </w:pPr>
      <w:r>
        <w:rPr>
          <w:rFonts w:ascii="Times New Roman" w:hAnsi="Times New Roman" w:eastAsia="Times New Roman"/>
          <w:b w:val="0"/>
          <w:i w:val="0"/>
          <w:sz w:val="24"/>
        </w:rPr>
        <w:t>Sunum sayfası beş modeli sabit sırada gösterir: Ridge, LightGBM, XGBoost, ARIMA, Ridge+B+AR(1). Sayılar walk-forward MAE’dir. Test MAE yalnızca beşinci satırda (3,99) doldurulur. ARIMA, ham fiyata tek değişkenli ARIMA değildir; Ridge+METHOD_B artığına ARIMA(1,0,0) oturtulmuştur.</w:t>
      </w:r>
    </w:p>
    <w:p>
      <w:pPr>
        <w:spacing w:before="160" w:after="40" w:lineRule="auto" w:line="276"/>
        <w:jc w:val="center"/>
      </w:pPr>
      <w:r>
        <w:drawing>
          <wp:inline xmlns:a="http://schemas.openxmlformats.org/drawingml/2006/main" xmlns:pic="http://schemas.openxmlformats.org/drawingml/2006/picture">
            <wp:extent cx="5472000" cy="3420000"/>
            <wp:docPr id="11" name="Picture 11"/>
            <wp:cNvGraphicFramePr>
              <a:graphicFrameLocks noChangeAspect="1"/>
            </wp:cNvGraphicFramePr>
            <a:graphic>
              <a:graphicData uri="http://schemas.openxmlformats.org/drawingml/2006/picture">
                <pic:pic>
                  <pic:nvPicPr>
                    <pic:cNvPr id="0" name="dash_compare.png"/>
                    <pic:cNvPicPr/>
                  </pic:nvPicPr>
                  <pic:blipFill>
                    <a:blip r:embed="rId21"/>
                    <a:stretch>
                      <a:fillRect/>
                    </a:stretch>
                  </pic:blipFill>
                  <pic:spPr>
                    <a:xfrm>
                      <a:off x="0" y="0"/>
                      <a:ext cx="5472000" cy="3420000"/>
                    </a:xfrm>
                    <a:prstGeom prst="rect"/>
                  </pic:spPr>
                </pic:pic>
              </a:graphicData>
            </a:graphic>
          </wp:inline>
        </w:drawing>
      </w:r>
    </w:p>
    <w:p>
      <w:pPr>
        <w:spacing w:before="40" w:after="240" w:lineRule="auto" w:line="276"/>
        <w:jc w:val="center"/>
      </w:pPr>
      <w:r>
        <w:rPr>
          <w:rFonts w:ascii="Times New Roman" w:hAnsi="Times New Roman" w:eastAsia="Times New Roman"/>
          <w:b w:val="0"/>
          <w:i/>
          <w:sz w:val="22"/>
        </w:rPr>
        <w:t>Şekil 3.5.3.1. Streamlit model karşılaştırması ekranı</w:t>
      </w:r>
    </w:p>
    <w:p>
      <w:pPr>
        <w:spacing w:before="200" w:after="120" w:lineRule="auto" w:line="240"/>
        <w:jc w:val="left"/>
      </w:pPr>
      <w:r>
        <w:rPr>
          <w:rFonts w:ascii="Times New Roman" w:hAnsi="Times New Roman" w:eastAsia="Times New Roman"/>
          <w:b/>
          <w:i w:val="0"/>
          <w:color w:val="1F4E9B"/>
          <w:sz w:val="24"/>
        </w:rPr>
        <w:t>3.5.4. Model Performansı</w:t>
      </w:r>
    </w:p>
    <w:p>
      <w:pPr>
        <w:spacing w:before="0" w:after="160" w:lineRule="auto" w:line="276"/>
        <w:ind w:firstLine="425"/>
        <w:jc w:val="both"/>
      </w:pPr>
      <w:r>
        <w:rPr>
          <w:rFonts w:ascii="Times New Roman" w:hAnsi="Times New Roman" w:eastAsia="Times New Roman"/>
          <w:b w:val="0"/>
          <w:i w:val="0"/>
          <w:sz w:val="24"/>
        </w:rPr>
        <w:t>Performans sayfası kilitli test metriklerini, gerçek–tahmin zaman serisini ve artık dağılımını gösterir. Resmi kilitli skor yalnızca Ridge+B+AR(1) içindir.</w:t>
      </w:r>
    </w:p>
    <w:p>
      <w:pPr>
        <w:spacing w:before="160" w:after="40" w:lineRule="auto" w:line="276"/>
        <w:jc w:val="center"/>
      </w:pPr>
      <w:r>
        <w:drawing>
          <wp:inline xmlns:a="http://schemas.openxmlformats.org/drawingml/2006/main" xmlns:pic="http://schemas.openxmlformats.org/drawingml/2006/picture">
            <wp:extent cx="5472000" cy="3420000"/>
            <wp:docPr id="12" name="Picture 12"/>
            <wp:cNvGraphicFramePr>
              <a:graphicFrameLocks noChangeAspect="1"/>
            </wp:cNvGraphicFramePr>
            <a:graphic>
              <a:graphicData uri="http://schemas.openxmlformats.org/drawingml/2006/picture">
                <pic:pic>
                  <pic:nvPicPr>
                    <pic:cNvPr id="0" name="dash_perf.png"/>
                    <pic:cNvPicPr/>
                  </pic:nvPicPr>
                  <pic:blipFill>
                    <a:blip r:embed="rId22"/>
                    <a:stretch>
                      <a:fillRect/>
                    </a:stretch>
                  </pic:blipFill>
                  <pic:spPr>
                    <a:xfrm>
                      <a:off x="0" y="0"/>
                      <a:ext cx="5472000" cy="3420000"/>
                    </a:xfrm>
                    <a:prstGeom prst="rect"/>
                  </pic:spPr>
                </pic:pic>
              </a:graphicData>
            </a:graphic>
          </wp:inline>
        </w:drawing>
      </w:r>
    </w:p>
    <w:p>
      <w:pPr>
        <w:spacing w:before="40" w:after="240" w:lineRule="auto" w:line="276"/>
        <w:jc w:val="center"/>
      </w:pPr>
      <w:r>
        <w:rPr>
          <w:rFonts w:ascii="Times New Roman" w:hAnsi="Times New Roman" w:eastAsia="Times New Roman"/>
          <w:b w:val="0"/>
          <w:i/>
          <w:sz w:val="22"/>
        </w:rPr>
        <w:t>Şekil 3.5.4.1. Streamlit model performansı ekranı</w:t>
      </w:r>
    </w:p>
    <w:p>
      <w:pPr>
        <w:spacing w:before="160" w:after="40" w:lineRule="auto" w:line="276"/>
        <w:jc w:val="center"/>
      </w:pPr>
      <w:r>
        <w:drawing>
          <wp:inline xmlns:a="http://schemas.openxmlformats.org/drawingml/2006/main" xmlns:pic="http://schemas.openxmlformats.org/drawingml/2006/picture">
            <wp:extent cx="5472000" cy="2135415"/>
            <wp:docPr id="13" name="Picture 13"/>
            <wp:cNvGraphicFramePr>
              <a:graphicFrameLocks noChangeAspect="1"/>
            </wp:cNvGraphicFramePr>
            <a:graphic>
              <a:graphicData uri="http://schemas.openxmlformats.org/drawingml/2006/picture">
                <pic:pic>
                  <pic:nvPicPr>
                    <pic:cNvPr id="0" name="fig_mae_hour.png"/>
                    <pic:cNvPicPr/>
                  </pic:nvPicPr>
                  <pic:blipFill>
                    <a:blip r:embed="rId23"/>
                    <a:stretch>
                      <a:fillRect/>
                    </a:stretch>
                  </pic:blipFill>
                  <pic:spPr>
                    <a:xfrm>
                      <a:off x="0" y="0"/>
                      <a:ext cx="5472000" cy="2135415"/>
                    </a:xfrm>
                    <a:prstGeom prst="rect"/>
                  </pic:spPr>
                </pic:pic>
              </a:graphicData>
            </a:graphic>
          </wp:inline>
        </w:drawing>
      </w:r>
    </w:p>
    <w:p>
      <w:pPr>
        <w:spacing w:before="40" w:after="240" w:lineRule="auto" w:line="276"/>
        <w:jc w:val="center"/>
      </w:pPr>
      <w:r>
        <w:rPr>
          <w:rFonts w:ascii="Times New Roman" w:hAnsi="Times New Roman" w:eastAsia="Times New Roman"/>
          <w:b w:val="0"/>
          <w:i/>
          <w:sz w:val="22"/>
        </w:rPr>
        <w:t>Şekil 3.5.4.2. Saate göre MAE</w:t>
      </w:r>
    </w:p>
    <w:p>
      <w:pPr>
        <w:spacing w:before="160" w:after="40" w:lineRule="auto" w:line="276"/>
        <w:jc w:val="center"/>
      </w:pPr>
      <w:r>
        <w:drawing>
          <wp:inline xmlns:a="http://schemas.openxmlformats.org/drawingml/2006/main" xmlns:pic="http://schemas.openxmlformats.org/drawingml/2006/picture">
            <wp:extent cx="5472000" cy="2736000"/>
            <wp:docPr id="14" name="Picture 14"/>
            <wp:cNvGraphicFramePr>
              <a:graphicFrameLocks noChangeAspect="1"/>
            </wp:cNvGraphicFramePr>
            <a:graphic>
              <a:graphicData uri="http://schemas.openxmlformats.org/drawingml/2006/picture">
                <pic:pic>
                  <pic:nvPicPr>
                    <pic:cNvPr id="0" name="fig_mae_month.png"/>
                    <pic:cNvPicPr/>
                  </pic:nvPicPr>
                  <pic:blipFill>
                    <a:blip r:embed="rId24"/>
                    <a:stretch>
                      <a:fillRect/>
                    </a:stretch>
                  </pic:blipFill>
                  <pic:spPr>
                    <a:xfrm>
                      <a:off x="0" y="0"/>
                      <a:ext cx="5472000" cy="2736000"/>
                    </a:xfrm>
                    <a:prstGeom prst="rect"/>
                  </pic:spPr>
                </pic:pic>
              </a:graphicData>
            </a:graphic>
          </wp:inline>
        </w:drawing>
      </w:r>
    </w:p>
    <w:p>
      <w:pPr>
        <w:spacing w:before="40" w:after="240" w:lineRule="auto" w:line="276"/>
        <w:jc w:val="center"/>
      </w:pPr>
      <w:r>
        <w:rPr>
          <w:rFonts w:ascii="Times New Roman" w:hAnsi="Times New Roman" w:eastAsia="Times New Roman"/>
          <w:b w:val="0"/>
          <w:i/>
          <w:sz w:val="22"/>
        </w:rPr>
        <w:t>Şekil 3.5.4.3. Aya göre MAE</w:t>
      </w:r>
    </w:p>
    <w:p>
      <w:pPr>
        <w:spacing w:before="200" w:after="120" w:lineRule="auto" w:line="240"/>
        <w:jc w:val="left"/>
      </w:pPr>
      <w:r>
        <w:rPr>
          <w:rFonts w:ascii="Times New Roman" w:hAnsi="Times New Roman" w:eastAsia="Times New Roman"/>
          <w:b/>
          <w:i w:val="0"/>
          <w:color w:val="1F4E9B"/>
          <w:sz w:val="24"/>
        </w:rPr>
        <w:t>3.5.5. Hata Analizi</w:t>
      </w:r>
    </w:p>
    <w:p>
      <w:pPr>
        <w:spacing w:before="0" w:after="160" w:lineRule="auto" w:line="276"/>
        <w:ind w:firstLine="425"/>
        <w:jc w:val="both"/>
      </w:pPr>
      <w:r>
        <w:rPr>
          <w:rFonts w:ascii="Times New Roman" w:hAnsi="Times New Roman" w:eastAsia="Times New Roman"/>
          <w:b w:val="0"/>
          <w:i w:val="0"/>
          <w:sz w:val="24"/>
        </w:rPr>
        <w:t>Geliştirmede pahalı saatlerde eksik tahmin vardı; kilitli testte sapma pozitife döndü. Bu işaret değişimi test görüldükten sonra düzeltilmedi, yalnızca raporlandı. P75+ sapma +0,84; P90+ +0,92; P95+ +0,56’dır. AR(1) ortalama hatayı indirmiş, kuyruk sapmasını silmemiştir.</w:t>
      </w:r>
    </w:p>
    <w:p>
      <w:pPr>
        <w:spacing w:before="160" w:after="40" w:lineRule="auto" w:line="276"/>
        <w:jc w:val="center"/>
      </w:pPr>
      <w:r>
        <w:drawing>
          <wp:inline xmlns:a="http://schemas.openxmlformats.org/drawingml/2006/main" xmlns:pic="http://schemas.openxmlformats.org/drawingml/2006/picture">
            <wp:extent cx="5472000" cy="3420000"/>
            <wp:docPr id="15" name="Picture 15"/>
            <wp:cNvGraphicFramePr>
              <a:graphicFrameLocks noChangeAspect="1"/>
            </wp:cNvGraphicFramePr>
            <a:graphic>
              <a:graphicData uri="http://schemas.openxmlformats.org/drawingml/2006/picture">
                <pic:pic>
                  <pic:nvPicPr>
                    <pic:cNvPr id="0" name="dash_error.png"/>
                    <pic:cNvPicPr/>
                  </pic:nvPicPr>
                  <pic:blipFill>
                    <a:blip r:embed="rId25"/>
                    <a:stretch>
                      <a:fillRect/>
                    </a:stretch>
                  </pic:blipFill>
                  <pic:spPr>
                    <a:xfrm>
                      <a:off x="0" y="0"/>
                      <a:ext cx="5472000" cy="3420000"/>
                    </a:xfrm>
                    <a:prstGeom prst="rect"/>
                  </pic:spPr>
                </pic:pic>
              </a:graphicData>
            </a:graphic>
          </wp:inline>
        </w:drawing>
      </w:r>
    </w:p>
    <w:p>
      <w:pPr>
        <w:spacing w:before="40" w:after="240" w:lineRule="auto" w:line="276"/>
        <w:jc w:val="center"/>
      </w:pPr>
      <w:r>
        <w:rPr>
          <w:rFonts w:ascii="Times New Roman" w:hAnsi="Times New Roman" w:eastAsia="Times New Roman"/>
          <w:b w:val="0"/>
          <w:i/>
          <w:sz w:val="22"/>
        </w:rPr>
        <w:t>Şekil 3.5.5.1. Streamlit hata analizi ekranı</w:t>
      </w:r>
    </w:p>
    <w:p>
      <w:pPr>
        <w:spacing w:before="160" w:after="40" w:lineRule="auto" w:line="276"/>
        <w:jc w:val="center"/>
      </w:pPr>
      <w:r>
        <w:drawing>
          <wp:inline xmlns:a="http://schemas.openxmlformats.org/drawingml/2006/main" xmlns:pic="http://schemas.openxmlformats.org/drawingml/2006/picture">
            <wp:extent cx="5472000" cy="2653091"/>
            <wp:docPr id="16" name="Picture 16"/>
            <wp:cNvGraphicFramePr>
              <a:graphicFrameLocks noChangeAspect="1"/>
            </wp:cNvGraphicFramePr>
            <a:graphic>
              <a:graphicData uri="http://schemas.openxmlformats.org/drawingml/2006/picture">
                <pic:pic>
                  <pic:nvPicPr>
                    <pic:cNvPr id="0" name="fig_quantile.png"/>
                    <pic:cNvPicPr/>
                  </pic:nvPicPr>
                  <pic:blipFill>
                    <a:blip r:embed="rId26"/>
                    <a:stretch>
                      <a:fillRect/>
                    </a:stretch>
                  </pic:blipFill>
                  <pic:spPr>
                    <a:xfrm>
                      <a:off x="0" y="0"/>
                      <a:ext cx="5472000" cy="2653091"/>
                    </a:xfrm>
                    <a:prstGeom prst="rect"/>
                  </pic:spPr>
                </pic:pic>
              </a:graphicData>
            </a:graphic>
          </wp:inline>
        </w:drawing>
      </w:r>
    </w:p>
    <w:p>
      <w:pPr>
        <w:spacing w:before="40" w:after="240" w:lineRule="auto" w:line="276"/>
        <w:jc w:val="center"/>
      </w:pPr>
      <w:r>
        <w:rPr>
          <w:rFonts w:ascii="Times New Roman" w:hAnsi="Times New Roman" w:eastAsia="Times New Roman"/>
          <w:b w:val="0"/>
          <w:i/>
          <w:sz w:val="22"/>
        </w:rPr>
        <w:t>Şekil 3.5.5.2. Fiyat dilimine göre hata</w:t>
      </w:r>
    </w:p>
    <w:p>
      <w:pPr>
        <w:spacing w:before="200" w:after="120" w:lineRule="auto" w:line="240"/>
        <w:jc w:val="left"/>
      </w:pPr>
      <w:r>
        <w:rPr>
          <w:rFonts w:ascii="Times New Roman" w:hAnsi="Times New Roman" w:eastAsia="Times New Roman"/>
          <w:b/>
          <w:i w:val="0"/>
          <w:color w:val="1F4E9B"/>
          <w:sz w:val="24"/>
        </w:rPr>
        <w:t>3.5.6. Açıklanabilirlik</w:t>
      </w:r>
    </w:p>
    <w:p>
      <w:pPr>
        <w:spacing w:before="0" w:after="160" w:lineRule="auto" w:line="276"/>
        <w:ind w:firstLine="425"/>
        <w:jc w:val="both"/>
      </w:pPr>
      <w:r>
        <w:rPr>
          <w:rFonts w:ascii="Times New Roman" w:hAnsi="Times New Roman" w:eastAsia="Times New Roman"/>
          <w:b w:val="0"/>
          <w:i w:val="0"/>
          <w:sz w:val="24"/>
        </w:rPr>
        <w:t>Açıklanabilirlik sayfası kayıtlı doğrusal SHAP çıktılarını okur. İstikrarlı sinyaller arasında fiyat gecikmeleri, yük tahmini, rüzgârın yük payı ve üretim gecikmeleri vardır. Takvim çiftinin net katkısı yaklaşık sıfırdır. AR(1) katmanı tek bir düzey düzeltmesidir; özellik bazlı SHAP terimi değildir.</w:t>
      </w:r>
    </w:p>
    <w:p>
      <w:pPr>
        <w:spacing w:before="160" w:after="40" w:lineRule="auto" w:line="276"/>
        <w:jc w:val="center"/>
      </w:pPr>
      <w:r>
        <w:drawing>
          <wp:inline xmlns:a="http://schemas.openxmlformats.org/drawingml/2006/main" xmlns:pic="http://schemas.openxmlformats.org/drawingml/2006/picture">
            <wp:extent cx="5472000" cy="3420000"/>
            <wp:docPr id="17" name="Picture 17"/>
            <wp:cNvGraphicFramePr>
              <a:graphicFrameLocks noChangeAspect="1"/>
            </wp:cNvGraphicFramePr>
            <a:graphic>
              <a:graphicData uri="http://schemas.openxmlformats.org/drawingml/2006/picture">
                <pic:pic>
                  <pic:nvPicPr>
                    <pic:cNvPr id="0" name="dash_shap.png"/>
                    <pic:cNvPicPr/>
                  </pic:nvPicPr>
                  <pic:blipFill>
                    <a:blip r:embed="rId27"/>
                    <a:stretch>
                      <a:fillRect/>
                    </a:stretch>
                  </pic:blipFill>
                  <pic:spPr>
                    <a:xfrm>
                      <a:off x="0" y="0"/>
                      <a:ext cx="5472000" cy="3420000"/>
                    </a:xfrm>
                    <a:prstGeom prst="rect"/>
                  </pic:spPr>
                </pic:pic>
              </a:graphicData>
            </a:graphic>
          </wp:inline>
        </w:drawing>
      </w:r>
    </w:p>
    <w:p>
      <w:pPr>
        <w:spacing w:before="40" w:after="240" w:lineRule="auto" w:line="276"/>
        <w:jc w:val="center"/>
      </w:pPr>
      <w:r>
        <w:rPr>
          <w:rFonts w:ascii="Times New Roman" w:hAnsi="Times New Roman" w:eastAsia="Times New Roman"/>
          <w:b w:val="0"/>
          <w:i/>
          <w:sz w:val="22"/>
        </w:rPr>
        <w:t>Şekil 3.5.6.1. Streamlit açıklanabilirlik ekranı</w:t>
      </w:r>
    </w:p>
    <w:p>
      <w:pPr>
        <w:spacing w:before="160" w:after="40" w:lineRule="auto" w:line="276"/>
        <w:jc w:val="center"/>
      </w:pPr>
      <w:r>
        <w:drawing>
          <wp:inline xmlns:a="http://schemas.openxmlformats.org/drawingml/2006/main" xmlns:pic="http://schemas.openxmlformats.org/drawingml/2006/picture">
            <wp:extent cx="5472000" cy="3268726"/>
            <wp:docPr id="18" name="Picture 18"/>
            <wp:cNvGraphicFramePr>
              <a:graphicFrameLocks noChangeAspect="1"/>
            </wp:cNvGraphicFramePr>
            <a:graphic>
              <a:graphicData uri="http://schemas.openxmlformats.org/drawingml/2006/picture">
                <pic:pic>
                  <pic:nvPicPr>
                    <pic:cNvPr id="0" name="fig_shap_top.png"/>
                    <pic:cNvPicPr/>
                  </pic:nvPicPr>
                  <pic:blipFill>
                    <a:blip r:embed="rId28"/>
                    <a:stretch>
                      <a:fillRect/>
                    </a:stretch>
                  </pic:blipFill>
                  <pic:spPr>
                    <a:xfrm>
                      <a:off x="0" y="0"/>
                      <a:ext cx="5472000" cy="3268726"/>
                    </a:xfrm>
                    <a:prstGeom prst="rect"/>
                  </pic:spPr>
                </pic:pic>
              </a:graphicData>
            </a:graphic>
          </wp:inline>
        </w:drawing>
      </w:r>
    </w:p>
    <w:p>
      <w:pPr>
        <w:spacing w:before="40" w:after="240" w:lineRule="auto" w:line="276"/>
        <w:jc w:val="center"/>
      </w:pPr>
      <w:r>
        <w:rPr>
          <w:rFonts w:ascii="Times New Roman" w:hAnsi="Times New Roman" w:eastAsia="Times New Roman"/>
          <w:b w:val="0"/>
          <w:i/>
          <w:sz w:val="22"/>
        </w:rPr>
        <w:t>Şekil 3.5.6.2. En önemli özellikler (eşdoğrusal takvim çifti hariç)</w:t>
      </w:r>
    </w:p>
    <w:p>
      <w:pPr>
        <w:spacing w:before="160" w:after="40" w:lineRule="auto" w:line="276"/>
        <w:jc w:val="center"/>
      </w:pPr>
      <w:r>
        <w:drawing>
          <wp:inline xmlns:a="http://schemas.openxmlformats.org/drawingml/2006/main" xmlns:pic="http://schemas.openxmlformats.org/drawingml/2006/picture">
            <wp:extent cx="5472000" cy="2694795"/>
            <wp:docPr id="19" name="Picture 19"/>
            <wp:cNvGraphicFramePr>
              <a:graphicFrameLocks noChangeAspect="1"/>
            </wp:cNvGraphicFramePr>
            <a:graphic>
              <a:graphicData uri="http://schemas.openxmlformats.org/drawingml/2006/picture">
                <pic:pic>
                  <pic:nvPicPr>
                    <pic:cNvPr id="0" name="fig_shap_groups.png"/>
                    <pic:cNvPicPr/>
                  </pic:nvPicPr>
                  <pic:blipFill>
                    <a:blip r:embed="rId29"/>
                    <a:stretch>
                      <a:fillRect/>
                    </a:stretch>
                  </pic:blipFill>
                  <pic:spPr>
                    <a:xfrm>
                      <a:off x="0" y="0"/>
                      <a:ext cx="5472000" cy="2694795"/>
                    </a:xfrm>
                    <a:prstGeom prst="rect"/>
                  </pic:spPr>
                </pic:pic>
              </a:graphicData>
            </a:graphic>
          </wp:inline>
        </w:drawing>
      </w:r>
    </w:p>
    <w:p>
      <w:pPr>
        <w:spacing w:before="40" w:after="240" w:lineRule="auto" w:line="276"/>
        <w:jc w:val="center"/>
      </w:pPr>
      <w:r>
        <w:rPr>
          <w:rFonts w:ascii="Times New Roman" w:hAnsi="Times New Roman" w:eastAsia="Times New Roman"/>
          <w:b w:val="0"/>
          <w:i/>
          <w:sz w:val="22"/>
        </w:rPr>
        <w:t>Şekil 3.5.6.3. Özellik grubu |SHAP| toplamı</w:t>
      </w:r>
    </w:p>
    <w:p>
      <w:pPr>
        <w:spacing w:before="200" w:after="120" w:lineRule="auto" w:line="240"/>
        <w:jc w:val="left"/>
      </w:pPr>
      <w:r>
        <w:rPr>
          <w:rFonts w:ascii="Times New Roman" w:hAnsi="Times New Roman" w:eastAsia="Times New Roman"/>
          <w:b/>
          <w:i w:val="0"/>
          <w:color w:val="1F4E9B"/>
          <w:sz w:val="24"/>
        </w:rPr>
        <w:t>3.5.7. 24 Saatlik Tahmin ve Denetim</w:t>
      </w:r>
    </w:p>
    <w:p>
      <w:pPr>
        <w:spacing w:before="0" w:after="160" w:lineRule="auto" w:line="276"/>
        <w:ind w:firstLine="425"/>
        <w:jc w:val="both"/>
      </w:pPr>
      <w:r>
        <w:rPr>
          <w:rFonts w:ascii="Times New Roman" w:hAnsi="Times New Roman" w:eastAsia="Times New Roman"/>
          <w:b w:val="0"/>
          <w:i w:val="0"/>
          <w:sz w:val="24"/>
        </w:rPr>
        <w:t>24 saatlik tahmin ancak gerekli her özellik tahmin başlangıcında biliniyorsa üretime hazır olur. D-1 ~12:00 CET kökeninde 187 kolondan 106 SAFE, 6 UNKNOWN ve 75 FORBIDDEN’tır. STRICT yol UNKNOWN/FORBIDDEN değerleri doldurmaz; boş y_pred kasıtlıdır. Varsayımsal senaryo üretime hazır değildir.</w:t>
      </w:r>
    </w:p>
    <w:p>
      <w:pPr>
        <w:spacing w:before="160" w:after="40" w:lineRule="auto" w:line="276"/>
        <w:jc w:val="center"/>
      </w:pPr>
      <w:r>
        <w:drawing>
          <wp:inline xmlns:a="http://schemas.openxmlformats.org/drawingml/2006/main" xmlns:pic="http://schemas.openxmlformats.org/drawingml/2006/picture">
            <wp:extent cx="5472000" cy="3420000"/>
            <wp:docPr id="20" name="Picture 20"/>
            <wp:cNvGraphicFramePr>
              <a:graphicFrameLocks noChangeAspect="1"/>
            </wp:cNvGraphicFramePr>
            <a:graphic>
              <a:graphicData uri="http://schemas.openxmlformats.org/drawingml/2006/picture">
                <pic:pic>
                  <pic:nvPicPr>
                    <pic:cNvPr id="0" name="dash_forecast.png"/>
                    <pic:cNvPicPr/>
                  </pic:nvPicPr>
                  <pic:blipFill>
                    <a:blip r:embed="rId30"/>
                    <a:stretch>
                      <a:fillRect/>
                    </a:stretch>
                  </pic:blipFill>
                  <pic:spPr>
                    <a:xfrm>
                      <a:off x="0" y="0"/>
                      <a:ext cx="5472000" cy="3420000"/>
                    </a:xfrm>
                    <a:prstGeom prst="rect"/>
                  </pic:spPr>
                </pic:pic>
              </a:graphicData>
            </a:graphic>
          </wp:inline>
        </w:drawing>
      </w:r>
    </w:p>
    <w:p>
      <w:pPr>
        <w:spacing w:before="40" w:after="240" w:lineRule="auto" w:line="276"/>
        <w:jc w:val="center"/>
      </w:pPr>
      <w:r>
        <w:rPr>
          <w:rFonts w:ascii="Times New Roman" w:hAnsi="Times New Roman" w:eastAsia="Times New Roman"/>
          <w:b w:val="0"/>
          <w:i/>
          <w:sz w:val="22"/>
        </w:rPr>
        <w:t>Şekil 3.5.7.1. 24 saatlik tahmin ekranı (üretime hazır değil)</w:t>
      </w:r>
    </w:p>
    <w:p>
      <w:pPr>
        <w:spacing w:before="160" w:after="40" w:lineRule="auto" w:line="276"/>
        <w:jc w:val="center"/>
      </w:pPr>
      <w:r>
        <w:drawing>
          <wp:inline xmlns:a="http://schemas.openxmlformats.org/drawingml/2006/main" xmlns:pic="http://schemas.openxmlformats.org/drawingml/2006/picture">
            <wp:extent cx="5472000" cy="3107295"/>
            <wp:docPr id="21" name="Picture 21"/>
            <wp:cNvGraphicFramePr>
              <a:graphicFrameLocks noChangeAspect="1"/>
            </wp:cNvGraphicFramePr>
            <a:graphic>
              <a:graphicData uri="http://schemas.openxmlformats.org/drawingml/2006/picture">
                <pic:pic>
                  <pic:nvPicPr>
                    <pic:cNvPr id="0" name="fig_availability.png"/>
                    <pic:cNvPicPr/>
                  </pic:nvPicPr>
                  <pic:blipFill>
                    <a:blip r:embed="rId31"/>
                    <a:stretch>
                      <a:fillRect/>
                    </a:stretch>
                  </pic:blipFill>
                  <pic:spPr>
                    <a:xfrm>
                      <a:off x="0" y="0"/>
                      <a:ext cx="5472000" cy="3107295"/>
                    </a:xfrm>
                    <a:prstGeom prst="rect"/>
                  </pic:spPr>
                </pic:pic>
              </a:graphicData>
            </a:graphic>
          </wp:inline>
        </w:drawing>
      </w:r>
    </w:p>
    <w:p>
      <w:pPr>
        <w:spacing w:before="40" w:after="240" w:lineRule="auto" w:line="276"/>
        <w:jc w:val="center"/>
      </w:pPr>
      <w:r>
        <w:rPr>
          <w:rFonts w:ascii="Times New Roman" w:hAnsi="Times New Roman" w:eastAsia="Times New Roman"/>
          <w:b w:val="0"/>
          <w:i/>
          <w:sz w:val="22"/>
        </w:rPr>
        <w:t>Şekil 3.5.7.2. Özellik uygunluğu denetimi</w:t>
      </w:r>
    </w:p>
    <w:p>
      <w:pPr>
        <w:spacing w:before="160" w:after="40" w:lineRule="auto" w:line="276"/>
        <w:jc w:val="center"/>
      </w:pPr>
      <w:r>
        <w:drawing>
          <wp:inline xmlns:a="http://schemas.openxmlformats.org/drawingml/2006/main" xmlns:pic="http://schemas.openxmlformats.org/drawingml/2006/picture">
            <wp:extent cx="5472000" cy="3420000"/>
            <wp:docPr id="22" name="Picture 22"/>
            <wp:cNvGraphicFramePr>
              <a:graphicFrameLocks noChangeAspect="1"/>
            </wp:cNvGraphicFramePr>
            <a:graphic>
              <a:graphicData uri="http://schemas.openxmlformats.org/drawingml/2006/picture">
                <pic:pic>
                  <pic:nvPicPr>
                    <pic:cNvPr id="0" name="dash_audit.png"/>
                    <pic:cNvPicPr/>
                  </pic:nvPicPr>
                  <pic:blipFill>
                    <a:blip r:embed="rId32"/>
                    <a:stretch>
                      <a:fillRect/>
                    </a:stretch>
                  </pic:blipFill>
                  <pic:spPr>
                    <a:xfrm>
                      <a:off x="0" y="0"/>
                      <a:ext cx="5472000" cy="3420000"/>
                    </a:xfrm>
                    <a:prstGeom prst="rect"/>
                  </pic:spPr>
                </pic:pic>
              </a:graphicData>
            </a:graphic>
          </wp:inline>
        </w:drawing>
      </w:r>
    </w:p>
    <w:p>
      <w:pPr>
        <w:spacing w:before="40" w:after="240" w:lineRule="auto" w:line="276"/>
        <w:jc w:val="center"/>
      </w:pPr>
      <w:r>
        <w:rPr>
          <w:rFonts w:ascii="Times New Roman" w:hAnsi="Times New Roman" w:eastAsia="Times New Roman"/>
          <w:b w:val="0"/>
          <w:i/>
          <w:sz w:val="22"/>
        </w:rPr>
        <w:t>Şekil 3.5.7.3. Veri bölmesi ve sızıntı denetimi ekranı</w:t>
      </w:r>
    </w:p>
    <w:p>
      <w:pPr>
        <w:spacing w:before="160" w:after="40" w:lineRule="auto" w:line="276"/>
        <w:jc w:val="center"/>
      </w:pPr>
      <w:r>
        <w:drawing>
          <wp:inline xmlns:a="http://schemas.openxmlformats.org/drawingml/2006/main" xmlns:pic="http://schemas.openxmlformats.org/drawingml/2006/picture">
            <wp:extent cx="5472000" cy="3420000"/>
            <wp:docPr id="23" name="Picture 23"/>
            <wp:cNvGraphicFramePr>
              <a:graphicFrameLocks noChangeAspect="1"/>
            </wp:cNvGraphicFramePr>
            <a:graphic>
              <a:graphicData uri="http://schemas.openxmlformats.org/drawingml/2006/picture">
                <pic:pic>
                  <pic:nvPicPr>
                    <pic:cNvPr id="0" name="dash_info.png"/>
                    <pic:cNvPicPr/>
                  </pic:nvPicPr>
                  <pic:blipFill>
                    <a:blip r:embed="rId33"/>
                    <a:stretch>
                      <a:fillRect/>
                    </a:stretch>
                  </pic:blipFill>
                  <pic:spPr>
                    <a:xfrm>
                      <a:off x="0" y="0"/>
                      <a:ext cx="5472000" cy="3420000"/>
                    </a:xfrm>
                    <a:prstGeom prst="rect"/>
                  </pic:spPr>
                </pic:pic>
              </a:graphicData>
            </a:graphic>
          </wp:inline>
        </w:drawing>
      </w:r>
    </w:p>
    <w:p>
      <w:pPr>
        <w:spacing w:before="40" w:after="240" w:lineRule="auto" w:line="276"/>
        <w:jc w:val="center"/>
      </w:pPr>
      <w:r>
        <w:rPr>
          <w:rFonts w:ascii="Times New Roman" w:hAnsi="Times New Roman" w:eastAsia="Times New Roman"/>
          <w:b w:val="0"/>
          <w:i/>
          <w:sz w:val="22"/>
        </w:rPr>
        <w:t>Şekil 3.5.7.4. Proje bilgisi ve aşama durumu</w:t>
      </w:r>
    </w:p>
    <w:p>
      <w:pPr>
        <w:spacing w:before="280" w:after="160" w:lineRule="auto" w:line="240"/>
        <w:jc w:val="left"/>
      </w:pPr>
      <w:r>
        <w:rPr>
          <w:rFonts w:ascii="Times New Roman" w:hAnsi="Times New Roman" w:eastAsia="Times New Roman"/>
          <w:b/>
          <w:i w:val="0"/>
          <w:color w:val="1F2A44"/>
          <w:sz w:val="26"/>
        </w:rPr>
        <w:t>3.6. Test ve Doğrulama</w:t>
      </w:r>
    </w:p>
    <w:p>
      <w:pPr>
        <w:spacing w:before="0" w:after="160" w:lineRule="auto" w:line="276"/>
        <w:jc w:val="both"/>
      </w:pPr>
      <w:r>
        <w:rPr>
          <w:rFonts w:ascii="Times New Roman" w:hAnsi="Times New Roman" w:eastAsia="Times New Roman"/>
          <w:b w:val="0"/>
          <w:i w:val="0"/>
          <w:sz w:val="24"/>
        </w:rPr>
        <w:t>Doğrulama özeti:</w:t>
      </w:r>
    </w:p>
    <w:p>
      <w:pPr>
        <w:pStyle w:val="ListBullet"/>
        <w:spacing w:before="0" w:after="80" w:lineRule="auto" w:line="276"/>
        <w:jc w:val="both"/>
      </w:pPr>
      <w:r>
        <w:rPr>
          <w:rFonts w:ascii="Times New Roman" w:hAnsi="Times New Roman" w:eastAsia="Times New Roman"/>
          <w:b/>
          <w:i w:val="0"/>
          <w:sz w:val="24"/>
        </w:rPr>
        <w:t>Sızıntı denetimi:</w:t>
      </w:r>
      <w:r>
        <w:rPr>
          <w:rFonts w:ascii="Times New Roman" w:hAnsi="Times New Roman" w:eastAsia="Times New Roman"/>
          <w:b w:val="0"/>
          <w:i w:val="0"/>
          <w:sz w:val="24"/>
        </w:rPr>
        <w:t xml:space="preserve"> GEÇTİ.</w:t>
      </w:r>
    </w:p>
    <w:p>
      <w:pPr>
        <w:pStyle w:val="ListBullet"/>
        <w:spacing w:before="0" w:after="80" w:lineRule="auto" w:line="276"/>
        <w:jc w:val="both"/>
      </w:pPr>
      <w:r>
        <w:rPr>
          <w:rFonts w:ascii="Times New Roman" w:hAnsi="Times New Roman" w:eastAsia="Times New Roman"/>
          <w:b/>
          <w:i w:val="0"/>
          <w:sz w:val="24"/>
        </w:rPr>
        <w:t>Test ile ayar / seçim:</w:t>
      </w:r>
      <w:r>
        <w:rPr>
          <w:rFonts w:ascii="Times New Roman" w:hAnsi="Times New Roman" w:eastAsia="Times New Roman"/>
          <w:b w:val="0"/>
          <w:i w:val="0"/>
          <w:sz w:val="24"/>
        </w:rPr>
        <w:t xml:space="preserve"> HAYIR.</w:t>
      </w:r>
    </w:p>
    <w:p>
      <w:pPr>
        <w:pStyle w:val="ListBullet"/>
        <w:spacing w:before="0" w:after="80" w:lineRule="auto" w:line="276"/>
        <w:jc w:val="both"/>
      </w:pPr>
      <w:r>
        <w:rPr>
          <w:rFonts w:ascii="Times New Roman" w:hAnsi="Times New Roman" w:eastAsia="Times New Roman"/>
          <w:b/>
          <w:i w:val="0"/>
          <w:sz w:val="24"/>
        </w:rPr>
        <w:t>Karıştırma:</w:t>
      </w:r>
      <w:r>
        <w:rPr>
          <w:rFonts w:ascii="Times New Roman" w:hAnsi="Times New Roman" w:eastAsia="Times New Roman"/>
          <w:b w:val="0"/>
          <w:i w:val="0"/>
          <w:sz w:val="24"/>
        </w:rPr>
        <w:t xml:space="preserve"> Yok.</w:t>
      </w:r>
    </w:p>
    <w:p>
      <w:pPr>
        <w:pStyle w:val="ListBullet"/>
        <w:spacing w:before="0" w:after="80" w:lineRule="auto" w:line="276"/>
        <w:jc w:val="both"/>
      </w:pPr>
      <w:r>
        <w:rPr>
          <w:rFonts w:ascii="Times New Roman" w:hAnsi="Times New Roman" w:eastAsia="Times New Roman"/>
          <w:b/>
          <w:i w:val="0"/>
          <w:sz w:val="24"/>
        </w:rPr>
        <w:t>Kilitli test satırı:</w:t>
      </w:r>
      <w:r>
        <w:rPr>
          <w:rFonts w:ascii="Times New Roman" w:hAnsi="Times New Roman" w:eastAsia="Times New Roman"/>
          <w:b w:val="0"/>
          <w:i w:val="0"/>
          <w:sz w:val="24"/>
        </w:rPr>
        <w:t xml:space="preserve"> 5.260; düşülen satır: 0.</w:t>
      </w:r>
    </w:p>
    <w:p>
      <w:pPr>
        <w:pStyle w:val="ListBullet"/>
        <w:spacing w:before="0" w:after="80" w:lineRule="auto" w:line="276"/>
        <w:jc w:val="both"/>
      </w:pPr>
      <w:r>
        <w:rPr>
          <w:rFonts w:ascii="Times New Roman" w:hAnsi="Times New Roman" w:eastAsia="Times New Roman"/>
          <w:b/>
          <w:i w:val="0"/>
          <w:sz w:val="24"/>
        </w:rPr>
        <w:t>Naive’e göre MAE üstünlüğü:</w:t>
      </w:r>
      <w:r>
        <w:rPr>
          <w:rFonts w:ascii="Times New Roman" w:hAnsi="Times New Roman" w:eastAsia="Times New Roman"/>
          <w:b w:val="0"/>
          <w:i w:val="0"/>
          <w:sz w:val="24"/>
        </w:rPr>
        <w:t xml:space="preserve"> EVET (~%34).</w:t>
      </w:r>
    </w:p>
    <w:p>
      <w:pPr>
        <w:pStyle w:val="ListBullet"/>
        <w:spacing w:before="0" w:after="80" w:lineRule="auto" w:line="276"/>
        <w:jc w:val="both"/>
      </w:pPr>
      <w:r>
        <w:rPr>
          <w:rFonts w:ascii="Times New Roman" w:hAnsi="Times New Roman" w:eastAsia="Times New Roman"/>
          <w:b/>
          <w:i w:val="0"/>
          <w:sz w:val="24"/>
        </w:rPr>
        <w:t>24 saatlik üretim tahmini:</w:t>
      </w:r>
      <w:r>
        <w:rPr>
          <w:rFonts w:ascii="Times New Roman" w:hAnsi="Times New Roman" w:eastAsia="Times New Roman"/>
          <w:b w:val="0"/>
          <w:i w:val="0"/>
          <w:sz w:val="24"/>
        </w:rPr>
        <w:t xml:space="preserve"> HAZIR DEĞİL.</w:t>
      </w:r>
    </w:p>
    <w:p>
      <w:pPr>
        <w:pStyle w:val="ListBullet"/>
        <w:spacing w:before="0" w:after="80" w:lineRule="auto" w:line="276"/>
        <w:jc w:val="both"/>
      </w:pPr>
      <w:r>
        <w:rPr>
          <w:rFonts w:ascii="Times New Roman" w:hAnsi="Times New Roman" w:eastAsia="Times New Roman"/>
          <w:b/>
          <w:i w:val="0"/>
          <w:sz w:val="24"/>
        </w:rPr>
        <w:t>Tekrarlanabilirlik:</w:t>
      </w:r>
      <w:r>
        <w:rPr>
          <w:rFonts w:ascii="Times New Roman" w:hAnsi="Times New Roman" w:eastAsia="Times New Roman"/>
          <w:b w:val="0"/>
          <w:i w:val="0"/>
          <w:sz w:val="24"/>
        </w:rPr>
        <w:t xml:space="preserve"> Kapalı form Ridge + dondurulmuş AR(1) φ; random_state=42 ağaç karşılaştırmaları içindir.</w:t>
      </w:r>
    </w:p>
    <w:p>
      <w:pPr>
        <w:spacing w:before="0" w:after="160" w:lineRule="auto" w:line="276"/>
        <w:ind w:firstLine="425"/>
        <w:jc w:val="both"/>
      </w:pPr>
      <w:r>
        <w:rPr>
          <w:rFonts w:ascii="Times New Roman" w:hAnsi="Times New Roman" w:eastAsia="Times New Roman"/>
          <w:b w:val="0"/>
          <w:i w:val="0"/>
          <w:sz w:val="24"/>
        </w:rPr>
        <w:t>Hattın sırası şöyledir: veri hazırlama → özellik mühendisliği → zaman bölmesi → baseline → walk-forward → Ridge ayarı → artık düzeltmesi → yüksek fiyat analizi → AR(1) artık düzeltmesi → SHAP → final model → kilitli test → 24s denetim → pano. Sonraki aşamalar kilitli skoru “iyileştirmek” için yeniden koşulmaz.</w:t>
      </w:r>
    </w:p>
    <w:p>
      <w:pPr>
        <w:pageBreakBefore/>
        <w:spacing w:before="120" w:after="280" w:lineRule="auto" w:line="240"/>
        <w:jc w:val="center"/>
      </w:pPr>
      <w:r>
        <w:rPr>
          <w:rFonts w:ascii="Times New Roman" w:hAnsi="Times New Roman" w:eastAsia="Times New Roman"/>
          <w:b/>
          <w:i w:val="0"/>
          <w:color w:val="1F2A44"/>
          <w:sz w:val="32"/>
        </w:rPr>
        <w:t>4. SONUÇ</w:t>
      </w:r>
    </w:p>
    <w:p>
      <w:pPr>
        <w:spacing w:before="0" w:after="160" w:lineRule="auto" w:line="276"/>
        <w:ind w:firstLine="425"/>
        <w:jc w:val="both"/>
      </w:pPr>
      <w:r>
        <w:rPr>
          <w:rFonts w:ascii="Times New Roman" w:hAnsi="Times New Roman" w:eastAsia="Times New Roman"/>
          <w:b w:val="0"/>
          <w:i w:val="0"/>
          <w:sz w:val="24"/>
        </w:rPr>
        <w:t>Bu bitirme çalışmasında İspanya gün öncesi elektrik fiyatı, sızıntısız bir zaman serisi makine öğrenmesi hattı ile tahmin edilmiştir. Ham enerji ve hava verisinden kilitli holdout değerlendirmesine kadar tüm adımlar kronolojik tutulmuş; test seti seçim veya ayar için kullanılmamıştır.</w:t>
      </w:r>
    </w:p>
    <w:p>
      <w:pPr>
        <w:spacing w:before="0" w:after="160" w:lineRule="auto" w:line="276"/>
        <w:ind w:firstLine="425"/>
        <w:jc w:val="both"/>
      </w:pPr>
      <w:r>
        <w:rPr>
          <w:rFonts w:ascii="Times New Roman" w:hAnsi="Times New Roman" w:eastAsia="Times New Roman"/>
          <w:b w:val="0"/>
          <w:i w:val="0"/>
          <w:sz w:val="24"/>
        </w:rPr>
        <w:t>Seçilen model Ridge (α = 0,001) + METHOD_B + AR(1)’dir. Sunum sırası Ridge, LightGBM, XGBoost, ARIMA, Ridge+B+AR(1)’dir. Kilitli testte MAE 3,99; RMSE 5,88; R² 0,669 ve sMAPE %7,31 bulunmuş; Naive Lag-24 MAE’si 6,05 olarak kalmıştır. Model taban çizgisini yaklaşık %34 daha düşük MAE ile geçmiştir. Bununla birlikte düşük MAE, yansızlık veya yüksek fiyat hatasının çözüldüğü anlamına gelmez. Geliştirmede eksik tahmin, testte aşırı tahmine dönmüştür. AR(1) ortalama hatayı indirmiş; kuyruk sapmasını silmemiştir.</w:t>
      </w:r>
    </w:p>
    <w:p>
      <w:pPr>
        <w:spacing w:before="0" w:after="160" w:lineRule="auto" w:line="276"/>
        <w:ind w:firstLine="425"/>
        <w:jc w:val="both"/>
      </w:pPr>
      <w:r>
        <w:rPr>
          <w:rFonts w:ascii="Times New Roman" w:hAnsi="Times New Roman" w:eastAsia="Times New Roman"/>
          <w:b w:val="0"/>
          <w:i w:val="0"/>
          <w:sz w:val="24"/>
        </w:rPr>
        <w:t>Açıklanabilirlik, tam doğrusal SHAP ile yapılmıştır. Geçmiş fiyat gecikmeleri, yük ve yenilenebilir tahminleri ile üretim geçmişi istikrarlı öngörü sinyalleridir. Eşdoğrusal takvim kodları tek tek yorumlanmamıştır. Nedensellik iddiası yoktur.</w:t>
      </w:r>
    </w:p>
    <w:p>
      <w:pPr>
        <w:spacing w:before="0" w:after="160" w:lineRule="auto" w:line="276"/>
        <w:ind w:firstLine="425"/>
        <w:jc w:val="both"/>
      </w:pPr>
      <w:r>
        <w:rPr>
          <w:rFonts w:ascii="Times New Roman" w:hAnsi="Times New Roman" w:eastAsia="Times New Roman"/>
          <w:b w:val="0"/>
          <w:i w:val="0"/>
          <w:sz w:val="24"/>
        </w:rPr>
        <w:t>24 saatlik operasyonel tahmin, mevcut veri dosyasıyla üretime hazır değildir. Yayın saatleri doğrulanmadan ve yasak gecikmeler düşülmeden STRICT yol doldurulmuş tahmin basmaz. Bu karar kilitlidir.</w:t>
      </w:r>
    </w:p>
    <w:p>
      <w:pPr>
        <w:spacing w:before="0" w:after="160" w:lineRule="auto" w:line="276"/>
        <w:ind w:firstLine="425"/>
        <w:jc w:val="both"/>
      </w:pPr>
      <w:r>
        <w:rPr>
          <w:rFonts w:ascii="Times New Roman" w:hAnsi="Times New Roman" w:eastAsia="Times New Roman"/>
          <w:b w:val="0"/>
          <w:i w:val="0"/>
          <w:sz w:val="24"/>
        </w:rPr>
        <w:t>Sonuç olarak proje; sızıntı denetimli, walk-forward ile seçilmiş, bir kez kilitli holdout’ta skorlanmış ve salt-okunur panoda sunulmuş bir teslimattır. Kuramsal olarak zaman serisi sızıntı kontrolünü, pratik olarak da kilitli bir fiyat tahmin hattını belgelemektedir.</w:t>
      </w:r>
    </w:p>
    <w:p>
      <w:pPr>
        <w:pageBreakBefore/>
        <w:spacing w:before="120" w:after="280" w:lineRule="auto" w:line="240"/>
        <w:jc w:val="center"/>
      </w:pPr>
      <w:r>
        <w:rPr>
          <w:rFonts w:ascii="Times New Roman" w:hAnsi="Times New Roman" w:eastAsia="Times New Roman"/>
          <w:b/>
          <w:i w:val="0"/>
          <w:color w:val="1F2A44"/>
          <w:sz w:val="32"/>
        </w:rPr>
        <w:t>5. KAYNAKÇA</w:t>
      </w:r>
    </w:p>
    <w:p>
      <w:pPr>
        <w:spacing w:before="0" w:after="120" w:lineRule="auto" w:line="276"/>
        <w:jc w:val="left"/>
      </w:pPr>
      <w:r>
        <w:rPr>
          <w:rFonts w:ascii="Times New Roman" w:hAnsi="Times New Roman" w:eastAsia="Times New Roman"/>
          <w:b w:val="0"/>
          <w:i w:val="0"/>
          <w:color w:val="1F4E9B"/>
          <w:sz w:val="24"/>
          <w:u w:val="single"/>
        </w:rPr>
        <w:t>[1]  https://www.kaggle.com/datasets/nicholasjhana/energy-consumption-generation-prices-and-weather</w:t>
      </w:r>
    </w:p>
    <w:p>
      <w:pPr>
        <w:spacing w:before="0" w:after="120" w:lineRule="auto" w:line="276"/>
        <w:jc w:val="left"/>
      </w:pPr>
      <w:r>
        <w:rPr>
          <w:rFonts w:ascii="Times New Roman" w:hAnsi="Times New Roman" w:eastAsia="Times New Roman"/>
          <w:b w:val="0"/>
          <w:i w:val="0"/>
          <w:color w:val="1F4E9B"/>
          <w:sz w:val="24"/>
          <w:u w:val="single"/>
        </w:rPr>
        <w:t>[2]  https://www.omie.es/en/market-results/daily-market</w:t>
      </w:r>
    </w:p>
    <w:p>
      <w:pPr>
        <w:spacing w:before="0" w:after="120" w:lineRule="auto" w:line="276"/>
        <w:jc w:val="left"/>
      </w:pPr>
      <w:r>
        <w:rPr>
          <w:rFonts w:ascii="Times New Roman" w:hAnsi="Times New Roman" w:eastAsia="Times New Roman"/>
          <w:b w:val="0"/>
          <w:i w:val="0"/>
          <w:color w:val="1F4E9B"/>
          <w:sz w:val="24"/>
          <w:u w:val="single"/>
        </w:rPr>
        <w:t>[3]  https://www.statsmodels.org/stable/generated/statsmodels.tsa.arima.model.ARIMA.html</w:t>
      </w:r>
    </w:p>
    <w:p>
      <w:pPr>
        <w:spacing w:before="0" w:after="120" w:lineRule="auto" w:line="276"/>
        <w:jc w:val="left"/>
      </w:pPr>
      <w:r>
        <w:rPr>
          <w:rFonts w:ascii="Times New Roman" w:hAnsi="Times New Roman" w:eastAsia="Times New Roman"/>
          <w:b w:val="0"/>
          <w:i w:val="0"/>
          <w:color w:val="1F4E9B"/>
          <w:sz w:val="24"/>
          <w:u w:val="single"/>
        </w:rPr>
        <w:t>[4]  https://scikit-learn.org/stable/modules/linear_model.html#ridge-regression</w:t>
      </w:r>
    </w:p>
    <w:p>
      <w:pPr>
        <w:spacing w:before="0" w:after="120" w:lineRule="auto" w:line="276"/>
        <w:jc w:val="left"/>
      </w:pPr>
      <w:r>
        <w:rPr>
          <w:rFonts w:ascii="Times New Roman" w:hAnsi="Times New Roman" w:eastAsia="Times New Roman"/>
          <w:b w:val="0"/>
          <w:i w:val="0"/>
          <w:color w:val="1F4E9B"/>
          <w:sz w:val="24"/>
          <w:u w:val="single"/>
        </w:rPr>
        <w:t>[5]  https://shap.readthedocs.io/</w:t>
      </w:r>
    </w:p>
    <w:p>
      <w:pPr>
        <w:spacing w:before="0" w:after="120" w:lineRule="auto" w:line="276"/>
        <w:jc w:val="left"/>
      </w:pPr>
      <w:r>
        <w:rPr>
          <w:rFonts w:ascii="Times New Roman" w:hAnsi="Times New Roman" w:eastAsia="Times New Roman"/>
          <w:b w:val="0"/>
          <w:i w:val="0"/>
          <w:color w:val="1F4E9B"/>
          <w:sz w:val="24"/>
          <w:u w:val="single"/>
        </w:rPr>
        <w:t>[6]  https://docs.streamlit.io/</w:t>
      </w:r>
    </w:p>
    <w:p>
      <w:pPr>
        <w:spacing w:before="0" w:after="120" w:lineRule="auto" w:line="276"/>
        <w:jc w:val="left"/>
      </w:pPr>
      <w:r>
        <w:rPr>
          <w:rFonts w:ascii="Times New Roman" w:hAnsi="Times New Roman" w:eastAsia="Times New Roman"/>
          <w:b w:val="0"/>
          <w:i w:val="0"/>
          <w:color w:val="1F4E9B"/>
          <w:sz w:val="24"/>
          <w:u w:val="single"/>
        </w:rPr>
        <w:t>[7]  https://xgboost.readthedocs.io/</w:t>
      </w:r>
    </w:p>
    <w:p>
      <w:pPr>
        <w:spacing w:before="0" w:after="120" w:lineRule="auto" w:line="276"/>
        <w:jc w:val="left"/>
      </w:pPr>
      <w:r>
        <w:rPr>
          <w:rFonts w:ascii="Times New Roman" w:hAnsi="Times New Roman" w:eastAsia="Times New Roman"/>
          <w:b w:val="0"/>
          <w:i w:val="0"/>
          <w:color w:val="1F4E9B"/>
          <w:sz w:val="24"/>
          <w:u w:val="single"/>
        </w:rPr>
        <w:t>[8]  https://lightgbm.readthedocs.io/</w:t>
      </w:r>
    </w:p>
    <w:p>
      <w:pPr>
        <w:spacing w:before="0" w:after="120" w:lineRule="auto" w:line="276"/>
        <w:jc w:val="left"/>
      </w:pPr>
      <w:r>
        <w:rPr>
          <w:rFonts w:ascii="Times New Roman" w:hAnsi="Times New Roman" w:eastAsia="Times New Roman"/>
          <w:b w:val="0"/>
          <w:i w:val="0"/>
          <w:sz w:val="24"/>
        </w:rPr>
        <w:t>[9]  Lundberg, S. M. ve Lee, S.-I. (2017). A Unified Approach to Interpreting Model Predictions. NeurIPS.</w:t>
      </w:r>
    </w:p>
    <w:p>
      <w:pPr>
        <w:spacing w:before="0" w:after="120" w:lineRule="auto" w:line="276"/>
        <w:jc w:val="left"/>
      </w:pPr>
      <w:r>
        <w:rPr>
          <w:rFonts w:ascii="Times New Roman" w:hAnsi="Times New Roman" w:eastAsia="Times New Roman"/>
          <w:b w:val="0"/>
          <w:i w:val="0"/>
          <w:sz w:val="24"/>
        </w:rPr>
        <w:t>[10]  Hyndman, R. J. ve Athanasopoulos, G. Forecasting: Principles and Practice.</w:t>
      </w:r>
    </w:p>
    <w:sectPr w:rsidR="00FC693F" w:rsidRPr="0006063C" w:rsidSect="00034616">
      <w:footerReference w:type="default" r:id="rId11"/>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color w:val="444444"/>
        <w:sz w:val="20"/>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footer" Target="footer2.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