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25C62" w14:paraId="6FAC3163" w14:textId="77777777">
        <w:tc>
          <w:tcPr>
            <w:tcW w:w="10080" w:type="dxa"/>
            <w:tcBorders>
              <w:top w:val="nil"/>
              <w:left w:val="nil"/>
              <w:bottom w:val="nil"/>
              <w:right w:val="nil"/>
            </w:tcBorders>
            <w:shd w:val="clear" w:color="auto" w:fill="1B4F8A"/>
            <w:tcMar>
              <w:top w:w="400" w:type="dxa"/>
              <w:left w:w="400" w:type="dxa"/>
              <w:bottom w:w="400" w:type="dxa"/>
              <w:right w:w="400" w:type="dxa"/>
            </w:tcMar>
          </w:tcPr>
          <w:p w14:paraId="2C14E5AB" w14:textId="77777777" w:rsidR="00E25C62" w:rsidRDefault="00000000">
            <w:pPr>
              <w:spacing w:before="200" w:after="80"/>
              <w:jc w:val="center"/>
            </w:pPr>
            <w:r>
              <w:rPr>
                <w:b/>
                <w:bCs/>
                <w:color w:val="FFFFFF"/>
                <w:sz w:val="64"/>
                <w:szCs w:val="64"/>
              </w:rPr>
              <w:t>CUSTOMER EXPERIENCE</w:t>
            </w:r>
          </w:p>
          <w:p w14:paraId="38BBAA96" w14:textId="77777777" w:rsidR="00E25C62" w:rsidRDefault="00000000">
            <w:pPr>
              <w:spacing w:after="80"/>
              <w:jc w:val="center"/>
            </w:pPr>
            <w:r>
              <w:rPr>
                <w:b/>
                <w:bCs/>
                <w:color w:val="BDD7EE"/>
                <w:sz w:val="64"/>
                <w:szCs w:val="64"/>
              </w:rPr>
              <w:t>ANALYSIS REPORT</w:t>
            </w:r>
          </w:p>
          <w:p w14:paraId="128C11B0" w14:textId="77777777" w:rsidR="00E25C62" w:rsidRDefault="00000000">
            <w:pPr>
              <w:spacing w:before="120" w:after="80"/>
              <w:jc w:val="center"/>
            </w:pPr>
            <w:r>
              <w:rPr>
                <w:color w:val="D9E9F5"/>
                <w:sz w:val="26"/>
                <w:szCs w:val="26"/>
              </w:rPr>
              <w:t>Retention Intelligence &amp; Strategic Recommendations</w:t>
            </w:r>
          </w:p>
          <w:p w14:paraId="228F5492" w14:textId="26A16AF5" w:rsidR="00E25C62" w:rsidRDefault="00000000">
            <w:pPr>
              <w:spacing w:before="200" w:after="200"/>
              <w:jc w:val="center"/>
            </w:pPr>
            <w:r>
              <w:rPr>
                <w:color w:val="9DC3E6"/>
                <w:sz w:val="20"/>
                <w:szCs w:val="20"/>
              </w:rPr>
              <w:t xml:space="preserve">N = 1,000 Customers  ·  March 2026  </w:t>
            </w:r>
          </w:p>
        </w:tc>
      </w:tr>
    </w:tbl>
    <w:p w14:paraId="3BEFA6B0" w14:textId="77777777" w:rsidR="00E25C62" w:rsidRDefault="00E25C62">
      <w:pPr>
        <w:spacing w:before="400"/>
      </w:pPr>
    </w:p>
    <w:p w14:paraId="73DA945D" w14:textId="77777777" w:rsidR="00E25C62" w:rsidRDefault="00000000">
      <w:pPr>
        <w:shd w:val="clear" w:color="auto" w:fill="1B4F8A"/>
        <w:spacing w:before="280" w:after="160"/>
        <w:ind w:left="180" w:right="180"/>
      </w:pPr>
      <w:r>
        <w:rPr>
          <w:b/>
          <w:bCs/>
          <w:color w:val="FFFFFF"/>
          <w:sz w:val="36"/>
          <w:szCs w:val="36"/>
        </w:rPr>
        <w:t>EXECUTIVE SUMMARY</w:t>
      </w:r>
    </w:p>
    <w:p w14:paraId="237A993D" w14:textId="77777777" w:rsidR="00E25C62" w:rsidRDefault="00E25C62">
      <w:pPr>
        <w:spacing w:before="120"/>
      </w:pPr>
    </w:p>
    <w:p w14:paraId="315590E7" w14:textId="77777777" w:rsidR="00E25C62" w:rsidRDefault="00000000">
      <w:pPr>
        <w:spacing w:before="60" w:after="60"/>
      </w:pPr>
      <w:r>
        <w:t>This report presents a comprehensive analysis of customer experience data collected across 1,000 customers segmented by location, age group, gender, satisfaction score, and feedback rating. The primary objective is to identify the key drivers of customer retention and churn, and to surface actionable recommendations for improving overall loyalty and lifetime value.</w:t>
      </w:r>
    </w:p>
    <w:p w14:paraId="3AA4BC4B" w14:textId="77777777" w:rsidR="00E25C62" w:rsidRDefault="00E25C62">
      <w:pPr>
        <w:spacing w:before="60"/>
      </w:pPr>
    </w:p>
    <w:p w14:paraId="5CD862EF" w14:textId="77777777" w:rsidR="00E25C62" w:rsidRDefault="00000000">
      <w:pPr>
        <w:spacing w:before="60" w:after="60"/>
      </w:pPr>
      <w:r>
        <w:t>With an overall retention rate of 69.4%, the organization retains roughly 7 in 10 customers — a solid baseline, but one with meaningful improvement potential. The analysis reveals that satisfaction and feedback quality are the most reliable predictors of retention, while behavioral engagement metrics (time on site, products viewed, purchases) show surprisingly small differences between retained and churned segments. Location and age group emerge as important secondary dimensions for targeting interventions.</w:t>
      </w:r>
    </w:p>
    <w:p w14:paraId="745854EB" w14:textId="77777777" w:rsidR="00E25C62" w:rsidRDefault="00E25C62">
      <w:pPr>
        <w:spacing w:before="240"/>
      </w:pPr>
    </w:p>
    <w:p w14:paraId="7BBEC35D" w14:textId="77777777" w:rsidR="00E25C62" w:rsidRDefault="00000000">
      <w:pPr>
        <w:shd w:val="clear" w:color="auto" w:fill="1B4F8A"/>
        <w:spacing w:before="280" w:after="160"/>
        <w:ind w:left="180" w:right="180"/>
      </w:pPr>
      <w:r>
        <w:rPr>
          <w:b/>
          <w:bCs/>
          <w:color w:val="FFFFFF"/>
          <w:sz w:val="36"/>
          <w:szCs w:val="36"/>
        </w:rPr>
        <w:t>KEY PERFORMANCE METRICS</w:t>
      </w:r>
    </w:p>
    <w:p w14:paraId="6059BAB3" w14:textId="77777777" w:rsidR="00E25C62" w:rsidRDefault="00E25C62">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E25C62" w14:paraId="6C74FD1F" w14:textId="77777777">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160" w:type="dxa"/>
              <w:left w:w="120" w:type="dxa"/>
              <w:bottom w:w="120" w:type="dxa"/>
              <w:right w:w="120" w:type="dxa"/>
            </w:tcMar>
            <w:vAlign w:val="center"/>
          </w:tcPr>
          <w:p w14:paraId="6D5C3EDD" w14:textId="77777777" w:rsidR="00E25C62" w:rsidRDefault="00000000">
            <w:pPr>
              <w:jc w:val="center"/>
            </w:pPr>
            <w:r>
              <w:rPr>
                <w:b/>
                <w:bCs/>
                <w:color w:val="FFFFFF"/>
                <w:sz w:val="32"/>
                <w:szCs w:val="32"/>
              </w:rPr>
              <w:t>1,000</w:t>
            </w:r>
          </w:p>
          <w:p w14:paraId="06E49C53" w14:textId="77777777" w:rsidR="00E25C62" w:rsidRDefault="00000000">
            <w:pPr>
              <w:jc w:val="center"/>
            </w:pPr>
            <w:r>
              <w:rPr>
                <w:color w:val="BDD7EE"/>
                <w:sz w:val="16"/>
                <w:szCs w:val="16"/>
              </w:rPr>
              <w:t>Total Customers</w:t>
            </w:r>
          </w:p>
        </w:tc>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160" w:type="dxa"/>
              <w:left w:w="120" w:type="dxa"/>
              <w:bottom w:w="120" w:type="dxa"/>
              <w:right w:w="120" w:type="dxa"/>
            </w:tcMar>
            <w:vAlign w:val="center"/>
          </w:tcPr>
          <w:p w14:paraId="0B4DCF55" w14:textId="77777777" w:rsidR="00E25C62" w:rsidRDefault="00000000">
            <w:pPr>
              <w:jc w:val="center"/>
            </w:pPr>
            <w:r>
              <w:rPr>
                <w:b/>
                <w:bCs/>
                <w:color w:val="FFFFFF"/>
                <w:sz w:val="32"/>
                <w:szCs w:val="32"/>
              </w:rPr>
              <w:t>69.4%</w:t>
            </w:r>
          </w:p>
          <w:p w14:paraId="4317A5AD" w14:textId="77777777" w:rsidR="00E25C62" w:rsidRDefault="00000000">
            <w:pPr>
              <w:jc w:val="center"/>
            </w:pPr>
            <w:r>
              <w:rPr>
                <w:color w:val="BDD7EE"/>
                <w:sz w:val="16"/>
                <w:szCs w:val="16"/>
              </w:rPr>
              <w:t>Retention Rate</w:t>
            </w:r>
          </w:p>
        </w:tc>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160" w:type="dxa"/>
              <w:left w:w="120" w:type="dxa"/>
              <w:bottom w:w="120" w:type="dxa"/>
              <w:right w:w="120" w:type="dxa"/>
            </w:tcMar>
            <w:vAlign w:val="center"/>
          </w:tcPr>
          <w:p w14:paraId="7D3BC7B8" w14:textId="77777777" w:rsidR="00E25C62" w:rsidRDefault="00000000">
            <w:pPr>
              <w:jc w:val="center"/>
            </w:pPr>
            <w:r>
              <w:rPr>
                <w:b/>
                <w:bCs/>
                <w:color w:val="FFFFFF"/>
                <w:sz w:val="32"/>
                <w:szCs w:val="32"/>
              </w:rPr>
              <w:t>30.6%</w:t>
            </w:r>
          </w:p>
          <w:p w14:paraId="7969D0EE" w14:textId="77777777" w:rsidR="00E25C62" w:rsidRDefault="00000000">
            <w:pPr>
              <w:jc w:val="center"/>
            </w:pPr>
            <w:r>
              <w:rPr>
                <w:color w:val="BDD7EE"/>
                <w:sz w:val="16"/>
                <w:szCs w:val="16"/>
              </w:rPr>
              <w:t>Churn Rate</w:t>
            </w:r>
          </w:p>
        </w:tc>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160" w:type="dxa"/>
              <w:left w:w="120" w:type="dxa"/>
              <w:bottom w:w="120" w:type="dxa"/>
              <w:right w:w="120" w:type="dxa"/>
            </w:tcMar>
            <w:vAlign w:val="center"/>
          </w:tcPr>
          <w:p w14:paraId="6B813AA9" w14:textId="77777777" w:rsidR="00E25C62" w:rsidRDefault="00000000">
            <w:pPr>
              <w:jc w:val="center"/>
            </w:pPr>
            <w:r>
              <w:rPr>
                <w:b/>
                <w:bCs/>
                <w:color w:val="FFFFFF"/>
                <w:sz w:val="32"/>
                <w:szCs w:val="32"/>
              </w:rPr>
              <w:t>5.54 / 10</w:t>
            </w:r>
          </w:p>
          <w:p w14:paraId="57B45D81" w14:textId="77777777" w:rsidR="00E25C62" w:rsidRDefault="00000000">
            <w:pPr>
              <w:jc w:val="center"/>
            </w:pPr>
            <w:r>
              <w:rPr>
                <w:color w:val="BDD7EE"/>
                <w:sz w:val="16"/>
                <w:szCs w:val="16"/>
              </w:rPr>
              <w:t>Avg Satisfaction</w:t>
            </w:r>
          </w:p>
        </w:tc>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160" w:type="dxa"/>
              <w:left w:w="120" w:type="dxa"/>
              <w:bottom w:w="120" w:type="dxa"/>
              <w:right w:w="120" w:type="dxa"/>
            </w:tcMar>
            <w:vAlign w:val="center"/>
          </w:tcPr>
          <w:p w14:paraId="3D73FE4C" w14:textId="77777777" w:rsidR="00E25C62" w:rsidRDefault="00000000">
            <w:pPr>
              <w:jc w:val="center"/>
            </w:pPr>
            <w:r>
              <w:rPr>
                <w:b/>
                <w:bCs/>
                <w:color w:val="FFFFFF"/>
                <w:sz w:val="32"/>
                <w:szCs w:val="32"/>
              </w:rPr>
              <w:t>2.99 / 5</w:t>
            </w:r>
          </w:p>
          <w:p w14:paraId="25EF7AAF" w14:textId="77777777" w:rsidR="00E25C62" w:rsidRDefault="00000000">
            <w:pPr>
              <w:jc w:val="center"/>
            </w:pPr>
            <w:r>
              <w:rPr>
                <w:color w:val="BDD7EE"/>
                <w:sz w:val="16"/>
                <w:szCs w:val="16"/>
              </w:rPr>
              <w:t>Avg Feedback</w:t>
            </w:r>
          </w:p>
        </w:tc>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160" w:type="dxa"/>
              <w:left w:w="120" w:type="dxa"/>
              <w:bottom w:w="120" w:type="dxa"/>
              <w:right w:w="120" w:type="dxa"/>
            </w:tcMar>
            <w:vAlign w:val="center"/>
          </w:tcPr>
          <w:p w14:paraId="6F425394" w14:textId="77777777" w:rsidR="00E25C62" w:rsidRDefault="00000000">
            <w:pPr>
              <w:jc w:val="center"/>
            </w:pPr>
            <w:r>
              <w:rPr>
                <w:b/>
                <w:bCs/>
                <w:color w:val="FFFFFF"/>
                <w:sz w:val="32"/>
                <w:szCs w:val="32"/>
              </w:rPr>
              <w:t>7.55</w:t>
            </w:r>
          </w:p>
          <w:p w14:paraId="5E8D43F5" w14:textId="77777777" w:rsidR="00E25C62" w:rsidRDefault="00000000">
            <w:pPr>
              <w:jc w:val="center"/>
            </w:pPr>
            <w:r>
              <w:rPr>
                <w:color w:val="BDD7EE"/>
                <w:sz w:val="16"/>
                <w:szCs w:val="16"/>
              </w:rPr>
              <w:t>Avg Interactions</w:t>
            </w:r>
          </w:p>
        </w:tc>
      </w:tr>
    </w:tbl>
    <w:p w14:paraId="5F1F7669" w14:textId="77777777" w:rsidR="00E25C62" w:rsidRDefault="00E25C62">
      <w:pPr>
        <w:spacing w:before="240"/>
      </w:pPr>
    </w:p>
    <w:p w14:paraId="550E8691" w14:textId="77777777" w:rsidR="00E25C62" w:rsidRDefault="00000000">
      <w:pPr>
        <w:shd w:val="clear" w:color="auto" w:fill="1B4F8A"/>
        <w:spacing w:before="280" w:after="160"/>
        <w:ind w:left="180" w:right="180"/>
      </w:pPr>
      <w:r>
        <w:rPr>
          <w:b/>
          <w:bCs/>
          <w:color w:val="FFFFFF"/>
          <w:sz w:val="36"/>
          <w:szCs w:val="36"/>
        </w:rPr>
        <w:t>RETENTION ANALYSIS BY SEGMENT</w:t>
      </w:r>
    </w:p>
    <w:p w14:paraId="294D3C26" w14:textId="77777777" w:rsidR="00E25C62" w:rsidRDefault="00E25C62">
      <w:pPr>
        <w:spacing w:before="100"/>
      </w:pPr>
    </w:p>
    <w:p w14:paraId="13093E9F" w14:textId="77777777" w:rsidR="00E25C62" w:rsidRDefault="00000000">
      <w:pPr>
        <w:pBdr>
          <w:bottom w:val="single" w:sz="4" w:space="1" w:color="2E75B6"/>
        </w:pBdr>
        <w:spacing w:before="360" w:after="120"/>
      </w:pPr>
      <w:r>
        <w:rPr>
          <w:b/>
          <w:bCs/>
          <w:color w:val="1B4F8A"/>
          <w:sz w:val="26"/>
          <w:szCs w:val="26"/>
        </w:rPr>
        <w:t>Retention by Location</w:t>
      </w:r>
    </w:p>
    <w:p w14:paraId="64B411CE" w14:textId="77777777" w:rsidR="00E25C62" w:rsidRDefault="00000000">
      <w:pPr>
        <w:spacing w:before="60" w:after="60"/>
      </w:pPr>
      <w:r>
        <w:t>Urban customers present the most significant churn risk with a retention rate of 64.2%</w:t>
      </w:r>
      <w:proofErr w:type="gramStart"/>
      <w:r>
        <w:t xml:space="preserve"> — nearly</w:t>
      </w:r>
      <w:proofErr w:type="gramEnd"/>
      <w:r>
        <w:t xml:space="preserve"> 9 percentage points below the Suburban segment. Despite sharing the same total customer count as </w:t>
      </w:r>
      <w:r>
        <w:lastRenderedPageBreak/>
        <w:t>Suburban, Urban customers churn at a substantially higher rate (123 vs. 93 churned). This gap suggests that Urban customers may experience different pain points or competitive pressures that standard retention strategies do not adequately address.</w:t>
      </w:r>
    </w:p>
    <w:p w14:paraId="6B1C06F1" w14:textId="77777777" w:rsidR="00E25C62" w:rsidRDefault="00E25C6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300"/>
        <w:gridCol w:w="1200"/>
        <w:gridCol w:w="1760"/>
        <w:gridCol w:w="2100"/>
      </w:tblGrid>
      <w:tr w:rsidR="00E25C62" w14:paraId="0A96D746"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43361A" w14:textId="77777777" w:rsidR="00E25C62" w:rsidRDefault="00000000">
            <w:pPr>
              <w:jc w:val="center"/>
            </w:pPr>
            <w:r>
              <w:rPr>
                <w:b/>
                <w:bCs/>
                <w:color w:val="FFFFFF"/>
                <w:sz w:val="20"/>
                <w:szCs w:val="20"/>
              </w:rPr>
              <w:t>Location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7F4250" w14:textId="77777777" w:rsidR="00E25C62" w:rsidRDefault="00000000">
            <w:pPr>
              <w:jc w:val="center"/>
            </w:pPr>
            <w:r>
              <w:rPr>
                <w:b/>
                <w:bCs/>
                <w:color w:val="FFFFFF"/>
                <w:sz w:val="20"/>
                <w:szCs w:val="20"/>
              </w:rPr>
              <w:t>Total</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1FB9BF" w14:textId="77777777" w:rsidR="00E25C62" w:rsidRDefault="00000000">
            <w:pPr>
              <w:jc w:val="center"/>
            </w:pPr>
            <w:r>
              <w:rPr>
                <w:b/>
                <w:bCs/>
                <w:color w:val="FFFFFF"/>
                <w:sz w:val="20"/>
                <w:szCs w:val="20"/>
              </w:rPr>
              <w:t>Retained</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25C78D" w14:textId="77777777" w:rsidR="00E25C62" w:rsidRDefault="00000000">
            <w:pPr>
              <w:jc w:val="center"/>
            </w:pPr>
            <w:r>
              <w:rPr>
                <w:b/>
                <w:bCs/>
                <w:color w:val="FFFFFF"/>
                <w:sz w:val="20"/>
                <w:szCs w:val="20"/>
              </w:rPr>
              <w:t>Churned</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654D08" w14:textId="77777777" w:rsidR="00E25C62" w:rsidRDefault="00000000">
            <w:pPr>
              <w:jc w:val="center"/>
            </w:pPr>
            <w:r>
              <w:rPr>
                <w:b/>
                <w:bCs/>
                <w:color w:val="FFFFFF"/>
                <w:sz w:val="20"/>
                <w:szCs w:val="20"/>
              </w:rPr>
              <w:t>Retention Rate</w:t>
            </w:r>
          </w:p>
        </w:tc>
        <w:tc>
          <w:tcPr>
            <w:tcW w:w="2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48F976" w14:textId="77777777" w:rsidR="00E25C62" w:rsidRDefault="00000000">
            <w:pPr>
              <w:jc w:val="center"/>
            </w:pPr>
            <w:r>
              <w:rPr>
                <w:b/>
                <w:bCs/>
                <w:color w:val="FFFFFF"/>
                <w:sz w:val="20"/>
                <w:szCs w:val="20"/>
              </w:rPr>
              <w:t>Avg Satisfaction</w:t>
            </w:r>
          </w:p>
        </w:tc>
      </w:tr>
      <w:tr w:rsidR="00E25C62" w14:paraId="3073019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D3CC5" w14:textId="77777777" w:rsidR="00E25C62" w:rsidRDefault="00000000">
            <w:r>
              <w:rPr>
                <w:color w:val="000000"/>
                <w:sz w:val="20"/>
                <w:szCs w:val="20"/>
              </w:rPr>
              <w:t>Urban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13D73" w14:textId="77777777" w:rsidR="00E25C62" w:rsidRDefault="00000000">
            <w:pPr>
              <w:jc w:val="center"/>
            </w:pPr>
            <w:r>
              <w:rPr>
                <w:color w:val="000000"/>
                <w:sz w:val="20"/>
                <w:szCs w:val="20"/>
              </w:rPr>
              <w:t>344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F6B45" w14:textId="77777777" w:rsidR="00E25C62" w:rsidRDefault="00000000">
            <w:pPr>
              <w:jc w:val="center"/>
            </w:pPr>
            <w:r>
              <w:rPr>
                <w:color w:val="000000"/>
                <w:sz w:val="20"/>
                <w:szCs w:val="20"/>
              </w:rPr>
              <w:t>221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33811" w14:textId="77777777" w:rsidR="00E25C62" w:rsidRDefault="00000000">
            <w:pPr>
              <w:jc w:val="center"/>
            </w:pPr>
            <w:r>
              <w:rPr>
                <w:color w:val="000000"/>
                <w:sz w:val="20"/>
                <w:szCs w:val="20"/>
              </w:rPr>
              <w:t>123</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AC3B5" w14:textId="77777777" w:rsidR="00E25C62" w:rsidRDefault="00000000">
            <w:pPr>
              <w:jc w:val="center"/>
            </w:pPr>
            <w:r>
              <w:rPr>
                <w:b/>
                <w:bCs/>
                <w:color w:val="C00000"/>
                <w:sz w:val="20"/>
                <w:szCs w:val="20"/>
              </w:rPr>
              <w:t>64.2%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2E75F" w14:textId="77777777" w:rsidR="00E25C62" w:rsidRDefault="00000000">
            <w:pPr>
              <w:jc w:val="center"/>
            </w:pPr>
            <w:r>
              <w:rPr>
                <w:color w:val="000000"/>
                <w:sz w:val="20"/>
                <w:szCs w:val="20"/>
              </w:rPr>
              <w:t>5.59</w:t>
            </w:r>
          </w:p>
        </w:tc>
      </w:tr>
      <w:tr w:rsidR="00E25C62" w14:paraId="4AB0E2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04AFB" w14:textId="77777777" w:rsidR="00E25C62" w:rsidRDefault="00000000">
            <w:r>
              <w:rPr>
                <w:color w:val="000000"/>
                <w:sz w:val="20"/>
                <w:szCs w:val="20"/>
              </w:rPr>
              <w:t>Suburban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194C35" w14:textId="77777777" w:rsidR="00E25C62" w:rsidRDefault="00000000">
            <w:pPr>
              <w:jc w:val="center"/>
            </w:pPr>
            <w:r>
              <w:rPr>
                <w:color w:val="000000"/>
                <w:sz w:val="20"/>
                <w:szCs w:val="20"/>
              </w:rPr>
              <w:t>344</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8D82F8" w14:textId="77777777" w:rsidR="00E25C62" w:rsidRDefault="00000000">
            <w:pPr>
              <w:jc w:val="center"/>
            </w:pPr>
            <w:r>
              <w:rPr>
                <w:color w:val="000000"/>
                <w:sz w:val="20"/>
                <w:szCs w:val="20"/>
              </w:rPr>
              <w:t>251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E62548" w14:textId="77777777" w:rsidR="00E25C62" w:rsidRDefault="00000000">
            <w:pPr>
              <w:jc w:val="center"/>
            </w:pPr>
            <w:r>
              <w:rPr>
                <w:color w:val="000000"/>
                <w:sz w:val="20"/>
                <w:szCs w:val="20"/>
              </w:rPr>
              <w:t>93</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31160C" w14:textId="77777777" w:rsidR="00E25C62" w:rsidRDefault="00000000">
            <w:pPr>
              <w:jc w:val="center"/>
            </w:pPr>
            <w:r>
              <w:rPr>
                <w:color w:val="1E7B34"/>
                <w:sz w:val="20"/>
                <w:szCs w:val="20"/>
              </w:rPr>
              <w:t>73.0%</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795F7" w14:textId="77777777" w:rsidR="00E25C62" w:rsidRDefault="00000000">
            <w:pPr>
              <w:jc w:val="center"/>
            </w:pPr>
            <w:r>
              <w:rPr>
                <w:color w:val="000000"/>
                <w:sz w:val="20"/>
                <w:szCs w:val="20"/>
              </w:rPr>
              <w:t>5.49</w:t>
            </w:r>
          </w:p>
        </w:tc>
      </w:tr>
      <w:tr w:rsidR="00E25C62" w14:paraId="661B10E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888B0" w14:textId="77777777" w:rsidR="00E25C62" w:rsidRDefault="00000000">
            <w:r>
              <w:rPr>
                <w:color w:val="000000"/>
                <w:sz w:val="20"/>
                <w:szCs w:val="20"/>
              </w:rPr>
              <w:t>Rural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0C213" w14:textId="77777777" w:rsidR="00E25C62" w:rsidRDefault="00000000">
            <w:pPr>
              <w:jc w:val="center"/>
            </w:pPr>
            <w:r>
              <w:rPr>
                <w:color w:val="000000"/>
                <w:sz w:val="20"/>
                <w:szCs w:val="20"/>
              </w:rPr>
              <w:t>312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2095F" w14:textId="77777777" w:rsidR="00E25C62" w:rsidRDefault="00000000">
            <w:pPr>
              <w:jc w:val="center"/>
            </w:pPr>
            <w:r>
              <w:rPr>
                <w:color w:val="000000"/>
                <w:sz w:val="20"/>
                <w:szCs w:val="20"/>
              </w:rPr>
              <w:t>222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E83BE" w14:textId="77777777" w:rsidR="00E25C62" w:rsidRDefault="00000000">
            <w:pPr>
              <w:jc w:val="center"/>
            </w:pPr>
            <w:r>
              <w:rPr>
                <w:color w:val="000000"/>
                <w:sz w:val="20"/>
                <w:szCs w:val="20"/>
              </w:rPr>
              <w:t>90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0B7D0" w14:textId="77777777" w:rsidR="00E25C62" w:rsidRDefault="00000000">
            <w:pPr>
              <w:jc w:val="center"/>
            </w:pPr>
            <w:r>
              <w:rPr>
                <w:color w:val="1E7B34"/>
                <w:sz w:val="20"/>
                <w:szCs w:val="20"/>
              </w:rPr>
              <w:t>71.2%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86B5A" w14:textId="77777777" w:rsidR="00E25C62" w:rsidRDefault="00000000">
            <w:pPr>
              <w:jc w:val="center"/>
            </w:pPr>
            <w:r>
              <w:rPr>
                <w:color w:val="000000"/>
                <w:sz w:val="20"/>
                <w:szCs w:val="20"/>
              </w:rPr>
              <w:t>5.54</w:t>
            </w:r>
          </w:p>
        </w:tc>
      </w:tr>
    </w:tbl>
    <w:p w14:paraId="3765699E" w14:textId="77777777" w:rsidR="00E25C62" w:rsidRDefault="00E25C62">
      <w:pPr>
        <w:spacing w:before="200"/>
      </w:pPr>
    </w:p>
    <w:p w14:paraId="4891AAD0" w14:textId="77777777" w:rsidR="00E25C62" w:rsidRDefault="00000000">
      <w:pPr>
        <w:pBdr>
          <w:bottom w:val="single" w:sz="4" w:space="1" w:color="2E75B6"/>
        </w:pBdr>
        <w:spacing w:before="360" w:after="120"/>
      </w:pPr>
      <w:r>
        <w:rPr>
          <w:b/>
          <w:bCs/>
          <w:color w:val="1B4F8A"/>
          <w:sz w:val="26"/>
          <w:szCs w:val="26"/>
        </w:rPr>
        <w:t>Retention by Gender</w:t>
      </w:r>
    </w:p>
    <w:p w14:paraId="1752D44B" w14:textId="77777777" w:rsidR="00E25C62" w:rsidRDefault="00000000">
      <w:pPr>
        <w:spacing w:before="60" w:after="60"/>
      </w:pPr>
      <w:r>
        <w:t>Gender shows minimal influence on retention outcomes. Male customers retain at 70.2% and female customers at 68.5% — a difference of less than 2 percentage points. This parity signals that churn is not a gender-driven phenomenon, and gender-segmented retention campaigns are unlikely to yield meaningful uplift. Resources are better directed toward location and age-based interventions.</w:t>
      </w:r>
    </w:p>
    <w:p w14:paraId="5FA6F5D8" w14:textId="77777777" w:rsidR="00E25C62" w:rsidRDefault="00E25C6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E25C62" w14:paraId="704B80A0" w14:textId="77777777">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324CF1" w14:textId="77777777" w:rsidR="00E25C62" w:rsidRDefault="00000000">
            <w:pPr>
              <w:jc w:val="center"/>
            </w:pPr>
            <w:r>
              <w:rPr>
                <w:b/>
                <w:bCs/>
                <w:color w:val="FFFFFF"/>
                <w:sz w:val="20"/>
                <w:szCs w:val="20"/>
              </w:rPr>
              <w:t>Gender</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BE7B7C" w14:textId="77777777" w:rsidR="00E25C62" w:rsidRDefault="00000000">
            <w:pPr>
              <w:jc w:val="center"/>
            </w:pPr>
            <w:r>
              <w:rPr>
                <w:b/>
                <w:bCs/>
                <w:color w:val="FFFFFF"/>
                <w:sz w:val="20"/>
                <w:szCs w:val="20"/>
              </w:rPr>
              <w:t>Total</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943E42" w14:textId="77777777" w:rsidR="00E25C62" w:rsidRDefault="00000000">
            <w:pPr>
              <w:jc w:val="center"/>
            </w:pPr>
            <w:r>
              <w:rPr>
                <w:b/>
                <w:bCs/>
                <w:color w:val="FFFFFF"/>
                <w:sz w:val="20"/>
                <w:szCs w:val="20"/>
              </w:rPr>
              <w:t>Retained</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252745" w14:textId="77777777" w:rsidR="00E25C62" w:rsidRDefault="00000000">
            <w:pPr>
              <w:jc w:val="center"/>
            </w:pPr>
            <w:r>
              <w:rPr>
                <w:b/>
                <w:bCs/>
                <w:color w:val="FFFFFF"/>
                <w:sz w:val="20"/>
                <w:szCs w:val="20"/>
              </w:rPr>
              <w:t>Retention Rate</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604BE0" w14:textId="77777777" w:rsidR="00E25C62" w:rsidRDefault="00000000">
            <w:pPr>
              <w:jc w:val="center"/>
            </w:pPr>
            <w:r>
              <w:rPr>
                <w:b/>
                <w:bCs/>
                <w:color w:val="FFFFFF"/>
                <w:sz w:val="20"/>
                <w:szCs w:val="20"/>
              </w:rPr>
              <w:t>Avg Satisfaction</w:t>
            </w:r>
          </w:p>
        </w:tc>
      </w:tr>
      <w:tr w:rsidR="00E25C62" w14:paraId="10BA9944"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2796E" w14:textId="77777777" w:rsidR="00E25C62" w:rsidRDefault="00000000">
            <w:r>
              <w:rPr>
                <w:sz w:val="20"/>
                <w:szCs w:val="20"/>
              </w:rPr>
              <w:t>Male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93BD0" w14:textId="77777777" w:rsidR="00E25C62" w:rsidRDefault="00000000">
            <w:pPr>
              <w:jc w:val="center"/>
            </w:pPr>
            <w:r>
              <w:rPr>
                <w:sz w:val="20"/>
                <w:szCs w:val="20"/>
              </w:rPr>
              <w:t>524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88602" w14:textId="77777777" w:rsidR="00E25C62" w:rsidRDefault="00000000">
            <w:pPr>
              <w:jc w:val="center"/>
            </w:pPr>
            <w:r>
              <w:rPr>
                <w:sz w:val="20"/>
                <w:szCs w:val="20"/>
              </w:rPr>
              <w:t>368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9E6B2" w14:textId="77777777" w:rsidR="00E25C62" w:rsidRDefault="00000000">
            <w:pPr>
              <w:jc w:val="center"/>
            </w:pPr>
            <w:r>
              <w:rPr>
                <w:sz w:val="20"/>
                <w:szCs w:val="20"/>
              </w:rPr>
              <w:t>70.2%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4310E" w14:textId="77777777" w:rsidR="00E25C62" w:rsidRDefault="00000000">
            <w:pPr>
              <w:jc w:val="center"/>
            </w:pPr>
            <w:r>
              <w:rPr>
                <w:sz w:val="20"/>
                <w:szCs w:val="20"/>
              </w:rPr>
              <w:t>5.47</w:t>
            </w:r>
          </w:p>
        </w:tc>
      </w:tr>
      <w:tr w:rsidR="00E25C62" w14:paraId="064E06B2"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967B80" w14:textId="77777777" w:rsidR="00E25C62" w:rsidRDefault="00000000">
            <w:r>
              <w:rPr>
                <w:sz w:val="20"/>
                <w:szCs w:val="20"/>
              </w:rPr>
              <w:t>Female</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CC75F" w14:textId="77777777" w:rsidR="00E25C62" w:rsidRDefault="00000000">
            <w:pPr>
              <w:jc w:val="center"/>
            </w:pPr>
            <w:r>
              <w:rPr>
                <w:sz w:val="20"/>
                <w:szCs w:val="20"/>
              </w:rPr>
              <w:t>476</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497A9A" w14:textId="77777777" w:rsidR="00E25C62" w:rsidRDefault="00000000">
            <w:pPr>
              <w:jc w:val="center"/>
            </w:pPr>
            <w:r>
              <w:rPr>
                <w:sz w:val="20"/>
                <w:szCs w:val="20"/>
              </w:rPr>
              <w:t>326</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F13FC9" w14:textId="77777777" w:rsidR="00E25C62" w:rsidRDefault="00000000">
            <w:pPr>
              <w:jc w:val="center"/>
            </w:pPr>
            <w:r>
              <w:rPr>
                <w:sz w:val="20"/>
                <w:szCs w:val="20"/>
              </w:rPr>
              <w:t>68.5%</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28D3B1" w14:textId="77777777" w:rsidR="00E25C62" w:rsidRDefault="00000000">
            <w:pPr>
              <w:jc w:val="center"/>
            </w:pPr>
            <w:r>
              <w:rPr>
                <w:sz w:val="20"/>
                <w:szCs w:val="20"/>
              </w:rPr>
              <w:t>5.61</w:t>
            </w:r>
          </w:p>
        </w:tc>
      </w:tr>
    </w:tbl>
    <w:p w14:paraId="7A638286" w14:textId="77777777" w:rsidR="00E25C62" w:rsidRDefault="00E25C62">
      <w:pPr>
        <w:spacing w:before="200"/>
      </w:pPr>
    </w:p>
    <w:p w14:paraId="569340CB" w14:textId="77777777" w:rsidR="00E25C62" w:rsidRDefault="00000000">
      <w:pPr>
        <w:pBdr>
          <w:bottom w:val="single" w:sz="4" w:space="1" w:color="2E75B6"/>
        </w:pBdr>
        <w:spacing w:before="360" w:after="120"/>
      </w:pPr>
      <w:r>
        <w:rPr>
          <w:b/>
          <w:bCs/>
          <w:color w:val="1B4F8A"/>
          <w:sz w:val="26"/>
          <w:szCs w:val="26"/>
        </w:rPr>
        <w:t>Retention by Age Group</w:t>
      </w:r>
    </w:p>
    <w:p w14:paraId="6A299E29" w14:textId="77777777" w:rsidR="00E25C62" w:rsidRDefault="00000000">
      <w:pPr>
        <w:spacing w:before="60" w:after="60"/>
      </w:pPr>
      <w:r>
        <w:t>The 46–55 cohort has the lowest retention rate in the dataset at 63.7%, representing a high-priority risk segment. Conversely, customers aged 66–69 show the strongest loyalty at 76.5%. The youngest group (18–25) sits at 68.2%, suggesting opportunities for early-lifecycle engagement to build long-term loyalty before behavioral patterns solidify.</w:t>
      </w:r>
    </w:p>
    <w:p w14:paraId="59A572BE" w14:textId="77777777" w:rsidR="00E25C62" w:rsidRDefault="00E25C6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100"/>
        <w:gridCol w:w="1300"/>
        <w:gridCol w:w="1200"/>
        <w:gridCol w:w="1760"/>
        <w:gridCol w:w="2440"/>
      </w:tblGrid>
      <w:tr w:rsidR="00E25C62" w14:paraId="0D0AC574" w14:textId="77777777">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2FD9C9" w14:textId="77777777" w:rsidR="00E25C62" w:rsidRDefault="00000000">
            <w:pPr>
              <w:jc w:val="center"/>
            </w:pPr>
            <w:r>
              <w:rPr>
                <w:b/>
                <w:bCs/>
                <w:color w:val="FFFFFF"/>
                <w:sz w:val="20"/>
                <w:szCs w:val="20"/>
              </w:rPr>
              <w:t>Age Group</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C2CA0A" w14:textId="77777777" w:rsidR="00E25C62" w:rsidRDefault="00000000">
            <w:pPr>
              <w:jc w:val="center"/>
            </w:pPr>
            <w:r>
              <w:rPr>
                <w:b/>
                <w:bCs/>
                <w:color w:val="FFFFFF"/>
                <w:sz w:val="20"/>
                <w:szCs w:val="20"/>
              </w:rPr>
              <w:t>Total</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CDA931" w14:textId="77777777" w:rsidR="00E25C62" w:rsidRDefault="00000000">
            <w:pPr>
              <w:jc w:val="center"/>
            </w:pPr>
            <w:r>
              <w:rPr>
                <w:b/>
                <w:bCs/>
                <w:color w:val="FFFFFF"/>
                <w:sz w:val="20"/>
                <w:szCs w:val="20"/>
              </w:rPr>
              <w:t>Retained</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E0822F" w14:textId="77777777" w:rsidR="00E25C62" w:rsidRDefault="00000000">
            <w:pPr>
              <w:jc w:val="center"/>
            </w:pPr>
            <w:r>
              <w:rPr>
                <w:b/>
                <w:bCs/>
                <w:color w:val="FFFFFF"/>
                <w:sz w:val="20"/>
                <w:szCs w:val="20"/>
              </w:rPr>
              <w:t>Churned</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EF268E" w14:textId="77777777" w:rsidR="00E25C62" w:rsidRDefault="00000000">
            <w:pPr>
              <w:jc w:val="center"/>
            </w:pPr>
            <w:r>
              <w:rPr>
                <w:b/>
                <w:bCs/>
                <w:color w:val="FFFFFF"/>
                <w:sz w:val="20"/>
                <w:szCs w:val="20"/>
              </w:rPr>
              <w:t>Retention Rate</w:t>
            </w:r>
          </w:p>
        </w:tc>
        <w:tc>
          <w:tcPr>
            <w:tcW w:w="2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A6FB7D" w14:textId="77777777" w:rsidR="00E25C62" w:rsidRDefault="00000000">
            <w:pPr>
              <w:jc w:val="center"/>
            </w:pPr>
            <w:r>
              <w:rPr>
                <w:b/>
                <w:bCs/>
                <w:color w:val="FFFFFF"/>
                <w:sz w:val="20"/>
                <w:szCs w:val="20"/>
              </w:rPr>
              <w:t>Avg Satisfaction</w:t>
            </w:r>
          </w:p>
        </w:tc>
      </w:tr>
      <w:tr w:rsidR="00E25C62" w14:paraId="55FDACF1"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59ADA" w14:textId="77777777" w:rsidR="00E25C62" w:rsidRDefault="00000000">
            <w:r>
              <w:rPr>
                <w:color w:val="000000"/>
                <w:sz w:val="20"/>
                <w:szCs w:val="20"/>
              </w:rPr>
              <w:t>18–25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28161" w14:textId="77777777" w:rsidR="00E25C62" w:rsidRDefault="00000000">
            <w:pPr>
              <w:jc w:val="center"/>
            </w:pPr>
            <w:r>
              <w:rPr>
                <w:color w:val="000000"/>
                <w:sz w:val="20"/>
                <w:szCs w:val="20"/>
              </w:rPr>
              <w:t>154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A142B" w14:textId="77777777" w:rsidR="00E25C62" w:rsidRDefault="00000000">
            <w:pPr>
              <w:jc w:val="center"/>
            </w:pPr>
            <w:r>
              <w:rPr>
                <w:color w:val="000000"/>
                <w:sz w:val="20"/>
                <w:szCs w:val="20"/>
              </w:rPr>
              <w:t>105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49CB9" w14:textId="77777777" w:rsidR="00E25C62" w:rsidRDefault="00000000">
            <w:pPr>
              <w:jc w:val="center"/>
            </w:pPr>
            <w:r>
              <w:rPr>
                <w:color w:val="000000"/>
                <w:sz w:val="20"/>
                <w:szCs w:val="20"/>
              </w:rPr>
              <w:t>49</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D3CA5" w14:textId="77777777" w:rsidR="00E25C62" w:rsidRDefault="00000000">
            <w:pPr>
              <w:jc w:val="center"/>
            </w:pPr>
            <w:r>
              <w:rPr>
                <w:b/>
                <w:bCs/>
                <w:color w:val="000000"/>
                <w:sz w:val="20"/>
                <w:szCs w:val="20"/>
              </w:rPr>
              <w:t>68.2%</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C852B" w14:textId="77777777" w:rsidR="00E25C62" w:rsidRDefault="00000000">
            <w:pPr>
              <w:jc w:val="center"/>
            </w:pPr>
            <w:r>
              <w:rPr>
                <w:color w:val="000000"/>
                <w:sz w:val="20"/>
                <w:szCs w:val="20"/>
              </w:rPr>
              <w:t>5.25</w:t>
            </w:r>
          </w:p>
        </w:tc>
      </w:tr>
      <w:tr w:rsidR="00E25C62" w14:paraId="541FDF89"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E09015" w14:textId="77777777" w:rsidR="00E25C62" w:rsidRDefault="00000000">
            <w:r>
              <w:rPr>
                <w:color w:val="000000"/>
                <w:sz w:val="20"/>
                <w:szCs w:val="20"/>
              </w:rPr>
              <w:t>26–35</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48377" w14:textId="77777777" w:rsidR="00E25C62" w:rsidRDefault="00000000">
            <w:pPr>
              <w:jc w:val="center"/>
            </w:pPr>
            <w:r>
              <w:rPr>
                <w:color w:val="000000"/>
                <w:sz w:val="20"/>
                <w:szCs w:val="20"/>
              </w:rPr>
              <w:t>173</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46696" w14:textId="77777777" w:rsidR="00E25C62" w:rsidRDefault="00000000">
            <w:pPr>
              <w:jc w:val="center"/>
            </w:pPr>
            <w:r>
              <w:rPr>
                <w:color w:val="000000"/>
                <w:sz w:val="20"/>
                <w:szCs w:val="20"/>
              </w:rPr>
              <w:t>122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07A15" w14:textId="77777777" w:rsidR="00E25C62" w:rsidRDefault="00000000">
            <w:pPr>
              <w:jc w:val="center"/>
            </w:pPr>
            <w:r>
              <w:rPr>
                <w:color w:val="000000"/>
                <w:sz w:val="20"/>
                <w:szCs w:val="20"/>
              </w:rPr>
              <w:t>51</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85F8E" w14:textId="77777777" w:rsidR="00E25C62" w:rsidRDefault="00000000">
            <w:pPr>
              <w:jc w:val="center"/>
            </w:pPr>
            <w:r>
              <w:rPr>
                <w:b/>
                <w:bCs/>
                <w:color w:val="000000"/>
                <w:sz w:val="20"/>
                <w:szCs w:val="20"/>
              </w:rPr>
              <w:t>70.5%</w:t>
            </w:r>
          </w:p>
        </w:tc>
        <w:tc>
          <w:tcPr>
            <w:tcW w:w="2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26A1F4" w14:textId="77777777" w:rsidR="00E25C62" w:rsidRDefault="00000000">
            <w:pPr>
              <w:jc w:val="center"/>
            </w:pPr>
            <w:r>
              <w:rPr>
                <w:color w:val="000000"/>
                <w:sz w:val="20"/>
                <w:szCs w:val="20"/>
              </w:rPr>
              <w:t>6.00</w:t>
            </w:r>
          </w:p>
        </w:tc>
      </w:tr>
      <w:tr w:rsidR="00E25C62" w14:paraId="74FF85A5"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F7910" w14:textId="77777777" w:rsidR="00E25C62" w:rsidRDefault="00000000">
            <w:r>
              <w:rPr>
                <w:color w:val="000000"/>
                <w:sz w:val="20"/>
                <w:szCs w:val="20"/>
              </w:rPr>
              <w:t>36–45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44309" w14:textId="77777777" w:rsidR="00E25C62" w:rsidRDefault="00000000">
            <w:pPr>
              <w:jc w:val="center"/>
            </w:pPr>
            <w:r>
              <w:rPr>
                <w:color w:val="000000"/>
                <w:sz w:val="20"/>
                <w:szCs w:val="20"/>
              </w:rPr>
              <w:t>208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CA383" w14:textId="77777777" w:rsidR="00E25C62" w:rsidRDefault="00000000">
            <w:pPr>
              <w:jc w:val="center"/>
            </w:pPr>
            <w:r>
              <w:rPr>
                <w:color w:val="000000"/>
                <w:sz w:val="20"/>
                <w:szCs w:val="20"/>
              </w:rPr>
              <w:t>152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99A01" w14:textId="77777777" w:rsidR="00E25C62" w:rsidRDefault="00000000">
            <w:pPr>
              <w:jc w:val="center"/>
            </w:pPr>
            <w:r>
              <w:rPr>
                <w:color w:val="000000"/>
                <w:sz w:val="20"/>
                <w:szCs w:val="20"/>
              </w:rPr>
              <w:t>56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5E1CB" w14:textId="77777777" w:rsidR="00E25C62" w:rsidRDefault="00000000">
            <w:pPr>
              <w:jc w:val="center"/>
            </w:pPr>
            <w:r>
              <w:rPr>
                <w:b/>
                <w:bCs/>
                <w:color w:val="000000"/>
                <w:sz w:val="20"/>
                <w:szCs w:val="20"/>
              </w:rPr>
              <w:t>73.1%</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402E3" w14:textId="77777777" w:rsidR="00E25C62" w:rsidRDefault="00000000">
            <w:pPr>
              <w:jc w:val="center"/>
            </w:pPr>
            <w:r>
              <w:rPr>
                <w:color w:val="000000"/>
                <w:sz w:val="20"/>
                <w:szCs w:val="20"/>
              </w:rPr>
              <w:t>5.17</w:t>
            </w:r>
          </w:p>
        </w:tc>
      </w:tr>
      <w:tr w:rsidR="00E25C62" w14:paraId="3E148E9A"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B6FA37" w14:textId="77777777" w:rsidR="00E25C62" w:rsidRDefault="00000000">
            <w:r>
              <w:rPr>
                <w:color w:val="000000"/>
                <w:sz w:val="20"/>
                <w:szCs w:val="20"/>
              </w:rPr>
              <w:t>46–55</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A9B96A" w14:textId="77777777" w:rsidR="00E25C62" w:rsidRDefault="00000000">
            <w:pPr>
              <w:jc w:val="center"/>
            </w:pPr>
            <w:r>
              <w:rPr>
                <w:color w:val="000000"/>
                <w:sz w:val="20"/>
                <w:szCs w:val="20"/>
              </w:rPr>
              <w:t>201</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3B0281" w14:textId="77777777" w:rsidR="00E25C62" w:rsidRDefault="00000000">
            <w:pPr>
              <w:jc w:val="center"/>
            </w:pPr>
            <w:r>
              <w:rPr>
                <w:color w:val="000000"/>
                <w:sz w:val="20"/>
                <w:szCs w:val="20"/>
              </w:rPr>
              <w:t>128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DBF763" w14:textId="77777777" w:rsidR="00E25C62" w:rsidRDefault="00000000">
            <w:pPr>
              <w:jc w:val="center"/>
            </w:pPr>
            <w:r>
              <w:rPr>
                <w:color w:val="000000"/>
                <w:sz w:val="20"/>
                <w:szCs w:val="20"/>
              </w:rPr>
              <w:t>73</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AE79B7" w14:textId="77777777" w:rsidR="00E25C62" w:rsidRDefault="00000000">
            <w:pPr>
              <w:jc w:val="center"/>
            </w:pPr>
            <w:r>
              <w:rPr>
                <w:b/>
                <w:bCs/>
                <w:color w:val="C00000"/>
                <w:sz w:val="20"/>
                <w:szCs w:val="20"/>
              </w:rPr>
              <w:t>63.7%</w:t>
            </w:r>
          </w:p>
        </w:tc>
        <w:tc>
          <w:tcPr>
            <w:tcW w:w="2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038EC" w14:textId="77777777" w:rsidR="00E25C62" w:rsidRDefault="00000000">
            <w:pPr>
              <w:jc w:val="center"/>
            </w:pPr>
            <w:r>
              <w:rPr>
                <w:color w:val="000000"/>
                <w:sz w:val="20"/>
                <w:szCs w:val="20"/>
              </w:rPr>
              <w:t>5.41</w:t>
            </w:r>
          </w:p>
        </w:tc>
      </w:tr>
      <w:tr w:rsidR="00E25C62" w14:paraId="4EA28977"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F6DC2" w14:textId="77777777" w:rsidR="00E25C62" w:rsidRDefault="00000000">
            <w:r>
              <w:rPr>
                <w:color w:val="000000"/>
                <w:sz w:val="20"/>
                <w:szCs w:val="20"/>
              </w:rPr>
              <w:t>56–65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26DB7" w14:textId="77777777" w:rsidR="00E25C62" w:rsidRDefault="00000000">
            <w:pPr>
              <w:jc w:val="center"/>
            </w:pPr>
            <w:r>
              <w:rPr>
                <w:color w:val="000000"/>
                <w:sz w:val="20"/>
                <w:szCs w:val="20"/>
              </w:rPr>
              <w:t>179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7CED6" w14:textId="77777777" w:rsidR="00E25C62" w:rsidRDefault="00000000">
            <w:pPr>
              <w:jc w:val="center"/>
            </w:pPr>
            <w:r>
              <w:rPr>
                <w:color w:val="000000"/>
                <w:sz w:val="20"/>
                <w:szCs w:val="20"/>
              </w:rPr>
              <w:t>122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6BAEA" w14:textId="77777777" w:rsidR="00E25C62" w:rsidRDefault="00000000">
            <w:pPr>
              <w:jc w:val="center"/>
            </w:pPr>
            <w:r>
              <w:rPr>
                <w:color w:val="000000"/>
                <w:sz w:val="20"/>
                <w:szCs w:val="20"/>
              </w:rPr>
              <w:t>57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D6E50" w14:textId="77777777" w:rsidR="00E25C62" w:rsidRDefault="00000000">
            <w:pPr>
              <w:jc w:val="center"/>
            </w:pPr>
            <w:r>
              <w:rPr>
                <w:b/>
                <w:bCs/>
                <w:color w:val="000000"/>
                <w:sz w:val="20"/>
                <w:szCs w:val="20"/>
              </w:rPr>
              <w:t>68.2%</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DBB97" w14:textId="77777777" w:rsidR="00E25C62" w:rsidRDefault="00000000">
            <w:pPr>
              <w:jc w:val="center"/>
            </w:pPr>
            <w:r>
              <w:rPr>
                <w:color w:val="000000"/>
                <w:sz w:val="20"/>
                <w:szCs w:val="20"/>
              </w:rPr>
              <w:t>5.93</w:t>
            </w:r>
          </w:p>
        </w:tc>
      </w:tr>
      <w:tr w:rsidR="00E25C62" w14:paraId="17383EC3"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806C94" w14:textId="77777777" w:rsidR="00E25C62" w:rsidRDefault="00000000">
            <w:r>
              <w:rPr>
                <w:color w:val="000000"/>
                <w:sz w:val="20"/>
                <w:szCs w:val="20"/>
              </w:rPr>
              <w:t>66–69</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D23524" w14:textId="77777777" w:rsidR="00E25C62" w:rsidRDefault="00000000">
            <w:pPr>
              <w:jc w:val="center"/>
            </w:pPr>
            <w:r>
              <w:rPr>
                <w:color w:val="000000"/>
                <w:sz w:val="20"/>
                <w:szCs w:val="20"/>
              </w:rPr>
              <w:t>85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4D9BF1" w14:textId="77777777" w:rsidR="00E25C62" w:rsidRDefault="00000000">
            <w:pPr>
              <w:jc w:val="center"/>
            </w:pPr>
            <w:r>
              <w:rPr>
                <w:color w:val="000000"/>
                <w:sz w:val="20"/>
                <w:szCs w:val="20"/>
              </w:rPr>
              <w:t>65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643BBF" w14:textId="77777777" w:rsidR="00E25C62" w:rsidRDefault="00000000">
            <w:pPr>
              <w:jc w:val="center"/>
            </w:pPr>
            <w:r>
              <w:rPr>
                <w:color w:val="000000"/>
                <w:sz w:val="20"/>
                <w:szCs w:val="20"/>
              </w:rPr>
              <w:t>20</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550E5D" w14:textId="77777777" w:rsidR="00E25C62" w:rsidRDefault="00000000">
            <w:pPr>
              <w:jc w:val="center"/>
            </w:pPr>
            <w:r>
              <w:rPr>
                <w:b/>
                <w:bCs/>
                <w:color w:val="1E7B34"/>
                <w:sz w:val="20"/>
                <w:szCs w:val="20"/>
              </w:rPr>
              <w:t>76.5%</w:t>
            </w:r>
          </w:p>
        </w:tc>
        <w:tc>
          <w:tcPr>
            <w:tcW w:w="2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14E8EB" w14:textId="77777777" w:rsidR="00E25C62" w:rsidRDefault="00000000">
            <w:pPr>
              <w:jc w:val="center"/>
            </w:pPr>
            <w:r>
              <w:rPr>
                <w:color w:val="000000"/>
                <w:sz w:val="20"/>
                <w:szCs w:val="20"/>
              </w:rPr>
              <w:t>5.53</w:t>
            </w:r>
          </w:p>
        </w:tc>
      </w:tr>
    </w:tbl>
    <w:p w14:paraId="63CC8BF0" w14:textId="77777777" w:rsidR="00E25C62" w:rsidRDefault="00E25C62">
      <w:pPr>
        <w:spacing w:before="240"/>
      </w:pPr>
    </w:p>
    <w:p w14:paraId="392172DE" w14:textId="77777777" w:rsidR="00E25C62" w:rsidRDefault="00000000">
      <w:pPr>
        <w:shd w:val="clear" w:color="auto" w:fill="1B4F8A"/>
        <w:spacing w:before="280" w:after="160"/>
        <w:ind w:left="180" w:right="180"/>
      </w:pPr>
      <w:r>
        <w:rPr>
          <w:b/>
          <w:bCs/>
          <w:color w:val="FFFFFF"/>
          <w:sz w:val="36"/>
          <w:szCs w:val="36"/>
        </w:rPr>
        <w:t>BEHAVIORAL PROFILE: RETAINED vs. CHURNED</w:t>
      </w:r>
    </w:p>
    <w:p w14:paraId="53409214" w14:textId="77777777" w:rsidR="00E25C62" w:rsidRDefault="00E25C62">
      <w:pPr>
        <w:spacing w:before="100"/>
      </w:pPr>
    </w:p>
    <w:p w14:paraId="6F30E487" w14:textId="77777777" w:rsidR="00E25C62" w:rsidRDefault="00000000">
      <w:pPr>
        <w:spacing w:before="60" w:after="60"/>
      </w:pPr>
      <w:r>
        <w:lastRenderedPageBreak/>
        <w:t>One of the most striking findings of this analysis is the absence of large behavioral differences between retained and churned customers. Across interactions, purchases, browsing, and time on site, the gaps between segments are universally below 4%. This indicates that volume of engagement alone does not protect against churn — the quality of experience, as captured by satisfaction and feedback scores, is the more meaningful differentiator.</w:t>
      </w:r>
    </w:p>
    <w:p w14:paraId="41BBF206" w14:textId="77777777" w:rsidR="00E25C62" w:rsidRDefault="00E25C6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710"/>
        <w:gridCol w:w="1710"/>
        <w:gridCol w:w="1710"/>
        <w:gridCol w:w="1710"/>
      </w:tblGrid>
      <w:tr w:rsidR="00E25C62" w14:paraId="4A1DFBCF" w14:textId="77777777">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40A812" w14:textId="77777777" w:rsidR="00E25C62" w:rsidRDefault="00000000">
            <w:pPr>
              <w:jc w:val="center"/>
            </w:pPr>
            <w:r>
              <w:rPr>
                <w:b/>
                <w:bCs/>
                <w:color w:val="FFFFFF"/>
                <w:sz w:val="20"/>
                <w:szCs w:val="20"/>
              </w:rPr>
              <w:t>Metric</w:t>
            </w:r>
          </w:p>
        </w:tc>
        <w:tc>
          <w:tcPr>
            <w:tcW w:w="17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7C96D9" w14:textId="77777777" w:rsidR="00E25C62" w:rsidRDefault="00000000">
            <w:pPr>
              <w:jc w:val="center"/>
            </w:pPr>
            <w:r>
              <w:rPr>
                <w:b/>
                <w:bCs/>
                <w:color w:val="FFFFFF"/>
                <w:sz w:val="20"/>
                <w:szCs w:val="20"/>
              </w:rPr>
              <w:t>Retained Avg</w:t>
            </w:r>
          </w:p>
        </w:tc>
        <w:tc>
          <w:tcPr>
            <w:tcW w:w="17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B3FAA4" w14:textId="77777777" w:rsidR="00E25C62" w:rsidRDefault="00000000">
            <w:pPr>
              <w:jc w:val="center"/>
            </w:pPr>
            <w:r>
              <w:rPr>
                <w:b/>
                <w:bCs/>
                <w:color w:val="FFFFFF"/>
                <w:sz w:val="20"/>
                <w:szCs w:val="20"/>
              </w:rPr>
              <w:t>Churned Avg</w:t>
            </w:r>
          </w:p>
        </w:tc>
        <w:tc>
          <w:tcPr>
            <w:tcW w:w="17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A3506D" w14:textId="77777777" w:rsidR="00E25C62" w:rsidRDefault="00000000">
            <w:pPr>
              <w:jc w:val="center"/>
            </w:pPr>
            <w:r>
              <w:rPr>
                <w:b/>
                <w:bCs/>
                <w:color w:val="FFFFFF"/>
                <w:sz w:val="20"/>
                <w:szCs w:val="20"/>
              </w:rPr>
              <w:t>Difference</w:t>
            </w:r>
          </w:p>
        </w:tc>
        <w:tc>
          <w:tcPr>
            <w:tcW w:w="17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514055" w14:textId="77777777" w:rsidR="00E25C62" w:rsidRDefault="00000000">
            <w:pPr>
              <w:jc w:val="center"/>
            </w:pPr>
            <w:r>
              <w:rPr>
                <w:b/>
                <w:bCs/>
                <w:color w:val="FFFFFF"/>
                <w:sz w:val="20"/>
                <w:szCs w:val="20"/>
              </w:rPr>
              <w:t>Trend</w:t>
            </w:r>
          </w:p>
        </w:tc>
      </w:tr>
      <w:tr w:rsidR="00E25C62" w14:paraId="51EA0CAB"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2027F" w14:textId="77777777" w:rsidR="00E25C62" w:rsidRDefault="00000000">
            <w:r>
              <w:rPr>
                <w:color w:val="000000"/>
                <w:sz w:val="20"/>
                <w:szCs w:val="20"/>
              </w:rPr>
              <w:t>Satisfaction Score</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6BB39" w14:textId="77777777" w:rsidR="00E25C62" w:rsidRDefault="00000000">
            <w:pPr>
              <w:jc w:val="center"/>
            </w:pPr>
            <w:r>
              <w:rPr>
                <w:color w:val="000000"/>
                <w:sz w:val="20"/>
                <w:szCs w:val="20"/>
              </w:rPr>
              <w:t>5.60</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4191" w14:textId="77777777" w:rsidR="00E25C62" w:rsidRDefault="00000000">
            <w:pPr>
              <w:jc w:val="center"/>
            </w:pPr>
            <w:r>
              <w:rPr>
                <w:color w:val="000000"/>
                <w:sz w:val="20"/>
                <w:szCs w:val="20"/>
              </w:rPr>
              <w:t>5.40</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51291" w14:textId="77777777" w:rsidR="00E25C62" w:rsidRDefault="00000000">
            <w:pPr>
              <w:jc w:val="center"/>
            </w:pPr>
            <w:r>
              <w:rPr>
                <w:color w:val="000000"/>
                <w:sz w:val="20"/>
                <w:szCs w:val="20"/>
              </w:rPr>
              <w:t>+0.20</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63C0A" w14:textId="77777777" w:rsidR="00E25C62" w:rsidRDefault="00000000">
            <w:pPr>
              <w:jc w:val="center"/>
            </w:pPr>
            <w:r>
              <w:rPr>
                <w:b/>
                <w:bCs/>
                <w:color w:val="1E7B34"/>
                <w:sz w:val="20"/>
                <w:szCs w:val="20"/>
              </w:rPr>
              <w:t>Retained ↑</w:t>
            </w:r>
          </w:p>
        </w:tc>
      </w:tr>
      <w:tr w:rsidR="00E25C62" w14:paraId="2A2B8DF0" w14:textId="77777777">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F4EF70" w14:textId="77777777" w:rsidR="00E25C62" w:rsidRDefault="00000000">
            <w:r>
              <w:rPr>
                <w:color w:val="000000"/>
                <w:sz w:val="20"/>
                <w:szCs w:val="20"/>
              </w:rPr>
              <w:t>Feedback Score</w:t>
            </w:r>
          </w:p>
        </w:tc>
        <w:tc>
          <w:tcPr>
            <w:tcW w:w="17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926412" w14:textId="77777777" w:rsidR="00E25C62" w:rsidRDefault="00000000">
            <w:pPr>
              <w:jc w:val="center"/>
            </w:pPr>
            <w:r>
              <w:rPr>
                <w:color w:val="000000"/>
                <w:sz w:val="20"/>
                <w:szCs w:val="20"/>
              </w:rPr>
              <w:t>3.03</w:t>
            </w:r>
          </w:p>
        </w:tc>
        <w:tc>
          <w:tcPr>
            <w:tcW w:w="17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15CBD9" w14:textId="77777777" w:rsidR="00E25C62" w:rsidRDefault="00000000">
            <w:pPr>
              <w:jc w:val="center"/>
            </w:pPr>
            <w:r>
              <w:rPr>
                <w:color w:val="000000"/>
                <w:sz w:val="20"/>
                <w:szCs w:val="20"/>
              </w:rPr>
              <w:t>2.88</w:t>
            </w:r>
          </w:p>
        </w:tc>
        <w:tc>
          <w:tcPr>
            <w:tcW w:w="17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3A1E58" w14:textId="77777777" w:rsidR="00E25C62" w:rsidRDefault="00000000">
            <w:pPr>
              <w:jc w:val="center"/>
            </w:pPr>
            <w:r>
              <w:rPr>
                <w:color w:val="000000"/>
                <w:sz w:val="20"/>
                <w:szCs w:val="20"/>
              </w:rPr>
              <w:t>+0.16</w:t>
            </w:r>
          </w:p>
        </w:tc>
        <w:tc>
          <w:tcPr>
            <w:tcW w:w="17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AAFFFE" w14:textId="77777777" w:rsidR="00E25C62" w:rsidRDefault="00000000">
            <w:pPr>
              <w:jc w:val="center"/>
            </w:pPr>
            <w:r>
              <w:rPr>
                <w:b/>
                <w:bCs/>
                <w:color w:val="1E7B34"/>
                <w:sz w:val="20"/>
                <w:szCs w:val="20"/>
              </w:rPr>
              <w:t>Retained ↑</w:t>
            </w:r>
          </w:p>
        </w:tc>
      </w:tr>
      <w:tr w:rsidR="00E25C62" w14:paraId="62B66184"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101C8" w14:textId="77777777" w:rsidR="00E25C62" w:rsidRDefault="00000000">
            <w:r>
              <w:rPr>
                <w:color w:val="000000"/>
                <w:sz w:val="20"/>
                <w:szCs w:val="20"/>
              </w:rPr>
              <w:t>Num Interactions</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E4E71" w14:textId="77777777" w:rsidR="00E25C62" w:rsidRDefault="00000000">
            <w:pPr>
              <w:jc w:val="center"/>
            </w:pPr>
            <w:r>
              <w:rPr>
                <w:color w:val="000000"/>
                <w:sz w:val="20"/>
                <w:szCs w:val="20"/>
              </w:rPr>
              <w:t>7.63</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41765" w14:textId="77777777" w:rsidR="00E25C62" w:rsidRDefault="00000000">
            <w:pPr>
              <w:jc w:val="center"/>
            </w:pPr>
            <w:r>
              <w:rPr>
                <w:color w:val="000000"/>
                <w:sz w:val="20"/>
                <w:szCs w:val="20"/>
              </w:rPr>
              <w:t>7.35</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26F6F" w14:textId="77777777" w:rsidR="00E25C62" w:rsidRDefault="00000000">
            <w:pPr>
              <w:jc w:val="center"/>
            </w:pPr>
            <w:r>
              <w:rPr>
                <w:color w:val="000000"/>
                <w:sz w:val="20"/>
                <w:szCs w:val="20"/>
              </w:rPr>
              <w:t>+0.28</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C4F9" w14:textId="77777777" w:rsidR="00E25C62" w:rsidRDefault="00000000">
            <w:pPr>
              <w:jc w:val="center"/>
            </w:pPr>
            <w:r>
              <w:rPr>
                <w:b/>
                <w:bCs/>
                <w:color w:val="1E7B34"/>
                <w:sz w:val="20"/>
                <w:szCs w:val="20"/>
              </w:rPr>
              <w:t>Retained ↑</w:t>
            </w:r>
          </w:p>
        </w:tc>
      </w:tr>
      <w:tr w:rsidR="00E25C62" w14:paraId="3638444F" w14:textId="77777777">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C7F5B9" w14:textId="77777777" w:rsidR="00E25C62" w:rsidRDefault="00000000">
            <w:r>
              <w:rPr>
                <w:color w:val="000000"/>
                <w:sz w:val="20"/>
                <w:szCs w:val="20"/>
              </w:rPr>
              <w:t>Products Purchased</w:t>
            </w:r>
          </w:p>
        </w:tc>
        <w:tc>
          <w:tcPr>
            <w:tcW w:w="17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2A7BD8" w14:textId="77777777" w:rsidR="00E25C62" w:rsidRDefault="00000000">
            <w:pPr>
              <w:jc w:val="center"/>
            </w:pPr>
            <w:r>
              <w:rPr>
                <w:color w:val="000000"/>
                <w:sz w:val="20"/>
                <w:szCs w:val="20"/>
              </w:rPr>
              <w:t>10.34</w:t>
            </w:r>
          </w:p>
        </w:tc>
        <w:tc>
          <w:tcPr>
            <w:tcW w:w="17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DDEBCE" w14:textId="77777777" w:rsidR="00E25C62" w:rsidRDefault="00000000">
            <w:pPr>
              <w:jc w:val="center"/>
            </w:pPr>
            <w:r>
              <w:rPr>
                <w:color w:val="000000"/>
                <w:sz w:val="20"/>
                <w:szCs w:val="20"/>
              </w:rPr>
              <w:t>10.59</w:t>
            </w:r>
          </w:p>
        </w:tc>
        <w:tc>
          <w:tcPr>
            <w:tcW w:w="17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C0B9D" w14:textId="77777777" w:rsidR="00E25C62" w:rsidRDefault="00000000">
            <w:pPr>
              <w:jc w:val="center"/>
            </w:pPr>
            <w:r>
              <w:rPr>
                <w:color w:val="000000"/>
                <w:sz w:val="20"/>
                <w:szCs w:val="20"/>
              </w:rPr>
              <w:t>−0.25</w:t>
            </w:r>
          </w:p>
        </w:tc>
        <w:tc>
          <w:tcPr>
            <w:tcW w:w="17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64E57" w14:textId="77777777" w:rsidR="00E25C62" w:rsidRDefault="00000000">
            <w:pPr>
              <w:jc w:val="center"/>
            </w:pPr>
            <w:r>
              <w:rPr>
                <w:b/>
                <w:bCs/>
                <w:color w:val="C00000"/>
                <w:sz w:val="20"/>
                <w:szCs w:val="20"/>
              </w:rPr>
              <w:t>Churned ↑</w:t>
            </w:r>
          </w:p>
        </w:tc>
      </w:tr>
      <w:tr w:rsidR="00E25C62" w14:paraId="7B3E84A9"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16956" w14:textId="77777777" w:rsidR="00E25C62" w:rsidRDefault="00000000">
            <w:r>
              <w:rPr>
                <w:color w:val="000000"/>
                <w:sz w:val="20"/>
                <w:szCs w:val="20"/>
              </w:rPr>
              <w:t>Products Viewed</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2CB86" w14:textId="77777777" w:rsidR="00E25C62" w:rsidRDefault="00000000">
            <w:pPr>
              <w:jc w:val="center"/>
            </w:pPr>
            <w:r>
              <w:rPr>
                <w:color w:val="000000"/>
                <w:sz w:val="20"/>
                <w:szCs w:val="20"/>
              </w:rPr>
              <w:t>27.18</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6D83A" w14:textId="77777777" w:rsidR="00E25C62" w:rsidRDefault="00000000">
            <w:pPr>
              <w:jc w:val="center"/>
            </w:pPr>
            <w:r>
              <w:rPr>
                <w:color w:val="000000"/>
                <w:sz w:val="20"/>
                <w:szCs w:val="20"/>
              </w:rPr>
              <w:t>27.80</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20F59" w14:textId="77777777" w:rsidR="00E25C62" w:rsidRDefault="00000000">
            <w:pPr>
              <w:jc w:val="center"/>
            </w:pPr>
            <w:r>
              <w:rPr>
                <w:color w:val="000000"/>
                <w:sz w:val="20"/>
                <w:szCs w:val="20"/>
              </w:rPr>
              <w:t>−0.63</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3A0D9" w14:textId="77777777" w:rsidR="00E25C62" w:rsidRDefault="00000000">
            <w:pPr>
              <w:jc w:val="center"/>
            </w:pPr>
            <w:r>
              <w:rPr>
                <w:b/>
                <w:bCs/>
                <w:color w:val="C00000"/>
                <w:sz w:val="20"/>
                <w:szCs w:val="20"/>
              </w:rPr>
              <w:t>Churned ↑</w:t>
            </w:r>
          </w:p>
        </w:tc>
      </w:tr>
      <w:tr w:rsidR="00E25C62" w14:paraId="5EF2E223" w14:textId="77777777">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7453D0" w14:textId="77777777" w:rsidR="00E25C62" w:rsidRDefault="00000000">
            <w:r>
              <w:rPr>
                <w:color w:val="000000"/>
                <w:sz w:val="20"/>
                <w:szCs w:val="20"/>
              </w:rPr>
              <w:t>Time on Site (min)</w:t>
            </w:r>
          </w:p>
        </w:tc>
        <w:tc>
          <w:tcPr>
            <w:tcW w:w="17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01554" w14:textId="77777777" w:rsidR="00E25C62" w:rsidRDefault="00000000">
            <w:pPr>
              <w:jc w:val="center"/>
            </w:pPr>
            <w:r>
              <w:rPr>
                <w:color w:val="000000"/>
                <w:sz w:val="20"/>
                <w:szCs w:val="20"/>
              </w:rPr>
              <w:t>32.23</w:t>
            </w:r>
          </w:p>
        </w:tc>
        <w:tc>
          <w:tcPr>
            <w:tcW w:w="17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FEE4ED" w14:textId="77777777" w:rsidR="00E25C62" w:rsidRDefault="00000000">
            <w:pPr>
              <w:jc w:val="center"/>
            </w:pPr>
            <w:r>
              <w:rPr>
                <w:color w:val="000000"/>
                <w:sz w:val="20"/>
                <w:szCs w:val="20"/>
              </w:rPr>
              <w:t>32.37</w:t>
            </w:r>
          </w:p>
        </w:tc>
        <w:tc>
          <w:tcPr>
            <w:tcW w:w="17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A10E6C" w14:textId="77777777" w:rsidR="00E25C62" w:rsidRDefault="00000000">
            <w:pPr>
              <w:jc w:val="center"/>
            </w:pPr>
            <w:r>
              <w:rPr>
                <w:color w:val="000000"/>
                <w:sz w:val="20"/>
                <w:szCs w:val="20"/>
              </w:rPr>
              <w:t>−0.14</w:t>
            </w:r>
          </w:p>
        </w:tc>
        <w:tc>
          <w:tcPr>
            <w:tcW w:w="17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B31329" w14:textId="77777777" w:rsidR="00E25C62" w:rsidRDefault="00000000">
            <w:pPr>
              <w:jc w:val="center"/>
            </w:pPr>
            <w:r>
              <w:rPr>
                <w:b/>
                <w:bCs/>
                <w:color w:val="C00000"/>
                <w:sz w:val="20"/>
                <w:szCs w:val="20"/>
              </w:rPr>
              <w:t>Churned ↑</w:t>
            </w:r>
          </w:p>
        </w:tc>
      </w:tr>
    </w:tbl>
    <w:p w14:paraId="26DA352E" w14:textId="77777777" w:rsidR="00E25C62" w:rsidRDefault="00E25C62">
      <w:pPr>
        <w:spacing w:before="160"/>
      </w:pPr>
    </w:p>
    <w:p w14:paraId="1C36DEBC" w14:textId="77777777" w:rsidR="00E25C62" w:rsidRDefault="00000000">
      <w:pPr>
        <w:spacing w:before="60" w:after="60"/>
      </w:pPr>
      <w:r>
        <w:rPr>
          <w:i/>
          <w:iCs/>
          <w:color w:val="555555"/>
        </w:rPr>
        <w:t xml:space="preserve">Notably, churned customers </w:t>
      </w:r>
      <w:proofErr w:type="gramStart"/>
      <w:r>
        <w:rPr>
          <w:i/>
          <w:iCs/>
          <w:color w:val="555555"/>
        </w:rPr>
        <w:t>actually viewed</w:t>
      </w:r>
      <w:proofErr w:type="gramEnd"/>
      <w:r>
        <w:rPr>
          <w:i/>
          <w:iCs/>
          <w:color w:val="555555"/>
        </w:rPr>
        <w:t xml:space="preserve"> slightly more products and spent marginally more time on site than retained customers. This counterintuitive finding may reflect frustrated browsing — customers searching for something that does not quite meet expectations before disengaging. This pattern warrants further investigation through qualitative research or session-level analytics.</w:t>
      </w:r>
    </w:p>
    <w:p w14:paraId="000B8E8B" w14:textId="77777777" w:rsidR="00E25C62" w:rsidRDefault="00E25C62">
      <w:pPr>
        <w:spacing w:before="240"/>
      </w:pPr>
    </w:p>
    <w:p w14:paraId="56681F78" w14:textId="77777777" w:rsidR="00E25C62" w:rsidRDefault="00000000">
      <w:pPr>
        <w:shd w:val="clear" w:color="auto" w:fill="1B4F8A"/>
        <w:spacing w:before="280" w:after="160"/>
        <w:ind w:left="180" w:right="180"/>
      </w:pPr>
      <w:r>
        <w:rPr>
          <w:b/>
          <w:bCs/>
          <w:color w:val="FFFFFF"/>
          <w:sz w:val="36"/>
          <w:szCs w:val="36"/>
        </w:rPr>
        <w:t>FEEDBACK &amp; SATISFACTION ANALYSIS</w:t>
      </w:r>
    </w:p>
    <w:p w14:paraId="738C288A" w14:textId="77777777" w:rsidR="00E25C62" w:rsidRDefault="00E25C62">
      <w:pPr>
        <w:spacing w:before="100"/>
      </w:pPr>
    </w:p>
    <w:p w14:paraId="62FC3DD3" w14:textId="77777777" w:rsidR="00E25C62" w:rsidRDefault="00000000">
      <w:pPr>
        <w:pBdr>
          <w:bottom w:val="single" w:sz="4" w:space="1" w:color="2E75B6"/>
        </w:pBdr>
        <w:spacing w:before="360" w:after="120"/>
      </w:pPr>
      <w:r>
        <w:rPr>
          <w:b/>
          <w:bCs/>
          <w:color w:val="1B4F8A"/>
          <w:sz w:val="26"/>
          <w:szCs w:val="26"/>
        </w:rPr>
        <w:t>Feedback Score Breakdown</w:t>
      </w:r>
    </w:p>
    <w:p w14:paraId="01DCC60F" w14:textId="77777777" w:rsidR="00E25C62" w:rsidRDefault="00000000">
      <w:pPr>
        <w:spacing w:before="60" w:after="60"/>
      </w:pPr>
      <w:r>
        <w:t>Feedback Score 4 (out of 5) correlates with the highest retention rate at 74.7</w:t>
      </w:r>
      <w:proofErr w:type="gramStart"/>
      <w:r>
        <w:t>% —</w:t>
      </w:r>
      <w:proofErr w:type="gramEnd"/>
      <w:r>
        <w:t xml:space="preserve"> representing a meaningful uplift over Score 1 (65.9%) and Score 2 (66.1%). The relationship between high feedback and retention is consistent but not perfectly linear, with Score 5 customers </w:t>
      </w:r>
      <w:proofErr w:type="gramStart"/>
      <w:r>
        <w:t>retaining</w:t>
      </w:r>
      <w:proofErr w:type="gramEnd"/>
      <w:r>
        <w:t xml:space="preserve"> at a slightly lower rate (69.9%) than Score 4. This may reflect a tendency for highly critical or highly enthusiastic customers to behave </w:t>
      </w:r>
      <w:proofErr w:type="gramStart"/>
      <w:r>
        <w:t>differently, and</w:t>
      </w:r>
      <w:proofErr w:type="gramEnd"/>
      <w:r>
        <w:t xml:space="preserve"> </w:t>
      </w:r>
      <w:proofErr w:type="gramStart"/>
      <w:r>
        <w:t>deserves</w:t>
      </w:r>
      <w:proofErr w:type="gramEnd"/>
      <w:r>
        <w:t xml:space="preserve"> segmentation attention.</w:t>
      </w:r>
    </w:p>
    <w:p w14:paraId="0DA6F156" w14:textId="77777777" w:rsidR="00E25C62" w:rsidRDefault="00E25C6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080"/>
        <w:gridCol w:w="1872"/>
        <w:gridCol w:w="2268"/>
        <w:gridCol w:w="2268"/>
      </w:tblGrid>
      <w:tr w:rsidR="00E25C62" w14:paraId="0CA33780" w14:textId="77777777">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853973" w14:textId="77777777" w:rsidR="00E25C62" w:rsidRDefault="00000000">
            <w:pPr>
              <w:jc w:val="center"/>
            </w:pPr>
            <w:r>
              <w:rPr>
                <w:b/>
                <w:bCs/>
                <w:color w:val="FFFFFF"/>
                <w:sz w:val="20"/>
                <w:szCs w:val="20"/>
              </w:rPr>
              <w:t>Feedback Score</w:t>
            </w:r>
          </w:p>
        </w:tc>
        <w:tc>
          <w:tcPr>
            <w:tcW w:w="1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F9CD05" w14:textId="77777777" w:rsidR="00E25C62" w:rsidRDefault="00000000">
            <w:pPr>
              <w:jc w:val="center"/>
            </w:pPr>
            <w:r>
              <w:rPr>
                <w:b/>
                <w:bCs/>
                <w:color w:val="FFFFFF"/>
                <w:sz w:val="20"/>
                <w:szCs w:val="20"/>
              </w:rPr>
              <w:t>Count</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3ADCEE" w14:textId="77777777" w:rsidR="00E25C62" w:rsidRDefault="00000000">
            <w:pPr>
              <w:jc w:val="center"/>
            </w:pPr>
            <w:r>
              <w:rPr>
                <w:b/>
                <w:bCs/>
                <w:color w:val="FFFFFF"/>
                <w:sz w:val="20"/>
                <w:szCs w:val="20"/>
              </w:rPr>
              <w:t>Retention Rate</w:t>
            </w:r>
          </w:p>
        </w:tc>
        <w:tc>
          <w:tcPr>
            <w:tcW w:w="226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3A856F" w14:textId="77777777" w:rsidR="00E25C62" w:rsidRDefault="00000000">
            <w:pPr>
              <w:jc w:val="center"/>
            </w:pPr>
            <w:r>
              <w:rPr>
                <w:b/>
                <w:bCs/>
                <w:color w:val="FFFFFF"/>
                <w:sz w:val="20"/>
                <w:szCs w:val="20"/>
              </w:rPr>
              <w:t>Avg Satisfaction</w:t>
            </w:r>
          </w:p>
        </w:tc>
        <w:tc>
          <w:tcPr>
            <w:tcW w:w="226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1DA72E" w14:textId="77777777" w:rsidR="00E25C62" w:rsidRDefault="00000000">
            <w:pPr>
              <w:jc w:val="center"/>
            </w:pPr>
            <w:r>
              <w:rPr>
                <w:b/>
                <w:bCs/>
                <w:color w:val="FFFFFF"/>
                <w:sz w:val="20"/>
                <w:szCs w:val="20"/>
              </w:rPr>
              <w:t>Avg Time on Site</w:t>
            </w:r>
          </w:p>
        </w:tc>
      </w:tr>
      <w:tr w:rsidR="00E25C62" w14:paraId="5F839DE4"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4EE49" w14:textId="77777777" w:rsidR="00E25C62" w:rsidRDefault="00000000">
            <w:pPr>
              <w:jc w:val="center"/>
            </w:pPr>
            <w:r>
              <w:rPr>
                <w:color w:val="000000"/>
                <w:sz w:val="20"/>
                <w:szCs w:val="20"/>
              </w:rPr>
              <w:t>1</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644FF" w14:textId="77777777" w:rsidR="00E25C62" w:rsidRDefault="00000000">
            <w:pPr>
              <w:jc w:val="center"/>
            </w:pPr>
            <w:r>
              <w:rPr>
                <w:color w:val="000000"/>
                <w:sz w:val="20"/>
                <w:szCs w:val="20"/>
              </w:rPr>
              <w:t>211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1B724" w14:textId="77777777" w:rsidR="00E25C62" w:rsidRDefault="00000000">
            <w:pPr>
              <w:jc w:val="center"/>
            </w:pPr>
            <w:r>
              <w:rPr>
                <w:color w:val="000000"/>
                <w:sz w:val="20"/>
                <w:szCs w:val="20"/>
              </w:rPr>
              <w:t>65.9%</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BA503" w14:textId="77777777" w:rsidR="00E25C62" w:rsidRDefault="00000000">
            <w:pPr>
              <w:jc w:val="center"/>
            </w:pPr>
            <w:r>
              <w:rPr>
                <w:color w:val="000000"/>
                <w:sz w:val="20"/>
                <w:szCs w:val="20"/>
              </w:rPr>
              <w:t>5.53</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64221" w14:textId="77777777" w:rsidR="00E25C62" w:rsidRDefault="00000000">
            <w:pPr>
              <w:jc w:val="center"/>
            </w:pPr>
            <w:r>
              <w:rPr>
                <w:color w:val="000000"/>
                <w:sz w:val="20"/>
                <w:szCs w:val="20"/>
              </w:rPr>
              <w:t>31.5 min</w:t>
            </w:r>
          </w:p>
        </w:tc>
      </w:tr>
      <w:tr w:rsidR="00E25C62" w14:paraId="055D87A1"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4D0C9E" w14:textId="77777777" w:rsidR="00E25C62" w:rsidRDefault="00000000">
            <w:pPr>
              <w:jc w:val="center"/>
            </w:pPr>
            <w:r>
              <w:rPr>
                <w:color w:val="000000"/>
                <w:sz w:val="20"/>
                <w:szCs w:val="20"/>
              </w:rPr>
              <w:t>2</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9EC9B" w14:textId="77777777" w:rsidR="00E25C62" w:rsidRDefault="00000000">
            <w:pPr>
              <w:jc w:val="center"/>
            </w:pPr>
            <w:r>
              <w:rPr>
                <w:color w:val="000000"/>
                <w:sz w:val="20"/>
                <w:szCs w:val="20"/>
              </w:rPr>
              <w:t>183</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26BCAB" w14:textId="77777777" w:rsidR="00E25C62" w:rsidRDefault="00000000">
            <w:pPr>
              <w:jc w:val="center"/>
            </w:pPr>
            <w:r>
              <w:rPr>
                <w:color w:val="000000"/>
                <w:sz w:val="20"/>
                <w:szCs w:val="20"/>
              </w:rPr>
              <w:t>66.1%</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20B51A" w14:textId="77777777" w:rsidR="00E25C62" w:rsidRDefault="00000000">
            <w:pPr>
              <w:jc w:val="center"/>
            </w:pPr>
            <w:r>
              <w:rPr>
                <w:color w:val="000000"/>
                <w:sz w:val="20"/>
                <w:szCs w:val="20"/>
              </w:rPr>
              <w:t>6.00</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07D24" w14:textId="77777777" w:rsidR="00E25C62" w:rsidRDefault="00000000">
            <w:pPr>
              <w:jc w:val="center"/>
            </w:pPr>
            <w:r>
              <w:rPr>
                <w:color w:val="000000"/>
                <w:sz w:val="20"/>
                <w:szCs w:val="20"/>
              </w:rPr>
              <w:t>33.6 min</w:t>
            </w:r>
          </w:p>
        </w:tc>
      </w:tr>
      <w:tr w:rsidR="00E25C62" w14:paraId="1A2D3BC7"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CBC8" w14:textId="77777777" w:rsidR="00E25C62" w:rsidRDefault="00000000">
            <w:pPr>
              <w:jc w:val="center"/>
            </w:pPr>
            <w:r>
              <w:rPr>
                <w:color w:val="000000"/>
                <w:sz w:val="20"/>
                <w:szCs w:val="20"/>
              </w:rPr>
              <w:t>3</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E9C82" w14:textId="77777777" w:rsidR="00E25C62" w:rsidRDefault="00000000">
            <w:pPr>
              <w:jc w:val="center"/>
            </w:pPr>
            <w:r>
              <w:rPr>
                <w:color w:val="000000"/>
                <w:sz w:val="20"/>
                <w:szCs w:val="20"/>
              </w:rPr>
              <w:t>212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713F2" w14:textId="77777777" w:rsidR="00E25C62" w:rsidRDefault="00000000">
            <w:pPr>
              <w:jc w:val="center"/>
            </w:pPr>
            <w:r>
              <w:rPr>
                <w:color w:val="000000"/>
                <w:sz w:val="20"/>
                <w:szCs w:val="20"/>
              </w:rPr>
              <w:t>70.3%</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51A43" w14:textId="77777777" w:rsidR="00E25C62" w:rsidRDefault="00000000">
            <w:pPr>
              <w:jc w:val="center"/>
            </w:pPr>
            <w:r>
              <w:rPr>
                <w:color w:val="000000"/>
                <w:sz w:val="20"/>
                <w:szCs w:val="20"/>
              </w:rPr>
              <w:t>5.55</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D2CD1" w14:textId="77777777" w:rsidR="00E25C62" w:rsidRDefault="00000000">
            <w:pPr>
              <w:jc w:val="center"/>
            </w:pPr>
            <w:r>
              <w:rPr>
                <w:color w:val="000000"/>
                <w:sz w:val="20"/>
                <w:szCs w:val="20"/>
              </w:rPr>
              <w:t>32.3 min</w:t>
            </w:r>
          </w:p>
        </w:tc>
      </w:tr>
      <w:tr w:rsidR="00E25C62" w14:paraId="74A5CFE7" w14:textId="77777777">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5AF059" w14:textId="77777777" w:rsidR="00E25C62" w:rsidRDefault="00000000">
            <w:pPr>
              <w:jc w:val="center"/>
            </w:pPr>
            <w:r>
              <w:rPr>
                <w:color w:val="000000"/>
                <w:sz w:val="20"/>
                <w:szCs w:val="20"/>
              </w:rPr>
              <w:t>4</w:t>
            </w:r>
          </w:p>
        </w:tc>
        <w:tc>
          <w:tcPr>
            <w:tcW w:w="1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C362DE" w14:textId="77777777" w:rsidR="00E25C62" w:rsidRDefault="00000000">
            <w:pPr>
              <w:jc w:val="center"/>
            </w:pPr>
            <w:r>
              <w:rPr>
                <w:color w:val="000000"/>
                <w:sz w:val="20"/>
                <w:szCs w:val="20"/>
              </w:rPr>
              <w:t>198</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B4C500" w14:textId="77777777" w:rsidR="00E25C62" w:rsidRDefault="00000000">
            <w:pPr>
              <w:jc w:val="center"/>
            </w:pPr>
            <w:r>
              <w:rPr>
                <w:b/>
                <w:bCs/>
                <w:color w:val="1E7B34"/>
                <w:sz w:val="20"/>
                <w:szCs w:val="20"/>
              </w:rPr>
              <w:t>74.7%</w:t>
            </w:r>
          </w:p>
        </w:tc>
        <w:tc>
          <w:tcPr>
            <w:tcW w:w="22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F66F7C" w14:textId="77777777" w:rsidR="00E25C62" w:rsidRDefault="00000000">
            <w:pPr>
              <w:jc w:val="center"/>
            </w:pPr>
            <w:r>
              <w:rPr>
                <w:color w:val="000000"/>
                <w:sz w:val="20"/>
                <w:szCs w:val="20"/>
              </w:rPr>
              <w:t>5.22</w:t>
            </w:r>
          </w:p>
        </w:tc>
        <w:tc>
          <w:tcPr>
            <w:tcW w:w="22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1FC3C3" w14:textId="77777777" w:rsidR="00E25C62" w:rsidRDefault="00000000">
            <w:pPr>
              <w:jc w:val="center"/>
            </w:pPr>
            <w:r>
              <w:rPr>
                <w:color w:val="000000"/>
                <w:sz w:val="20"/>
                <w:szCs w:val="20"/>
              </w:rPr>
              <w:t>31.9 min</w:t>
            </w:r>
          </w:p>
        </w:tc>
      </w:tr>
      <w:tr w:rsidR="00E25C62" w14:paraId="02EB22C2"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5B660" w14:textId="77777777" w:rsidR="00E25C62" w:rsidRDefault="00000000">
            <w:pPr>
              <w:jc w:val="center"/>
            </w:pPr>
            <w:r>
              <w:rPr>
                <w:color w:val="000000"/>
                <w:sz w:val="20"/>
                <w:szCs w:val="20"/>
              </w:rPr>
              <w:t>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2492D" w14:textId="77777777" w:rsidR="00E25C62" w:rsidRDefault="00000000">
            <w:pPr>
              <w:jc w:val="center"/>
            </w:pPr>
            <w:r>
              <w:rPr>
                <w:color w:val="000000"/>
                <w:sz w:val="20"/>
                <w:szCs w:val="20"/>
              </w:rPr>
              <w:t>196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E4E6B" w14:textId="77777777" w:rsidR="00E25C62" w:rsidRDefault="00000000">
            <w:pPr>
              <w:jc w:val="center"/>
            </w:pPr>
            <w:r>
              <w:rPr>
                <w:color w:val="000000"/>
                <w:sz w:val="20"/>
                <w:szCs w:val="20"/>
              </w:rPr>
              <w:t>69.9%</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31725" w14:textId="77777777" w:rsidR="00E25C62" w:rsidRDefault="00000000">
            <w:pPr>
              <w:jc w:val="center"/>
            </w:pPr>
            <w:r>
              <w:rPr>
                <w:color w:val="000000"/>
                <w:sz w:val="20"/>
                <w:szCs w:val="20"/>
              </w:rPr>
              <w:t>5.43</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BA9BA" w14:textId="77777777" w:rsidR="00E25C62" w:rsidRDefault="00000000">
            <w:pPr>
              <w:jc w:val="center"/>
            </w:pPr>
            <w:r>
              <w:rPr>
                <w:color w:val="000000"/>
                <w:sz w:val="20"/>
                <w:szCs w:val="20"/>
              </w:rPr>
              <w:t>32.2 min</w:t>
            </w:r>
          </w:p>
        </w:tc>
      </w:tr>
    </w:tbl>
    <w:p w14:paraId="11A12C52" w14:textId="77777777" w:rsidR="00E25C62" w:rsidRDefault="00E25C62">
      <w:pPr>
        <w:spacing w:before="200"/>
      </w:pPr>
    </w:p>
    <w:p w14:paraId="6F2DEFF9" w14:textId="77777777" w:rsidR="00E25C62" w:rsidRDefault="00000000">
      <w:pPr>
        <w:pBdr>
          <w:bottom w:val="single" w:sz="4" w:space="1" w:color="2E75B6"/>
        </w:pBdr>
        <w:spacing w:before="360" w:after="120"/>
      </w:pPr>
      <w:r>
        <w:rPr>
          <w:b/>
          <w:bCs/>
          <w:color w:val="1B4F8A"/>
          <w:sz w:val="26"/>
          <w:szCs w:val="26"/>
        </w:rPr>
        <w:t>Satisfaction Score Distribution</w:t>
      </w:r>
    </w:p>
    <w:p w14:paraId="505C1E6A" w14:textId="77777777" w:rsidR="00E25C62" w:rsidRDefault="00000000">
      <w:pPr>
        <w:spacing w:before="60" w:after="60"/>
      </w:pPr>
      <w:r>
        <w:lastRenderedPageBreak/>
        <w:t>The satisfaction score distribution is spread across all deciles, with Score 10 customers accounting for the largest share (10.6%) and highest retention among top scorers (83 retained, 23 churned). Scores in the 1–3 range still show retention but at lower rates, reinforcing the need to move dissatisfied customers toward the middle of the satisfaction band through proactive service recovery.</w:t>
      </w:r>
    </w:p>
    <w:p w14:paraId="7907A531" w14:textId="77777777" w:rsidR="00E25C62" w:rsidRDefault="00E25C62">
      <w:pPr>
        <w:spacing w:before="240"/>
      </w:pPr>
    </w:p>
    <w:p w14:paraId="35593D17" w14:textId="77777777" w:rsidR="00E25C62" w:rsidRDefault="00000000">
      <w:pPr>
        <w:shd w:val="clear" w:color="auto" w:fill="1B4F8A"/>
        <w:spacing w:before="280" w:after="160"/>
        <w:ind w:left="180" w:right="180"/>
      </w:pPr>
      <w:r>
        <w:rPr>
          <w:b/>
          <w:bCs/>
          <w:color w:val="FFFFFF"/>
          <w:sz w:val="36"/>
          <w:szCs w:val="36"/>
        </w:rPr>
        <w:t>KEY INSIGHTS</w:t>
      </w:r>
    </w:p>
    <w:p w14:paraId="3B897199" w14:textId="77777777" w:rsidR="00E25C62" w:rsidRDefault="00E25C6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E25C62" w14:paraId="3ACBB8CF" w14:textId="77777777">
        <w:tc>
          <w:tcPr>
            <w:tcW w:w="640" w:type="dxa"/>
            <w:tcBorders>
              <w:top w:val="nil"/>
              <w:left w:val="nil"/>
              <w:bottom w:val="nil"/>
              <w:right w:val="nil"/>
            </w:tcBorders>
            <w:shd w:val="clear" w:color="auto" w:fill="C55A11"/>
            <w:tcMar>
              <w:top w:w="100" w:type="dxa"/>
              <w:left w:w="120" w:type="dxa"/>
              <w:bottom w:w="100" w:type="dxa"/>
              <w:right w:w="120" w:type="dxa"/>
            </w:tcMar>
            <w:vAlign w:val="center"/>
          </w:tcPr>
          <w:p w14:paraId="22D7D70C" w14:textId="77777777" w:rsidR="00E25C62" w:rsidRDefault="00000000">
            <w:pPr>
              <w:jc w:val="center"/>
            </w:pPr>
            <w:r>
              <w:rPr>
                <w:b/>
                <w:bCs/>
                <w:color w:val="FFFFFF"/>
                <w:sz w:val="28"/>
                <w:szCs w:val="28"/>
              </w:rPr>
              <w:t>1</w:t>
            </w:r>
          </w:p>
        </w:tc>
        <w:tc>
          <w:tcPr>
            <w:tcW w:w="8720" w:type="dxa"/>
            <w:tcBorders>
              <w:top w:val="nil"/>
              <w:left w:val="nil"/>
              <w:bottom w:val="nil"/>
              <w:right w:val="nil"/>
            </w:tcBorders>
            <w:shd w:val="clear" w:color="auto" w:fill="FEF0E7"/>
            <w:tcMar>
              <w:top w:w="80" w:type="dxa"/>
              <w:left w:w="160" w:type="dxa"/>
              <w:bottom w:w="80" w:type="dxa"/>
              <w:right w:w="120" w:type="dxa"/>
            </w:tcMar>
          </w:tcPr>
          <w:p w14:paraId="4D61A061" w14:textId="77777777" w:rsidR="00E25C62" w:rsidRDefault="00000000">
            <w:r>
              <w:rPr>
                <w:b/>
                <w:bCs/>
                <w:color w:val="C55A11"/>
              </w:rPr>
              <w:t>Urban Churn Is the Largest Addressable Gap</w:t>
            </w:r>
          </w:p>
          <w:p w14:paraId="35528BD8" w14:textId="77777777" w:rsidR="00E25C62" w:rsidRDefault="00000000">
            <w:r>
              <w:rPr>
                <w:color w:val="333333"/>
                <w:sz w:val="20"/>
                <w:szCs w:val="20"/>
              </w:rPr>
              <w:t xml:space="preserve">Urban customers churn at 35.8% versus 27.0% in Suburban markets — </w:t>
            </w:r>
            <w:proofErr w:type="gramStart"/>
            <w:r>
              <w:rPr>
                <w:color w:val="333333"/>
                <w:sz w:val="20"/>
                <w:szCs w:val="20"/>
              </w:rPr>
              <w:t>a</w:t>
            </w:r>
            <w:proofErr w:type="gramEnd"/>
            <w:r>
              <w:rPr>
                <w:color w:val="333333"/>
                <w:sz w:val="20"/>
                <w:szCs w:val="20"/>
              </w:rPr>
              <w:t xml:space="preserve"> 8.8 pp gap representing roughly 30+ recoverable customers if brought to par with the best-performing segment.</w:t>
            </w:r>
          </w:p>
        </w:tc>
      </w:tr>
    </w:tbl>
    <w:p w14:paraId="347DA0C9" w14:textId="77777777" w:rsidR="00E25C62" w:rsidRDefault="00E25C6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E25C62" w14:paraId="3541E745" w14:textId="77777777">
        <w:tc>
          <w:tcPr>
            <w:tcW w:w="640" w:type="dxa"/>
            <w:tcBorders>
              <w:top w:val="nil"/>
              <w:left w:val="nil"/>
              <w:bottom w:val="nil"/>
              <w:right w:val="nil"/>
            </w:tcBorders>
            <w:shd w:val="clear" w:color="auto" w:fill="C55A11"/>
            <w:tcMar>
              <w:top w:w="100" w:type="dxa"/>
              <w:left w:w="120" w:type="dxa"/>
              <w:bottom w:w="100" w:type="dxa"/>
              <w:right w:w="120" w:type="dxa"/>
            </w:tcMar>
            <w:vAlign w:val="center"/>
          </w:tcPr>
          <w:p w14:paraId="528E12B7" w14:textId="77777777" w:rsidR="00E25C62" w:rsidRDefault="00000000">
            <w:pPr>
              <w:jc w:val="center"/>
            </w:pPr>
            <w:r>
              <w:rPr>
                <w:b/>
                <w:bCs/>
                <w:color w:val="FFFFFF"/>
                <w:sz w:val="28"/>
                <w:szCs w:val="28"/>
              </w:rPr>
              <w:t>2</w:t>
            </w:r>
          </w:p>
        </w:tc>
        <w:tc>
          <w:tcPr>
            <w:tcW w:w="8720" w:type="dxa"/>
            <w:tcBorders>
              <w:top w:val="nil"/>
              <w:left w:val="nil"/>
              <w:bottom w:val="nil"/>
              <w:right w:val="nil"/>
            </w:tcBorders>
            <w:shd w:val="clear" w:color="auto" w:fill="FEF0E7"/>
            <w:tcMar>
              <w:top w:w="80" w:type="dxa"/>
              <w:left w:w="160" w:type="dxa"/>
              <w:bottom w:w="80" w:type="dxa"/>
              <w:right w:w="120" w:type="dxa"/>
            </w:tcMar>
          </w:tcPr>
          <w:p w14:paraId="2F70CC33" w14:textId="77777777" w:rsidR="00E25C62" w:rsidRDefault="00000000">
            <w:r>
              <w:rPr>
                <w:b/>
                <w:bCs/>
                <w:color w:val="C55A11"/>
              </w:rPr>
              <w:t>Mid-Career Customers (46–55) Are the Highest-Risk Age Cohort</w:t>
            </w:r>
          </w:p>
          <w:p w14:paraId="15569294" w14:textId="77777777" w:rsidR="00E25C62" w:rsidRDefault="00000000">
            <w:r>
              <w:rPr>
                <w:color w:val="333333"/>
                <w:sz w:val="20"/>
                <w:szCs w:val="20"/>
              </w:rPr>
              <w:t>With a 63.7% retention rate, this group underperforms the all-customer average by nearly 6 points. Targeted lifecycle programming could address this gap.</w:t>
            </w:r>
          </w:p>
        </w:tc>
      </w:tr>
    </w:tbl>
    <w:p w14:paraId="3C52220D" w14:textId="77777777" w:rsidR="00E25C62" w:rsidRDefault="00E25C6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E25C62" w14:paraId="391C6B83" w14:textId="77777777">
        <w:tc>
          <w:tcPr>
            <w:tcW w:w="640" w:type="dxa"/>
            <w:tcBorders>
              <w:top w:val="nil"/>
              <w:left w:val="nil"/>
              <w:bottom w:val="nil"/>
              <w:right w:val="nil"/>
            </w:tcBorders>
            <w:shd w:val="clear" w:color="auto" w:fill="C55A11"/>
            <w:tcMar>
              <w:top w:w="100" w:type="dxa"/>
              <w:left w:w="120" w:type="dxa"/>
              <w:bottom w:w="100" w:type="dxa"/>
              <w:right w:w="120" w:type="dxa"/>
            </w:tcMar>
            <w:vAlign w:val="center"/>
          </w:tcPr>
          <w:p w14:paraId="35F11A59" w14:textId="77777777" w:rsidR="00E25C62" w:rsidRDefault="00000000">
            <w:pPr>
              <w:jc w:val="center"/>
            </w:pPr>
            <w:r>
              <w:rPr>
                <w:b/>
                <w:bCs/>
                <w:color w:val="FFFFFF"/>
                <w:sz w:val="28"/>
                <w:szCs w:val="28"/>
              </w:rPr>
              <w:t>3</w:t>
            </w:r>
          </w:p>
        </w:tc>
        <w:tc>
          <w:tcPr>
            <w:tcW w:w="8720" w:type="dxa"/>
            <w:tcBorders>
              <w:top w:val="nil"/>
              <w:left w:val="nil"/>
              <w:bottom w:val="nil"/>
              <w:right w:val="nil"/>
            </w:tcBorders>
            <w:shd w:val="clear" w:color="auto" w:fill="FEF0E7"/>
            <w:tcMar>
              <w:top w:w="80" w:type="dxa"/>
              <w:left w:w="160" w:type="dxa"/>
              <w:bottom w:w="80" w:type="dxa"/>
              <w:right w:w="120" w:type="dxa"/>
            </w:tcMar>
          </w:tcPr>
          <w:p w14:paraId="7D8CA910" w14:textId="77777777" w:rsidR="00E25C62" w:rsidRDefault="00000000">
            <w:r>
              <w:rPr>
                <w:b/>
                <w:bCs/>
                <w:color w:val="C55A11"/>
              </w:rPr>
              <w:t>Satisfaction and Feedback Quality Drive Retention — Not Engagement Volume</w:t>
            </w:r>
          </w:p>
          <w:p w14:paraId="183EB7C3" w14:textId="77777777" w:rsidR="00E25C62" w:rsidRDefault="00000000">
            <w:r>
              <w:rPr>
                <w:color w:val="333333"/>
                <w:sz w:val="20"/>
                <w:szCs w:val="20"/>
              </w:rPr>
              <w:t>Despite near-identical behavioral engagement, retained customers score higher on satisfaction and feedback. CX investment should prioritize experience quality over interaction frequency.</w:t>
            </w:r>
          </w:p>
        </w:tc>
      </w:tr>
    </w:tbl>
    <w:p w14:paraId="125558DC" w14:textId="77777777" w:rsidR="00E25C62" w:rsidRDefault="00E25C6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E25C62" w14:paraId="38F3B9C1" w14:textId="77777777">
        <w:tc>
          <w:tcPr>
            <w:tcW w:w="640" w:type="dxa"/>
            <w:tcBorders>
              <w:top w:val="nil"/>
              <w:left w:val="nil"/>
              <w:bottom w:val="nil"/>
              <w:right w:val="nil"/>
            </w:tcBorders>
            <w:shd w:val="clear" w:color="auto" w:fill="C55A11"/>
            <w:tcMar>
              <w:top w:w="100" w:type="dxa"/>
              <w:left w:w="120" w:type="dxa"/>
              <w:bottom w:w="100" w:type="dxa"/>
              <w:right w:w="120" w:type="dxa"/>
            </w:tcMar>
            <w:vAlign w:val="center"/>
          </w:tcPr>
          <w:p w14:paraId="6F3EA259" w14:textId="77777777" w:rsidR="00E25C62" w:rsidRDefault="00000000">
            <w:pPr>
              <w:jc w:val="center"/>
            </w:pPr>
            <w:r>
              <w:rPr>
                <w:b/>
                <w:bCs/>
                <w:color w:val="FFFFFF"/>
                <w:sz w:val="28"/>
                <w:szCs w:val="28"/>
              </w:rPr>
              <w:t>4</w:t>
            </w:r>
          </w:p>
        </w:tc>
        <w:tc>
          <w:tcPr>
            <w:tcW w:w="8720" w:type="dxa"/>
            <w:tcBorders>
              <w:top w:val="nil"/>
              <w:left w:val="nil"/>
              <w:bottom w:val="nil"/>
              <w:right w:val="nil"/>
            </w:tcBorders>
            <w:shd w:val="clear" w:color="auto" w:fill="FEF0E7"/>
            <w:tcMar>
              <w:top w:w="80" w:type="dxa"/>
              <w:left w:w="160" w:type="dxa"/>
              <w:bottom w:w="80" w:type="dxa"/>
              <w:right w:w="120" w:type="dxa"/>
            </w:tcMar>
          </w:tcPr>
          <w:p w14:paraId="50E71389" w14:textId="77777777" w:rsidR="00E25C62" w:rsidRDefault="00000000">
            <w:r>
              <w:rPr>
                <w:b/>
                <w:bCs/>
                <w:color w:val="C55A11"/>
              </w:rPr>
              <w:t>Feedback Score 4 Is the Sweet Spot for Retention</w:t>
            </w:r>
          </w:p>
          <w:p w14:paraId="4BE55B7D" w14:textId="77777777" w:rsidR="00E25C62" w:rsidRDefault="00000000">
            <w:proofErr w:type="gramStart"/>
            <w:r>
              <w:rPr>
                <w:color w:val="333333"/>
                <w:sz w:val="20"/>
                <w:szCs w:val="20"/>
              </w:rPr>
              <w:t>Customers</w:t>
            </w:r>
            <w:proofErr w:type="gramEnd"/>
            <w:r>
              <w:rPr>
                <w:color w:val="333333"/>
                <w:sz w:val="20"/>
                <w:szCs w:val="20"/>
              </w:rPr>
              <w:t xml:space="preserve"> rating feedback at 4/5 have the highest retention (74.7%). Understanding what makes this segment satisfied — and scaling it — should be a core strategic priority.</w:t>
            </w:r>
          </w:p>
        </w:tc>
      </w:tr>
    </w:tbl>
    <w:p w14:paraId="7929F7CD" w14:textId="77777777" w:rsidR="00E25C62" w:rsidRDefault="00E25C6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E25C62" w14:paraId="11AF0668" w14:textId="77777777">
        <w:tc>
          <w:tcPr>
            <w:tcW w:w="640" w:type="dxa"/>
            <w:tcBorders>
              <w:top w:val="nil"/>
              <w:left w:val="nil"/>
              <w:bottom w:val="nil"/>
              <w:right w:val="nil"/>
            </w:tcBorders>
            <w:shd w:val="clear" w:color="auto" w:fill="C55A11"/>
            <w:tcMar>
              <w:top w:w="100" w:type="dxa"/>
              <w:left w:w="120" w:type="dxa"/>
              <w:bottom w:w="100" w:type="dxa"/>
              <w:right w:w="120" w:type="dxa"/>
            </w:tcMar>
            <w:vAlign w:val="center"/>
          </w:tcPr>
          <w:p w14:paraId="5A1479BE" w14:textId="77777777" w:rsidR="00E25C62" w:rsidRDefault="00000000">
            <w:pPr>
              <w:jc w:val="center"/>
            </w:pPr>
            <w:r>
              <w:rPr>
                <w:b/>
                <w:bCs/>
                <w:color w:val="FFFFFF"/>
                <w:sz w:val="28"/>
                <w:szCs w:val="28"/>
              </w:rPr>
              <w:t>5</w:t>
            </w:r>
          </w:p>
        </w:tc>
        <w:tc>
          <w:tcPr>
            <w:tcW w:w="8720" w:type="dxa"/>
            <w:tcBorders>
              <w:top w:val="nil"/>
              <w:left w:val="nil"/>
              <w:bottom w:val="nil"/>
              <w:right w:val="nil"/>
            </w:tcBorders>
            <w:shd w:val="clear" w:color="auto" w:fill="FEF0E7"/>
            <w:tcMar>
              <w:top w:w="80" w:type="dxa"/>
              <w:left w:w="160" w:type="dxa"/>
              <w:bottom w:w="80" w:type="dxa"/>
              <w:right w:w="120" w:type="dxa"/>
            </w:tcMar>
          </w:tcPr>
          <w:p w14:paraId="5E8F5B0B" w14:textId="77777777" w:rsidR="00E25C62" w:rsidRDefault="00000000">
            <w:r>
              <w:rPr>
                <w:b/>
                <w:bCs/>
                <w:color w:val="C55A11"/>
              </w:rPr>
              <w:t>Gender Is Not a Meaningful Churn Driver</w:t>
            </w:r>
          </w:p>
          <w:p w14:paraId="3CA499DA" w14:textId="77777777" w:rsidR="00E25C62" w:rsidRDefault="00000000">
            <w:r>
              <w:rPr>
                <w:color w:val="333333"/>
                <w:sz w:val="20"/>
                <w:szCs w:val="20"/>
              </w:rPr>
              <w:t>The &lt;2 pp difference in retention between male and female customers confirms that gender-targeted retention efforts will not move the needle. Resources should be reallocated accordingly.</w:t>
            </w:r>
          </w:p>
        </w:tc>
      </w:tr>
    </w:tbl>
    <w:p w14:paraId="02957ED4" w14:textId="77777777" w:rsidR="00E25C62" w:rsidRDefault="00E25C6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E25C62" w14:paraId="397DAA26" w14:textId="77777777">
        <w:tc>
          <w:tcPr>
            <w:tcW w:w="640" w:type="dxa"/>
            <w:tcBorders>
              <w:top w:val="nil"/>
              <w:left w:val="nil"/>
              <w:bottom w:val="nil"/>
              <w:right w:val="nil"/>
            </w:tcBorders>
            <w:shd w:val="clear" w:color="auto" w:fill="C55A11"/>
            <w:tcMar>
              <w:top w:w="100" w:type="dxa"/>
              <w:left w:w="120" w:type="dxa"/>
              <w:bottom w:w="100" w:type="dxa"/>
              <w:right w:w="120" w:type="dxa"/>
            </w:tcMar>
            <w:vAlign w:val="center"/>
          </w:tcPr>
          <w:p w14:paraId="3C2F4396" w14:textId="77777777" w:rsidR="00E25C62" w:rsidRDefault="00000000">
            <w:pPr>
              <w:jc w:val="center"/>
            </w:pPr>
            <w:r>
              <w:rPr>
                <w:b/>
                <w:bCs/>
                <w:color w:val="FFFFFF"/>
                <w:sz w:val="28"/>
                <w:szCs w:val="28"/>
              </w:rPr>
              <w:t>6</w:t>
            </w:r>
          </w:p>
        </w:tc>
        <w:tc>
          <w:tcPr>
            <w:tcW w:w="8720" w:type="dxa"/>
            <w:tcBorders>
              <w:top w:val="nil"/>
              <w:left w:val="nil"/>
              <w:bottom w:val="nil"/>
              <w:right w:val="nil"/>
            </w:tcBorders>
            <w:shd w:val="clear" w:color="auto" w:fill="FEF0E7"/>
            <w:tcMar>
              <w:top w:w="80" w:type="dxa"/>
              <w:left w:w="160" w:type="dxa"/>
              <w:bottom w:w="80" w:type="dxa"/>
              <w:right w:w="120" w:type="dxa"/>
            </w:tcMar>
          </w:tcPr>
          <w:p w14:paraId="7C40B0A6" w14:textId="77777777" w:rsidR="00E25C62" w:rsidRDefault="00000000">
            <w:r>
              <w:rPr>
                <w:b/>
                <w:bCs/>
                <w:color w:val="C55A11"/>
              </w:rPr>
              <w:t>Older Customers (66–69) Are the Most Loyal Segment</w:t>
            </w:r>
          </w:p>
          <w:p w14:paraId="58C5DB5F" w14:textId="77777777" w:rsidR="00E25C62" w:rsidRDefault="00000000">
            <w:r>
              <w:rPr>
                <w:color w:val="333333"/>
                <w:sz w:val="20"/>
                <w:szCs w:val="20"/>
              </w:rPr>
              <w:t>The highest retention age group (76.5%) represents a high-value, low-churn base. These customers may be strong candidates for advocacy or referral programs.</w:t>
            </w:r>
          </w:p>
        </w:tc>
      </w:tr>
    </w:tbl>
    <w:p w14:paraId="24F53718" w14:textId="77777777" w:rsidR="00E25C62" w:rsidRDefault="00E25C62">
      <w:pPr>
        <w:spacing w:before="240"/>
      </w:pPr>
    </w:p>
    <w:p w14:paraId="6E4F4B8A" w14:textId="77777777" w:rsidR="00E25C62" w:rsidRDefault="00000000">
      <w:pPr>
        <w:shd w:val="clear" w:color="auto" w:fill="1B4F8A"/>
        <w:spacing w:before="280" w:after="160"/>
        <w:ind w:left="180" w:right="180"/>
      </w:pPr>
      <w:r>
        <w:rPr>
          <w:b/>
          <w:bCs/>
          <w:color w:val="FFFFFF"/>
          <w:sz w:val="36"/>
          <w:szCs w:val="36"/>
        </w:rPr>
        <w:t>STRATEGIC RECOMMENDATIONS</w:t>
      </w:r>
    </w:p>
    <w:p w14:paraId="7311D355" w14:textId="77777777" w:rsidR="00E25C62" w:rsidRDefault="00E25C6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E25C62" w14:paraId="207728C3" w14:textId="77777777">
        <w:tc>
          <w:tcPr>
            <w:tcW w:w="640" w:type="dxa"/>
            <w:tcBorders>
              <w:top w:val="nil"/>
              <w:left w:val="nil"/>
              <w:bottom w:val="nil"/>
              <w:right w:val="nil"/>
            </w:tcBorders>
            <w:shd w:val="clear" w:color="auto" w:fill="2E75B6"/>
            <w:tcMar>
              <w:top w:w="100" w:type="dxa"/>
              <w:left w:w="120" w:type="dxa"/>
              <w:bottom w:w="100" w:type="dxa"/>
              <w:right w:w="120" w:type="dxa"/>
            </w:tcMar>
            <w:vAlign w:val="center"/>
          </w:tcPr>
          <w:p w14:paraId="0DE55ACB" w14:textId="77777777" w:rsidR="00E25C62" w:rsidRDefault="00000000">
            <w:pPr>
              <w:jc w:val="center"/>
            </w:pPr>
            <w:r>
              <w:rPr>
                <w:b/>
                <w:bCs/>
                <w:color w:val="FFFFFF"/>
                <w:sz w:val="28"/>
                <w:szCs w:val="28"/>
              </w:rPr>
              <w:t>R1</w:t>
            </w:r>
          </w:p>
        </w:tc>
        <w:tc>
          <w:tcPr>
            <w:tcW w:w="8720" w:type="dxa"/>
            <w:tcBorders>
              <w:top w:val="nil"/>
              <w:left w:val="nil"/>
              <w:bottom w:val="nil"/>
              <w:right w:val="nil"/>
            </w:tcBorders>
            <w:shd w:val="clear" w:color="auto" w:fill="D6E4F0"/>
            <w:tcMar>
              <w:top w:w="80" w:type="dxa"/>
              <w:left w:w="160" w:type="dxa"/>
              <w:bottom w:w="80" w:type="dxa"/>
              <w:right w:w="120" w:type="dxa"/>
            </w:tcMar>
          </w:tcPr>
          <w:p w14:paraId="32D8DB6A" w14:textId="77777777" w:rsidR="00E25C62" w:rsidRDefault="00000000">
            <w:r>
              <w:rPr>
                <w:b/>
                <w:bCs/>
                <w:color w:val="2E75B6"/>
              </w:rPr>
              <w:t xml:space="preserve">Launch </w:t>
            </w:r>
            <w:proofErr w:type="gramStart"/>
            <w:r>
              <w:rPr>
                <w:b/>
                <w:bCs/>
                <w:color w:val="2E75B6"/>
              </w:rPr>
              <w:t>an</w:t>
            </w:r>
            <w:proofErr w:type="gramEnd"/>
            <w:r>
              <w:rPr>
                <w:b/>
                <w:bCs/>
                <w:color w:val="2E75B6"/>
              </w:rPr>
              <w:t xml:space="preserve"> Urban Retention Task Force</w:t>
            </w:r>
          </w:p>
          <w:p w14:paraId="446637CA" w14:textId="77777777" w:rsidR="00E25C62" w:rsidRDefault="00000000">
            <w:r>
              <w:rPr>
                <w:color w:val="333333"/>
                <w:sz w:val="20"/>
                <w:szCs w:val="20"/>
              </w:rPr>
              <w:t>Conduct qualitative interviews or NPS deep-dives with Urban customers who churned in the past 12 months. Identify whether churn is driven by pricing, product fit, service quality, or competitive switching. Design targeted win-back and loyalty campaigns specifically for this segment.</w:t>
            </w:r>
          </w:p>
        </w:tc>
      </w:tr>
    </w:tbl>
    <w:p w14:paraId="1663754B" w14:textId="77777777" w:rsidR="00E25C62" w:rsidRDefault="00E25C6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E25C62" w14:paraId="0C1DD717" w14:textId="77777777">
        <w:tc>
          <w:tcPr>
            <w:tcW w:w="640" w:type="dxa"/>
            <w:tcBorders>
              <w:top w:val="nil"/>
              <w:left w:val="nil"/>
              <w:bottom w:val="nil"/>
              <w:right w:val="nil"/>
            </w:tcBorders>
            <w:shd w:val="clear" w:color="auto" w:fill="2E75B6"/>
            <w:tcMar>
              <w:top w:w="100" w:type="dxa"/>
              <w:left w:w="120" w:type="dxa"/>
              <w:bottom w:w="100" w:type="dxa"/>
              <w:right w:w="120" w:type="dxa"/>
            </w:tcMar>
            <w:vAlign w:val="center"/>
          </w:tcPr>
          <w:p w14:paraId="0097776C" w14:textId="77777777" w:rsidR="00E25C62" w:rsidRDefault="00000000">
            <w:pPr>
              <w:jc w:val="center"/>
            </w:pPr>
            <w:r>
              <w:rPr>
                <w:b/>
                <w:bCs/>
                <w:color w:val="FFFFFF"/>
                <w:sz w:val="28"/>
                <w:szCs w:val="28"/>
              </w:rPr>
              <w:lastRenderedPageBreak/>
              <w:t>R2</w:t>
            </w:r>
          </w:p>
        </w:tc>
        <w:tc>
          <w:tcPr>
            <w:tcW w:w="8720" w:type="dxa"/>
            <w:tcBorders>
              <w:top w:val="nil"/>
              <w:left w:val="nil"/>
              <w:bottom w:val="nil"/>
              <w:right w:val="nil"/>
            </w:tcBorders>
            <w:shd w:val="clear" w:color="auto" w:fill="D6E4F0"/>
            <w:tcMar>
              <w:top w:w="80" w:type="dxa"/>
              <w:left w:w="160" w:type="dxa"/>
              <w:bottom w:w="80" w:type="dxa"/>
              <w:right w:w="120" w:type="dxa"/>
            </w:tcMar>
          </w:tcPr>
          <w:p w14:paraId="4DCD0E0D" w14:textId="77777777" w:rsidR="00E25C62" w:rsidRDefault="00000000">
            <w:r>
              <w:rPr>
                <w:b/>
                <w:bCs/>
                <w:color w:val="2E75B6"/>
              </w:rPr>
              <w:t>Develop a 46–55 Lifecycle Engagement Program</w:t>
            </w:r>
          </w:p>
          <w:p w14:paraId="4EA0DBD2" w14:textId="77777777" w:rsidR="00E25C62" w:rsidRDefault="00000000">
            <w:r>
              <w:rPr>
                <w:color w:val="333333"/>
                <w:sz w:val="20"/>
                <w:szCs w:val="20"/>
              </w:rPr>
              <w:t>This cohort's low retention may reflect unmet needs at a life-stage transition point. Consider proactive outreach, tailored product recommendations, and dedicated customer success touchpoints for customers in this age band.</w:t>
            </w:r>
          </w:p>
        </w:tc>
      </w:tr>
    </w:tbl>
    <w:p w14:paraId="6FD151FD" w14:textId="77777777" w:rsidR="00E25C62" w:rsidRDefault="00E25C6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E25C62" w14:paraId="748700FB" w14:textId="77777777">
        <w:tc>
          <w:tcPr>
            <w:tcW w:w="640" w:type="dxa"/>
            <w:tcBorders>
              <w:top w:val="nil"/>
              <w:left w:val="nil"/>
              <w:bottom w:val="nil"/>
              <w:right w:val="nil"/>
            </w:tcBorders>
            <w:shd w:val="clear" w:color="auto" w:fill="2E75B6"/>
            <w:tcMar>
              <w:top w:w="100" w:type="dxa"/>
              <w:left w:w="120" w:type="dxa"/>
              <w:bottom w:w="100" w:type="dxa"/>
              <w:right w:w="120" w:type="dxa"/>
            </w:tcMar>
            <w:vAlign w:val="center"/>
          </w:tcPr>
          <w:p w14:paraId="4C433F6F" w14:textId="77777777" w:rsidR="00E25C62" w:rsidRDefault="00000000">
            <w:pPr>
              <w:jc w:val="center"/>
            </w:pPr>
            <w:r>
              <w:rPr>
                <w:b/>
                <w:bCs/>
                <w:color w:val="FFFFFF"/>
                <w:sz w:val="28"/>
                <w:szCs w:val="28"/>
              </w:rPr>
              <w:t>R3</w:t>
            </w:r>
          </w:p>
        </w:tc>
        <w:tc>
          <w:tcPr>
            <w:tcW w:w="8720" w:type="dxa"/>
            <w:tcBorders>
              <w:top w:val="nil"/>
              <w:left w:val="nil"/>
              <w:bottom w:val="nil"/>
              <w:right w:val="nil"/>
            </w:tcBorders>
            <w:shd w:val="clear" w:color="auto" w:fill="D6E4F0"/>
            <w:tcMar>
              <w:top w:w="80" w:type="dxa"/>
              <w:left w:w="160" w:type="dxa"/>
              <w:bottom w:w="80" w:type="dxa"/>
              <w:right w:w="120" w:type="dxa"/>
            </w:tcMar>
          </w:tcPr>
          <w:p w14:paraId="4AE56E26" w14:textId="77777777" w:rsidR="00E25C62" w:rsidRDefault="00000000">
            <w:r>
              <w:rPr>
                <w:b/>
                <w:bCs/>
                <w:color w:val="2E75B6"/>
              </w:rPr>
              <w:t>Invest in Satisfaction Recovery Programs</w:t>
            </w:r>
          </w:p>
          <w:p w14:paraId="5EBF8610" w14:textId="77777777" w:rsidR="00E25C62" w:rsidRDefault="00000000">
            <w:r>
              <w:rPr>
                <w:color w:val="333333"/>
                <w:sz w:val="20"/>
                <w:szCs w:val="20"/>
              </w:rPr>
              <w:t>Since satisfaction score is the primary retention predictor, implement post-purchase and post-interaction satisfaction surveys with automated follow-up for customers scoring 4 or below. A 1-point satisfaction improvement could meaningfully shift retention rates.</w:t>
            </w:r>
          </w:p>
        </w:tc>
      </w:tr>
    </w:tbl>
    <w:p w14:paraId="7A3D8FF8" w14:textId="77777777" w:rsidR="00E25C62" w:rsidRDefault="00E25C6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E25C62" w14:paraId="28A4745D" w14:textId="77777777">
        <w:tc>
          <w:tcPr>
            <w:tcW w:w="640" w:type="dxa"/>
            <w:tcBorders>
              <w:top w:val="nil"/>
              <w:left w:val="nil"/>
              <w:bottom w:val="nil"/>
              <w:right w:val="nil"/>
            </w:tcBorders>
            <w:shd w:val="clear" w:color="auto" w:fill="2E75B6"/>
            <w:tcMar>
              <w:top w:w="100" w:type="dxa"/>
              <w:left w:w="120" w:type="dxa"/>
              <w:bottom w:w="100" w:type="dxa"/>
              <w:right w:w="120" w:type="dxa"/>
            </w:tcMar>
            <w:vAlign w:val="center"/>
          </w:tcPr>
          <w:p w14:paraId="26C927CA" w14:textId="77777777" w:rsidR="00E25C62" w:rsidRDefault="00000000">
            <w:pPr>
              <w:jc w:val="center"/>
            </w:pPr>
            <w:r>
              <w:rPr>
                <w:b/>
                <w:bCs/>
                <w:color w:val="FFFFFF"/>
                <w:sz w:val="28"/>
                <w:szCs w:val="28"/>
              </w:rPr>
              <w:t>R4</w:t>
            </w:r>
          </w:p>
        </w:tc>
        <w:tc>
          <w:tcPr>
            <w:tcW w:w="8720" w:type="dxa"/>
            <w:tcBorders>
              <w:top w:val="nil"/>
              <w:left w:val="nil"/>
              <w:bottom w:val="nil"/>
              <w:right w:val="nil"/>
            </w:tcBorders>
            <w:shd w:val="clear" w:color="auto" w:fill="D6E4F0"/>
            <w:tcMar>
              <w:top w:w="80" w:type="dxa"/>
              <w:left w:w="160" w:type="dxa"/>
              <w:bottom w:w="80" w:type="dxa"/>
              <w:right w:w="120" w:type="dxa"/>
            </w:tcMar>
          </w:tcPr>
          <w:p w14:paraId="0E082C41" w14:textId="77777777" w:rsidR="00E25C62" w:rsidRDefault="00000000">
            <w:r>
              <w:rPr>
                <w:b/>
                <w:bCs/>
                <w:color w:val="2E75B6"/>
              </w:rPr>
              <w:t>Scale the Feedback Score 4 Experience</w:t>
            </w:r>
          </w:p>
          <w:p w14:paraId="6A96721B" w14:textId="77777777" w:rsidR="00E25C62" w:rsidRDefault="00000000">
            <w:r>
              <w:rPr>
                <w:color w:val="333333"/>
                <w:sz w:val="20"/>
                <w:szCs w:val="20"/>
              </w:rPr>
              <w:t>Analyze what distinguishes customers who give a feedback score of 4 from those who give 1–2. This is likely a quality-of-interaction issue. Identify the top service drivers for 4-rated interactions and operationalize them across all channels.</w:t>
            </w:r>
          </w:p>
        </w:tc>
      </w:tr>
    </w:tbl>
    <w:p w14:paraId="4810E59B" w14:textId="77777777" w:rsidR="00E25C62" w:rsidRDefault="00E25C6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E25C62" w14:paraId="0487A9D8" w14:textId="77777777">
        <w:tc>
          <w:tcPr>
            <w:tcW w:w="640" w:type="dxa"/>
            <w:tcBorders>
              <w:top w:val="nil"/>
              <w:left w:val="nil"/>
              <w:bottom w:val="nil"/>
              <w:right w:val="nil"/>
            </w:tcBorders>
            <w:shd w:val="clear" w:color="auto" w:fill="2E75B6"/>
            <w:tcMar>
              <w:top w:w="100" w:type="dxa"/>
              <w:left w:w="120" w:type="dxa"/>
              <w:bottom w:w="100" w:type="dxa"/>
              <w:right w:w="120" w:type="dxa"/>
            </w:tcMar>
            <w:vAlign w:val="center"/>
          </w:tcPr>
          <w:p w14:paraId="4B4552A2" w14:textId="77777777" w:rsidR="00E25C62" w:rsidRDefault="00000000">
            <w:pPr>
              <w:jc w:val="center"/>
            </w:pPr>
            <w:r>
              <w:rPr>
                <w:b/>
                <w:bCs/>
                <w:color w:val="FFFFFF"/>
                <w:sz w:val="28"/>
                <w:szCs w:val="28"/>
              </w:rPr>
              <w:t>R5</w:t>
            </w:r>
          </w:p>
        </w:tc>
        <w:tc>
          <w:tcPr>
            <w:tcW w:w="8720" w:type="dxa"/>
            <w:tcBorders>
              <w:top w:val="nil"/>
              <w:left w:val="nil"/>
              <w:bottom w:val="nil"/>
              <w:right w:val="nil"/>
            </w:tcBorders>
            <w:shd w:val="clear" w:color="auto" w:fill="D6E4F0"/>
            <w:tcMar>
              <w:top w:w="80" w:type="dxa"/>
              <w:left w:w="160" w:type="dxa"/>
              <w:bottom w:w="80" w:type="dxa"/>
              <w:right w:w="120" w:type="dxa"/>
            </w:tcMar>
          </w:tcPr>
          <w:p w14:paraId="3D7FFD33" w14:textId="77777777" w:rsidR="00E25C62" w:rsidRDefault="00000000">
            <w:r>
              <w:rPr>
                <w:b/>
                <w:bCs/>
                <w:color w:val="2E75B6"/>
              </w:rPr>
              <w:t>Establish a Senior Customer Advocacy Program</w:t>
            </w:r>
          </w:p>
          <w:p w14:paraId="72215A07" w14:textId="77777777" w:rsidR="00E25C62" w:rsidRDefault="00000000">
            <w:r>
              <w:rPr>
                <w:color w:val="333333"/>
                <w:sz w:val="20"/>
                <w:szCs w:val="20"/>
              </w:rPr>
              <w:t>The 66–69 age group's high loyalty makes them ideal brand advocates. Formalize a referral or ambassadorship program to leverage their loyalty for acquisition, potentially reducing CAC while rewarding a high-value cohort.</w:t>
            </w:r>
          </w:p>
        </w:tc>
      </w:tr>
    </w:tbl>
    <w:p w14:paraId="638B7B23" w14:textId="77777777" w:rsidR="00E25C62" w:rsidRDefault="00E25C6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E25C62" w14:paraId="7C7DC4CD" w14:textId="77777777">
        <w:tc>
          <w:tcPr>
            <w:tcW w:w="640" w:type="dxa"/>
            <w:tcBorders>
              <w:top w:val="nil"/>
              <w:left w:val="nil"/>
              <w:bottom w:val="nil"/>
              <w:right w:val="nil"/>
            </w:tcBorders>
            <w:shd w:val="clear" w:color="auto" w:fill="2E75B6"/>
            <w:tcMar>
              <w:top w:w="100" w:type="dxa"/>
              <w:left w:w="120" w:type="dxa"/>
              <w:bottom w:w="100" w:type="dxa"/>
              <w:right w:w="120" w:type="dxa"/>
            </w:tcMar>
            <w:vAlign w:val="center"/>
          </w:tcPr>
          <w:p w14:paraId="78FFEC57" w14:textId="77777777" w:rsidR="00E25C62" w:rsidRDefault="00000000">
            <w:pPr>
              <w:jc w:val="center"/>
            </w:pPr>
            <w:r>
              <w:rPr>
                <w:b/>
                <w:bCs/>
                <w:color w:val="FFFFFF"/>
                <w:sz w:val="28"/>
                <w:szCs w:val="28"/>
              </w:rPr>
              <w:t>R6</w:t>
            </w:r>
          </w:p>
        </w:tc>
        <w:tc>
          <w:tcPr>
            <w:tcW w:w="8720" w:type="dxa"/>
            <w:tcBorders>
              <w:top w:val="nil"/>
              <w:left w:val="nil"/>
              <w:bottom w:val="nil"/>
              <w:right w:val="nil"/>
            </w:tcBorders>
            <w:shd w:val="clear" w:color="auto" w:fill="D6E4F0"/>
            <w:tcMar>
              <w:top w:w="80" w:type="dxa"/>
              <w:left w:w="160" w:type="dxa"/>
              <w:bottom w:w="80" w:type="dxa"/>
              <w:right w:w="120" w:type="dxa"/>
            </w:tcMar>
          </w:tcPr>
          <w:p w14:paraId="0D1AC4C3" w14:textId="77777777" w:rsidR="00E25C62" w:rsidRDefault="00000000">
            <w:r>
              <w:rPr>
                <w:b/>
                <w:bCs/>
                <w:color w:val="2E75B6"/>
              </w:rPr>
              <w:t>Investigate 'High Browse, Low Satisfaction' Churners</w:t>
            </w:r>
          </w:p>
          <w:p w14:paraId="56FB29C1" w14:textId="77777777" w:rsidR="00E25C62" w:rsidRDefault="00000000">
            <w:r>
              <w:rPr>
                <w:color w:val="333333"/>
                <w:sz w:val="20"/>
                <w:szCs w:val="20"/>
              </w:rPr>
              <w:t>The data shows churned customers viewed slightly more products and spent more time on site. Analyze session data for customers who churned after high-engagement periods — this may reveal discovery or conversion friction points that, if resolved, could prevent churn before it happens.</w:t>
            </w:r>
          </w:p>
        </w:tc>
      </w:tr>
    </w:tbl>
    <w:p w14:paraId="7FF3D7B1" w14:textId="77777777" w:rsidR="00E25C62" w:rsidRDefault="00E25C62">
      <w:pPr>
        <w:spacing w:before="240"/>
      </w:pPr>
    </w:p>
    <w:p w14:paraId="48A69ECE" w14:textId="77777777" w:rsidR="00E25C62" w:rsidRDefault="00000000">
      <w:pPr>
        <w:shd w:val="clear" w:color="auto" w:fill="1B4F8A"/>
        <w:spacing w:before="280" w:after="160"/>
        <w:ind w:left="180" w:right="180"/>
      </w:pPr>
      <w:r>
        <w:rPr>
          <w:b/>
          <w:bCs/>
          <w:color w:val="FFFFFF"/>
          <w:sz w:val="36"/>
          <w:szCs w:val="36"/>
        </w:rPr>
        <w:t>DATA &amp; METHODOLOGY</w:t>
      </w:r>
    </w:p>
    <w:p w14:paraId="3B272844" w14:textId="77777777" w:rsidR="00E25C62" w:rsidRDefault="00E25C62">
      <w:pPr>
        <w:spacing w:before="80"/>
      </w:pPr>
    </w:p>
    <w:p w14:paraId="684093F7" w14:textId="77777777" w:rsidR="00E25C62" w:rsidRDefault="00000000">
      <w:pPr>
        <w:spacing w:before="60" w:after="60"/>
      </w:pPr>
      <w:r>
        <w:t>Dataset: 1,000 customer records with 14 attributes including demographics (age, gender, location), behavioral metrics (interactions, products purchased, products viewed, time on site), and experience metrics (satisfaction score 1–10, feedback score 1–5).</w:t>
      </w:r>
    </w:p>
    <w:p w14:paraId="10794DB7" w14:textId="77777777" w:rsidR="00E25C62" w:rsidRDefault="00E25C62">
      <w:pPr>
        <w:spacing w:before="60"/>
      </w:pPr>
    </w:p>
    <w:p w14:paraId="18A716F0" w14:textId="77777777" w:rsidR="00E25C62" w:rsidRDefault="00000000">
      <w:pPr>
        <w:spacing w:before="60" w:after="60"/>
      </w:pPr>
      <w:r>
        <w:t>Retention Status: Binary outcome variable — Retained (n=694, 69.4%) or Churned (n=306, 30.6%). Retention rates were calculated per segment as the proportion of customers classified as Retained within each group.</w:t>
      </w:r>
    </w:p>
    <w:p w14:paraId="5D27A42B" w14:textId="77777777" w:rsidR="00E25C62" w:rsidRDefault="00E25C62">
      <w:pPr>
        <w:spacing w:before="60"/>
      </w:pPr>
    </w:p>
    <w:p w14:paraId="54D1DB30" w14:textId="77777777" w:rsidR="00E25C62" w:rsidRDefault="00000000">
      <w:pPr>
        <w:spacing w:before="60" w:after="60"/>
      </w:pPr>
      <w:r>
        <w:t xml:space="preserve">Analysis Approach: Descriptive segmentation across location, age group, gender, satisfaction score, and feedback score. Retained vs. Churned behavioral comparison conducted on means with percentage difference. No predictive modeling applied in this </w:t>
      </w:r>
      <w:proofErr w:type="gramStart"/>
      <w:r>
        <w:t>report;</w:t>
      </w:r>
      <w:proofErr w:type="gramEnd"/>
      <w:r>
        <w:t xml:space="preserve"> correlational insights only.</w:t>
      </w:r>
    </w:p>
    <w:p w14:paraId="11D2AAEA" w14:textId="77777777" w:rsidR="00E25C62" w:rsidRDefault="00E25C62">
      <w:pPr>
        <w:spacing w:before="60"/>
      </w:pPr>
    </w:p>
    <w:p w14:paraId="59F38AC1" w14:textId="77777777" w:rsidR="00E25C62" w:rsidRDefault="00000000">
      <w:pPr>
        <w:spacing w:before="60" w:after="60"/>
      </w:pPr>
      <w:r>
        <w:rPr>
          <w:i/>
          <w:iCs/>
          <w:color w:val="666666"/>
        </w:rPr>
        <w:t xml:space="preserve">Limitations: Behavioral metrics show very small effect sizes, which may reflect a homogeneous customer population or data collected at a single point in time. Longitudinal analysis would strengthen causal inference. Qualitative validation is recommended before </w:t>
      </w:r>
      <w:proofErr w:type="gramStart"/>
      <w:r>
        <w:rPr>
          <w:i/>
          <w:iCs/>
          <w:color w:val="666666"/>
        </w:rPr>
        <w:t>operationalizing</w:t>
      </w:r>
      <w:proofErr w:type="gramEnd"/>
      <w:r>
        <w:rPr>
          <w:i/>
          <w:iCs/>
          <w:color w:val="666666"/>
        </w:rPr>
        <w:t xml:space="preserve"> recommendations.</w:t>
      </w:r>
    </w:p>
    <w:sectPr w:rsidR="00E25C6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6890F" w14:textId="77777777" w:rsidR="00A31CD1" w:rsidRDefault="00A31CD1">
      <w:r>
        <w:separator/>
      </w:r>
    </w:p>
  </w:endnote>
  <w:endnote w:type="continuationSeparator" w:id="0">
    <w:p w14:paraId="552AEE2C" w14:textId="77777777" w:rsidR="00A31CD1" w:rsidRDefault="00A31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E25C62" w14:paraId="3DF01407" w14:textId="77777777">
      <w:tc>
        <w:tcPr>
          <w:tcW w:w="7000" w:type="dxa"/>
          <w:tcBorders>
            <w:top w:val="single" w:sz="2" w:space="0" w:color="CCCCCC"/>
            <w:left w:val="nil"/>
            <w:bottom w:val="nil"/>
            <w:right w:val="nil"/>
          </w:tcBorders>
          <w:tcMar>
            <w:top w:w="60" w:type="dxa"/>
            <w:left w:w="0" w:type="dxa"/>
            <w:bottom w:w="0" w:type="dxa"/>
            <w:right w:w="0" w:type="dxa"/>
          </w:tcMar>
        </w:tcPr>
        <w:p w14:paraId="131F8676" w14:textId="2A9E86BB" w:rsidR="00E25C62" w:rsidRDefault="002C0292">
          <w:r>
            <w:rPr>
              <w:color w:val="AAAAAA"/>
              <w:sz w:val="16"/>
              <w:szCs w:val="16"/>
            </w:rPr>
            <w:t xml:space="preserve">Non-Confidential — Public Data </w:t>
          </w:r>
          <w:proofErr w:type="gramStart"/>
          <w:r>
            <w:rPr>
              <w:color w:val="AAAAAA"/>
              <w:sz w:val="16"/>
              <w:szCs w:val="16"/>
            </w:rPr>
            <w:t>From</w:t>
          </w:r>
          <w:proofErr w:type="gramEnd"/>
          <w:r>
            <w:rPr>
              <w:color w:val="AAAAAA"/>
              <w:sz w:val="16"/>
              <w:szCs w:val="16"/>
            </w:rPr>
            <w:t xml:space="preserve"> Kaggle</w:t>
          </w:r>
        </w:p>
      </w:tc>
      <w:tc>
        <w:tcPr>
          <w:tcW w:w="3080" w:type="dxa"/>
          <w:tcBorders>
            <w:top w:val="single" w:sz="2" w:space="0" w:color="CCCCCC"/>
            <w:left w:val="nil"/>
            <w:bottom w:val="nil"/>
            <w:right w:val="nil"/>
          </w:tcBorders>
          <w:tcMar>
            <w:top w:w="60" w:type="dxa"/>
            <w:left w:w="0" w:type="dxa"/>
            <w:bottom w:w="0" w:type="dxa"/>
            <w:right w:w="0" w:type="dxa"/>
          </w:tcMar>
        </w:tcPr>
        <w:p w14:paraId="3B762181" w14:textId="77777777" w:rsidR="00E25C62" w:rsidRDefault="00000000">
          <w:pPr>
            <w:jc w:val="right"/>
          </w:pPr>
          <w:r>
            <w:rPr>
              <w:color w:val="AAAAAA"/>
              <w:sz w:val="16"/>
              <w:szCs w:val="16"/>
            </w:rPr>
            <w:t xml:space="preserve">Page </w:t>
          </w:r>
          <w:r>
            <w:rPr>
              <w:color w:val="AAAAAA"/>
              <w:sz w:val="16"/>
              <w:szCs w:val="16"/>
            </w:rPr>
            <w:fldChar w:fldCharType="begin"/>
          </w:r>
          <w:r>
            <w:rPr>
              <w:color w:val="AAAAAA"/>
              <w:sz w:val="16"/>
              <w:szCs w:val="16"/>
            </w:rPr>
            <w:instrText>PAGE</w:instrText>
          </w:r>
          <w:r>
            <w:rPr>
              <w:color w:val="AAAAAA"/>
              <w:sz w:val="16"/>
              <w:szCs w:val="16"/>
            </w:rPr>
            <w:fldChar w:fldCharType="separate"/>
          </w:r>
          <w:r w:rsidR="002C0292">
            <w:rPr>
              <w:noProof/>
              <w:color w:val="AAAAAA"/>
              <w:sz w:val="16"/>
              <w:szCs w:val="16"/>
            </w:rPr>
            <w:t>1</w:t>
          </w:r>
          <w:r>
            <w:rPr>
              <w:color w:val="AAAAAA"/>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2B614" w14:textId="77777777" w:rsidR="00A31CD1" w:rsidRDefault="00A31CD1">
      <w:r>
        <w:separator/>
      </w:r>
    </w:p>
  </w:footnote>
  <w:footnote w:type="continuationSeparator" w:id="0">
    <w:p w14:paraId="1D34EA46" w14:textId="77777777" w:rsidR="00A31CD1" w:rsidRDefault="00A31C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E25C62" w14:paraId="57FB84C7" w14:textId="77777777">
      <w:tc>
        <w:tcPr>
          <w:tcW w:w="7000" w:type="dxa"/>
          <w:tcBorders>
            <w:top w:val="nil"/>
            <w:left w:val="nil"/>
            <w:bottom w:val="single" w:sz="4" w:space="0" w:color="2E75B6"/>
            <w:right w:val="nil"/>
          </w:tcBorders>
          <w:tcMar>
            <w:top w:w="40" w:type="dxa"/>
            <w:left w:w="0" w:type="dxa"/>
            <w:bottom w:w="60" w:type="dxa"/>
            <w:right w:w="0" w:type="dxa"/>
          </w:tcMar>
        </w:tcPr>
        <w:p w14:paraId="26A1BCC9" w14:textId="77777777" w:rsidR="00E25C62" w:rsidRDefault="00000000">
          <w:r>
            <w:rPr>
              <w:b/>
              <w:bCs/>
              <w:color w:val="1B4F8A"/>
              <w:sz w:val="20"/>
              <w:szCs w:val="20"/>
            </w:rPr>
            <w:t>Customer Experience Analysis Report</w:t>
          </w:r>
        </w:p>
      </w:tc>
      <w:tc>
        <w:tcPr>
          <w:tcW w:w="3080" w:type="dxa"/>
          <w:tcBorders>
            <w:top w:val="nil"/>
            <w:left w:val="nil"/>
            <w:bottom w:val="single" w:sz="4" w:space="0" w:color="2E75B6"/>
            <w:right w:val="nil"/>
          </w:tcBorders>
          <w:tcMar>
            <w:top w:w="40" w:type="dxa"/>
            <w:left w:w="0" w:type="dxa"/>
            <w:bottom w:w="60" w:type="dxa"/>
            <w:right w:w="0" w:type="dxa"/>
          </w:tcMar>
        </w:tcPr>
        <w:p w14:paraId="25D42E28" w14:textId="1A2C7005" w:rsidR="00E25C62" w:rsidRDefault="00000000">
          <w:pPr>
            <w:jc w:val="right"/>
          </w:pPr>
          <w:r>
            <w:rPr>
              <w:color w:val="888888"/>
              <w:sz w:val="18"/>
              <w:szCs w:val="18"/>
            </w:rPr>
            <w:t xml:space="preserve">March </w:t>
          </w:r>
          <w:proofErr w:type="gramStart"/>
          <w:r>
            <w:rPr>
              <w:color w:val="888888"/>
              <w:sz w:val="18"/>
              <w:szCs w:val="18"/>
            </w:rPr>
            <w:t>2026  |</w:t>
          </w:r>
          <w:proofErr w:type="gramEnd"/>
          <w:r>
            <w:rPr>
              <w:color w:val="888888"/>
              <w:sz w:val="18"/>
              <w:szCs w:val="18"/>
            </w:rPr>
            <w:t xml:space="preserve">  </w:t>
          </w:r>
          <w:proofErr w:type="gramStart"/>
          <w:r w:rsidR="002C0292">
            <w:rPr>
              <w:color w:val="888888"/>
              <w:sz w:val="18"/>
              <w:szCs w:val="18"/>
            </w:rPr>
            <w:t>Non-</w:t>
          </w:r>
          <w:r>
            <w:rPr>
              <w:color w:val="888888"/>
              <w:sz w:val="18"/>
              <w:szCs w:val="18"/>
            </w:rPr>
            <w:t>Confidential</w:t>
          </w:r>
          <w:proofErr w:type="gramEnd"/>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8829DD"/>
    <w:multiLevelType w:val="hybridMultilevel"/>
    <w:tmpl w:val="875AE75E"/>
    <w:lvl w:ilvl="0" w:tplc="9B40535E">
      <w:start w:val="1"/>
      <w:numFmt w:val="bullet"/>
      <w:lvlText w:val="●"/>
      <w:lvlJc w:val="left"/>
      <w:pPr>
        <w:ind w:left="720" w:hanging="360"/>
      </w:pPr>
    </w:lvl>
    <w:lvl w:ilvl="1" w:tplc="CA5A706C">
      <w:start w:val="1"/>
      <w:numFmt w:val="bullet"/>
      <w:lvlText w:val="○"/>
      <w:lvlJc w:val="left"/>
      <w:pPr>
        <w:ind w:left="1440" w:hanging="360"/>
      </w:pPr>
    </w:lvl>
    <w:lvl w:ilvl="2" w:tplc="66427A1C">
      <w:start w:val="1"/>
      <w:numFmt w:val="bullet"/>
      <w:lvlText w:val="■"/>
      <w:lvlJc w:val="left"/>
      <w:pPr>
        <w:ind w:left="2160" w:hanging="360"/>
      </w:pPr>
    </w:lvl>
    <w:lvl w:ilvl="3" w:tplc="1CB2577C">
      <w:start w:val="1"/>
      <w:numFmt w:val="bullet"/>
      <w:lvlText w:val="●"/>
      <w:lvlJc w:val="left"/>
      <w:pPr>
        <w:ind w:left="2880" w:hanging="360"/>
      </w:pPr>
    </w:lvl>
    <w:lvl w:ilvl="4" w:tplc="B3DA5F3C">
      <w:start w:val="1"/>
      <w:numFmt w:val="bullet"/>
      <w:lvlText w:val="○"/>
      <w:lvlJc w:val="left"/>
      <w:pPr>
        <w:ind w:left="3600" w:hanging="360"/>
      </w:pPr>
    </w:lvl>
    <w:lvl w:ilvl="5" w:tplc="0870F81C">
      <w:start w:val="1"/>
      <w:numFmt w:val="bullet"/>
      <w:lvlText w:val="■"/>
      <w:lvlJc w:val="left"/>
      <w:pPr>
        <w:ind w:left="4320" w:hanging="360"/>
      </w:pPr>
    </w:lvl>
    <w:lvl w:ilvl="6" w:tplc="FDB465F0">
      <w:start w:val="1"/>
      <w:numFmt w:val="bullet"/>
      <w:lvlText w:val="●"/>
      <w:lvlJc w:val="left"/>
      <w:pPr>
        <w:ind w:left="5040" w:hanging="360"/>
      </w:pPr>
    </w:lvl>
    <w:lvl w:ilvl="7" w:tplc="48FC6854">
      <w:start w:val="1"/>
      <w:numFmt w:val="bullet"/>
      <w:lvlText w:val="●"/>
      <w:lvlJc w:val="left"/>
      <w:pPr>
        <w:ind w:left="5760" w:hanging="360"/>
      </w:pPr>
    </w:lvl>
    <w:lvl w:ilvl="8" w:tplc="E95E5146">
      <w:start w:val="1"/>
      <w:numFmt w:val="bullet"/>
      <w:lvlText w:val="●"/>
      <w:lvlJc w:val="left"/>
      <w:pPr>
        <w:ind w:left="6480" w:hanging="360"/>
      </w:pPr>
    </w:lvl>
  </w:abstractNum>
  <w:num w:numId="1" w16cid:durableId="7323131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C62"/>
    <w:rsid w:val="002C0292"/>
    <w:rsid w:val="002F61BE"/>
    <w:rsid w:val="00A31CD1"/>
    <w:rsid w:val="00E25C62"/>
    <w:rsid w:val="00E77323"/>
    <w:rsid w:val="00ED2A79"/>
    <w:rsid w:val="00FF31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3900C"/>
  <w15:docId w15:val="{D6B37C27-4590-4497-A38E-135430900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C0292"/>
    <w:pPr>
      <w:tabs>
        <w:tab w:val="center" w:pos="4680"/>
        <w:tab w:val="right" w:pos="9360"/>
      </w:tabs>
    </w:pPr>
  </w:style>
  <w:style w:type="character" w:customStyle="1" w:styleId="HeaderChar">
    <w:name w:val="Header Char"/>
    <w:basedOn w:val="DefaultParagraphFont"/>
    <w:link w:val="Header"/>
    <w:uiPriority w:val="99"/>
    <w:rsid w:val="002C0292"/>
  </w:style>
  <w:style w:type="paragraph" w:styleId="Footer">
    <w:name w:val="footer"/>
    <w:basedOn w:val="Normal"/>
    <w:link w:val="FooterChar"/>
    <w:uiPriority w:val="99"/>
    <w:unhideWhenUsed/>
    <w:rsid w:val="002C0292"/>
    <w:pPr>
      <w:tabs>
        <w:tab w:val="center" w:pos="4680"/>
        <w:tab w:val="right" w:pos="9360"/>
      </w:tabs>
    </w:pPr>
  </w:style>
  <w:style w:type="character" w:customStyle="1" w:styleId="FooterChar">
    <w:name w:val="Footer Char"/>
    <w:basedOn w:val="DefaultParagraphFont"/>
    <w:link w:val="Footer"/>
    <w:uiPriority w:val="99"/>
    <w:rsid w:val="002C02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1437</Words>
  <Characters>8194</Characters>
  <Application>Microsoft Office Word</Application>
  <DocSecurity>0</DocSecurity>
  <Lines>68</Lines>
  <Paragraphs>19</Paragraphs>
  <ScaleCrop>false</ScaleCrop>
  <Company/>
  <LinksUpToDate>false</LinksUpToDate>
  <CharactersWithSpaces>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 alghamdi</cp:lastModifiedBy>
  <cp:revision>4</cp:revision>
  <dcterms:created xsi:type="dcterms:W3CDTF">2026-03-11T00:48:00Z</dcterms:created>
  <dcterms:modified xsi:type="dcterms:W3CDTF">2026-03-11T01:08:00Z</dcterms:modified>
</cp:coreProperties>
</file>