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60120" cy="960120"/>
            <wp:docPr id="1" name="Picture 1" descr="شعار منصة نَسَق لإدارة المخيمات"/>
            <wp:cNvGraphicFramePr>
              <a:graphicFrameLocks noChangeAspect="1"/>
            </wp:cNvGraphicFramePr>
            <a:graphic>
              <a:graphicData uri="http://schemas.openxmlformats.org/drawingml/2006/picture">
                <pic:pic>
                  <pic:nvPicPr>
                    <pic:cNvPr id="0" name="nasaq-logo.png"/>
                    <pic:cNvPicPr/>
                  </pic:nvPicPr>
                  <pic:blipFill>
                    <a:blip r:embed="rId11"/>
                    <a:stretch>
                      <a:fillRect/>
                    </a:stretch>
                  </pic:blipFill>
                  <pic:spPr>
                    <a:xfrm>
                      <a:off x="0" y="0"/>
                      <a:ext cx="960120" cy="960120"/>
                    </a:xfrm>
                    <a:prstGeom prst="rect"/>
                  </pic:spPr>
                </pic:pic>
              </a:graphicData>
            </a:graphic>
          </wp:inline>
        </w:drawing>
      </w:r>
    </w:p>
    <w:p>
      <w:pPr>
        <w:spacing w:before="0" w:after="280" w:line="276" w:lineRule="auto"/>
        <w:jc w:val="center"/>
        <w:keepNext w:val="0"/>
        <w:bidi w:val="1"/>
      </w:pPr>
      <w:r>
        <w:rPr>
          <w:rFonts w:ascii="Arial" w:hAnsi="Arial" w:cs="Arial"/>
          <w:b/>
          <w:color w:val="0B5D45"/>
          <w:sz w:val="26"/>
        </w:rPr>
        <w:t>نَسَق لإدارة المخيمات والاستجابة الإنسانية</w:t>
      </w:r>
    </w:p>
    <w:p>
      <w:pPr>
        <w:spacing w:before="0" w:after="100" w:line="276" w:lineRule="auto"/>
        <w:jc w:val="center"/>
        <w:keepNext w:val="0"/>
        <w:bidi w:val="1"/>
      </w:pPr>
      <w:r>
        <w:rPr>
          <w:rFonts w:ascii="Arial" w:hAnsi="Arial" w:cs="Arial"/>
          <w:b/>
          <w:color w:val="17243A"/>
          <w:sz w:val="50"/>
        </w:rPr>
        <w:t>مواصفات متطلبات البرمجيات</w:t>
      </w:r>
    </w:p>
    <w:p>
      <w:pPr>
        <w:spacing w:before="0" w:after="440" w:line="276" w:lineRule="auto"/>
        <w:jc w:val="center"/>
        <w:keepNext w:val="0"/>
        <w:bidi w:val="1"/>
      </w:pPr>
      <w:r>
        <w:rPr>
          <w:rFonts w:ascii="Arial" w:hAnsi="Arial" w:cs="Arial"/>
          <w:b w:val="0"/>
          <w:color w:val="5B6678"/>
          <w:sz w:val="24"/>
        </w:rPr>
        <w:t>Software Requirements Specification (SRS)</w:t>
      </w:r>
    </w:p>
    <w:p>
      <w:pPr>
        <w:spacing w:before="80" w:after="160" w:line="276" w:lineRule="auto"/>
        <w:ind w:left="115" w:right="115"/>
        <w:jc w:val="right"/>
        <w:bidi w:val="1"/>
        <w:shd w:fill="E8F3EF"/>
        <w:pBdr>
          <w:right w:val="single" w:sz="18" w:space="6" w:color="083B2D"/>
        </w:pBdr>
      </w:pPr>
      <w:r>
        <w:rPr>
          <w:rFonts w:ascii="Arial" w:hAnsi="Arial" w:cs="Arial"/>
          <w:b/>
          <w:color w:val="083B2D"/>
          <w:sz w:val="22"/>
        </w:rPr>
        <w:t>حالة الوثيقة</w:t>
        <w:br/>
      </w:r>
      <w:r>
        <w:rPr>
          <w:rFonts w:ascii="Arial" w:hAnsi="Arial" w:cs="Arial"/>
          <w:b w:val="0"/>
          <w:color w:val="17243A"/>
          <w:sz w:val="20"/>
        </w:rPr>
        <w:t>نسخة الإصدار 1.0 - مرجع الإطلاق والتشغيل وقبول المنتج النهائي.</w:t>
      </w:r>
    </w:p>
    <w:tbl>
      <w:tblPr>
        <w:tblStyle w:val="TableGrid"/>
        <w:tblW w:type="dxa" w:w="9360"/>
        <w:jc w:val="center"/>
        <w:tblLayout w:type="fixed"/>
        <w:tblLook w:firstColumn="1" w:firstRow="1" w:lastColumn="0" w:lastRow="0" w:noHBand="0" w:noVBand="1" w:val="04A0"/>
        <w:tblInd w:w="120" w:type="dxa"/>
      </w:tblPr>
      <w:tblGrid>
        <w:gridCol w:w="6500"/>
        <w:gridCol w:w="2860"/>
      </w:tblGrid>
      <w:tr>
        <w:trPr>
          <w:tblHeader w:val="true"/>
        </w:trPr>
        <w:tc>
          <w:tcPr>
            <w:tcW w:type="dxa" w:w="65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القيمة</w:t>
            </w:r>
          </w:p>
        </w:tc>
        <w:tc>
          <w:tcPr>
            <w:tcW w:type="dxa" w:w="286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البيان</w:t>
            </w:r>
          </w:p>
        </w:tc>
      </w:tr>
      <w:tr>
        <w:tc>
          <w:tcPr>
            <w:tcW w:type="dxa" w:w="6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9"/>
              </w:rPr>
              <w:t>1.0</w:t>
            </w:r>
          </w:p>
        </w:tc>
        <w:tc>
          <w:tcPr>
            <w:tcW w:type="dxa" w:w="28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9"/>
              </w:rPr>
              <w:t>الإصدار</w:t>
            </w:r>
          </w:p>
        </w:tc>
      </w:tr>
      <w:tr>
        <w:tc>
          <w:tcPr>
            <w:tcW w:type="dxa" w:w="6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9"/>
              </w:rPr>
              <w:t>20 أغسطس 2026</w:t>
            </w:r>
          </w:p>
        </w:tc>
        <w:tc>
          <w:tcPr>
            <w:tcW w:type="dxa" w:w="28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9"/>
              </w:rPr>
              <w:t>تاريخ الإصدار</w:t>
            </w:r>
          </w:p>
        </w:tc>
      </w:tr>
      <w:tr>
        <w:tc>
          <w:tcPr>
            <w:tcW w:type="dxa" w:w="6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9"/>
              </w:rPr>
              <w:t>جاهز للمراجعة والاعتماد</w:t>
            </w:r>
          </w:p>
        </w:tc>
        <w:tc>
          <w:tcPr>
            <w:tcW w:type="dxa" w:w="28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9"/>
              </w:rPr>
              <w:t>الحالة</w:t>
            </w:r>
          </w:p>
        </w:tc>
      </w:tr>
      <w:tr>
        <w:tc>
          <w:tcPr>
            <w:tcW w:type="dxa" w:w="6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9"/>
              </w:rPr>
              <w:t>مالك النظام / الجهات المشغلة / فرق التقنية والدعم</w:t>
            </w:r>
          </w:p>
        </w:tc>
        <w:tc>
          <w:tcPr>
            <w:tcW w:type="dxa" w:w="28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9"/>
              </w:rPr>
              <w:t>الجمهور</w:t>
            </w:r>
          </w:p>
        </w:tc>
      </w:tr>
      <w:tr>
        <w:tc>
          <w:tcPr>
            <w:tcW w:type="dxa" w:w="6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9"/>
              </w:rPr>
              <w:t>Next.js 16 + Supabase PostgreSQL</w:t>
            </w:r>
          </w:p>
        </w:tc>
        <w:tc>
          <w:tcPr>
            <w:tcW w:type="dxa" w:w="28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9"/>
              </w:rPr>
              <w:t>المنصة التقنية</w:t>
            </w:r>
          </w:p>
        </w:tc>
      </w:tr>
    </w:tbl>
    <w:p>
      <w:pPr>
        <w:spacing w:before="0" w:after="40" w:line="276" w:lineRule="auto"/>
        <w:jc w:val="right"/>
        <w:keepNext w:val="0"/>
        <w:bidi w:val="1"/>
      </w:pPr>
      <w:r>
        <w:rPr>
          <w:rFonts w:ascii="Arial" w:hAnsi="Arial" w:cs="Arial"/>
          <w:b w:val="0"/>
          <w:color w:val="17243A"/>
          <w:sz w:val="21"/>
        </w:rPr>
      </w:r>
    </w:p>
    <w:p>
      <w:pPr>
        <w:spacing w:before="320" w:after="120" w:line="276" w:lineRule="auto"/>
        <w:jc w:val="center"/>
        <w:keepNext w:val="0"/>
        <w:bidi w:val="1"/>
      </w:pPr>
      <w:r>
        <w:rPr>
          <w:rFonts w:ascii="Arial" w:hAnsi="Arial" w:cs="Arial"/>
          <w:b w:val="0"/>
          <w:color w:val="5B6678"/>
          <w:sz w:val="18"/>
        </w:rPr>
        <w:t>تصنيف الوثيقة: تشغيلي وتقني - للاستخدام المؤسسي</w:t>
      </w:r>
    </w:p>
    <w:p>
      <w:r>
        <w:br w:type="page"/>
      </w:r>
    </w:p>
    <w:p>
      <w:pPr>
        <w:pStyle w:val="Heading1"/>
        <w:jc w:val="right"/>
        <w:keepNext/>
        <w:bidi w:val="1"/>
      </w:pPr>
      <w:r>
        <w:rPr>
          <w:rFonts w:ascii="Arial" w:hAnsi="Arial" w:cs="Arial"/>
          <w:b/>
          <w:color w:val="0B5D45"/>
          <w:sz w:val="32"/>
        </w:rPr>
        <w:t>1. ضبط الوثيقة</w:t>
      </w:r>
    </w:p>
    <w:tbl>
      <w:tblPr>
        <w:tblStyle w:val="TableGrid"/>
        <w:tblW w:type="dxa" w:w="9360"/>
        <w:jc w:val="center"/>
        <w:tblLayout w:type="fixed"/>
        <w:tblLook w:firstColumn="1" w:firstRow="1" w:lastColumn="0" w:lastRow="0" w:noHBand="0" w:noVBand="1" w:val="04A0"/>
        <w:tblInd w:w="120" w:type="dxa"/>
      </w:tblPr>
      <w:tblGrid>
        <w:gridCol w:w="6700"/>
        <w:gridCol w:w="2660"/>
      </w:tblGrid>
      <w:tr>
        <w:trPr>
          <w:tblHeader w:val="true"/>
        </w:trPr>
        <w:tc>
          <w:tcPr>
            <w:tcW w:type="dxa" w:w="67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التفصيل</w:t>
            </w:r>
          </w:p>
        </w:tc>
        <w:tc>
          <w:tcPr>
            <w:tcW w:type="dxa" w:w="266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البند</w:t>
            </w:r>
          </w:p>
        </w:tc>
      </w:tr>
      <w:tr>
        <w:tc>
          <w:tcPr>
            <w:tcW w:type="dxa" w:w="67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تحديد السلوك المطلوب للنظام ومعايير قبوله قبل النشر المؤسسي.</w:t>
            </w:r>
          </w:p>
        </w:tc>
        <w:tc>
          <w:tcPr>
            <w:tcW w:type="dxa" w:w="26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الغرض</w:t>
            </w:r>
          </w:p>
        </w:tc>
      </w:tr>
      <w:tr>
        <w:tc>
          <w:tcPr>
            <w:tcW w:type="dxa" w:w="67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لوحات مدير المخيم والمشرف العام، البيانات، المصادقة، التصدير والطباعة والتشغيل.</w:t>
            </w:r>
          </w:p>
        </w:tc>
        <w:tc>
          <w:tcPr>
            <w:tcW w:type="dxa" w:w="26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النطاق</w:t>
            </w:r>
          </w:p>
        </w:tc>
      </w:tr>
      <w:tr>
        <w:tc>
          <w:tcPr>
            <w:tcW w:type="dxa" w:w="67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الكود الحالي، مخطط Supabase، اختبارات العقود والبناء الإنتاجي وفحص الواجهات.</w:t>
            </w:r>
          </w:p>
        </w:tc>
        <w:tc>
          <w:tcPr>
            <w:tcW w:type="dxa" w:w="26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مصادر المواصفة</w:t>
            </w:r>
          </w:p>
        </w:tc>
      </w:tr>
      <w:tr>
        <w:tc>
          <w:tcPr>
            <w:tcW w:type="dxa" w:w="67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يعتمد عند اكتمال عناصر الإطلاق الخارجية المذكورة في القسم 12.</w:t>
            </w:r>
          </w:p>
        </w:tc>
        <w:tc>
          <w:tcPr>
            <w:tcW w:type="dxa" w:w="26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قاعدة الاعتماد</w:t>
            </w:r>
          </w:p>
        </w:tc>
      </w:tr>
    </w:tbl>
    <w:p>
      <w:pPr>
        <w:spacing w:before="0" w:after="40" w:line="276" w:lineRule="auto"/>
        <w:jc w:val="right"/>
        <w:keepNext w:val="0"/>
        <w:bidi w:val="1"/>
      </w:pPr>
      <w:r>
        <w:rPr>
          <w:rFonts w:ascii="Arial" w:hAnsi="Arial" w:cs="Arial"/>
          <w:b w:val="0"/>
          <w:color w:val="17243A"/>
          <w:sz w:val="21"/>
        </w:rPr>
      </w:r>
    </w:p>
    <w:p>
      <w:pPr>
        <w:pStyle w:val="Heading2"/>
        <w:jc w:val="right"/>
        <w:keepNext/>
        <w:bidi w:val="1"/>
      </w:pPr>
      <w:r>
        <w:rPr>
          <w:rFonts w:ascii="Arial" w:hAnsi="Arial" w:cs="Arial"/>
          <w:b/>
          <w:color w:val="083B2D"/>
          <w:sz w:val="26"/>
        </w:rPr>
        <w:t>1.1 سجل الإصدارات</w:t>
      </w:r>
    </w:p>
    <w:tbl>
      <w:tblPr>
        <w:tblStyle w:val="TableGrid"/>
        <w:tblW w:type="dxa" w:w="9360"/>
        <w:jc w:val="center"/>
        <w:tblLayout w:type="fixed"/>
        <w:tblLook w:firstColumn="1" w:firstRow="1" w:lastColumn="0" w:lastRow="0" w:noHBand="0" w:noVBand="1" w:val="04A0"/>
        <w:tblInd w:w="120" w:type="dxa"/>
      </w:tblPr>
      <w:tblGrid>
        <w:gridCol w:w="5600"/>
        <w:gridCol w:w="2300"/>
        <w:gridCol w:w="1460"/>
      </w:tblGrid>
      <w:tr>
        <w:trPr>
          <w:tblHeader w:val="true"/>
        </w:trPr>
        <w:tc>
          <w:tcPr>
            <w:tcW w:type="dxa" w:w="56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موجز التغيير</w:t>
            </w:r>
          </w:p>
        </w:tc>
        <w:tc>
          <w:tcPr>
            <w:tcW w:type="dxa" w:w="23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التاريخ</w:t>
            </w:r>
          </w:p>
        </w:tc>
        <w:tc>
          <w:tcPr>
            <w:tcW w:type="dxa" w:w="146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الإصدار</w:t>
            </w:r>
          </w:p>
        </w:tc>
      </w:tr>
      <w:tr>
        <w:tc>
          <w:tcPr>
            <w:tcW w:type="dxa" w:w="56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إصدار أساسي بعد تقوية الأمان وعزل بيانات المخيمات وتحسين الهاتف.</w:t>
            </w:r>
          </w:p>
        </w:tc>
        <w:tc>
          <w:tcPr>
            <w:tcW w:type="dxa" w:w="23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20 أغسطس 2026</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1.0</w:t>
            </w:r>
          </w:p>
        </w:tc>
      </w:tr>
    </w:tbl>
    <w:p>
      <w:pPr>
        <w:spacing w:before="0" w:after="40" w:line="276" w:lineRule="auto"/>
        <w:jc w:val="right"/>
        <w:keepNext w:val="0"/>
        <w:bidi w:val="1"/>
      </w:pPr>
      <w:r>
        <w:rPr>
          <w:rFonts w:ascii="Arial" w:hAnsi="Arial" w:cs="Arial"/>
          <w:b w:val="0"/>
          <w:color w:val="17243A"/>
          <w:sz w:val="21"/>
        </w:rPr>
      </w:r>
    </w:p>
    <w:p>
      <w:pPr>
        <w:pStyle w:val="Heading2"/>
        <w:jc w:val="right"/>
        <w:keepNext/>
        <w:bidi w:val="1"/>
      </w:pPr>
      <w:r>
        <w:rPr>
          <w:rFonts w:ascii="Arial" w:hAnsi="Arial" w:cs="Arial"/>
          <w:b/>
          <w:color w:val="083B2D"/>
          <w:sz w:val="26"/>
        </w:rPr>
        <w:t>1.2 مصطلحات أساسية</w:t>
      </w:r>
    </w:p>
    <w:tbl>
      <w:tblPr>
        <w:tblStyle w:val="TableGrid"/>
        <w:tblW w:type="dxa" w:w="9360"/>
        <w:jc w:val="center"/>
        <w:tblLayout w:type="fixed"/>
        <w:tblLook w:firstColumn="1" w:firstRow="1" w:lastColumn="0" w:lastRow="0" w:noHBand="0" w:noVBand="1" w:val="04A0"/>
        <w:tblInd w:w="120" w:type="dxa"/>
      </w:tblPr>
      <w:tblGrid>
        <w:gridCol w:w="6800"/>
        <w:gridCol w:w="2560"/>
      </w:tblGrid>
      <w:tr>
        <w:trPr>
          <w:tblHeader w:val="true"/>
        </w:trPr>
        <w:tc>
          <w:tcPr>
            <w:tcW w:type="dxa" w:w="68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التعريف</w:t>
            </w:r>
          </w:p>
        </w:tc>
        <w:tc>
          <w:tcPr>
            <w:tcW w:type="dxa" w:w="256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المصطلح</w:t>
            </w:r>
          </w:p>
        </w:tc>
      </w:tr>
      <w:tr>
        <w:tc>
          <w:tcPr>
            <w:tcW w:type="dxa" w:w="68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معرّف المخيم المنطقي المستخدم في الربط والعزل بين السجلات.</w:t>
            </w:r>
          </w:p>
        </w:tc>
        <w:tc>
          <w:tcPr>
            <w:tcW w:type="dxa" w:w="25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Camp ID</w:t>
            </w:r>
          </w:p>
        </w:tc>
      </w:tr>
      <w:tr>
        <w:tc>
          <w:tcPr>
            <w:tcW w:type="dxa" w:w="68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المستخدم الأعلى صلاحية والمسؤول عن إنشاء المخيمات والاشتراكات والحذف النهائي.</w:t>
            </w:r>
          </w:p>
        </w:tc>
        <w:tc>
          <w:tcPr>
            <w:tcW w:type="dxa" w:w="25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المشرف العام</w:t>
            </w:r>
          </w:p>
        </w:tc>
      </w:tr>
      <w:tr>
        <w:tc>
          <w:tcPr>
            <w:tcW w:type="dxa" w:w="68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مستخدم مؤسسي محصور في بيانات مخيم واحد.</w:t>
            </w:r>
          </w:p>
        </w:tc>
        <w:tc>
          <w:tcPr>
            <w:tcW w:type="dxa" w:w="25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مدير المخيم</w:t>
            </w:r>
          </w:p>
        </w:tc>
      </w:tr>
      <w:tr>
        <w:tc>
          <w:tcPr>
            <w:tcW w:type="dxa" w:w="68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سياسات PostgreSQL التي تمنع الوصول إلى صفوف مخيم آخر.</w:t>
            </w:r>
          </w:p>
        </w:tc>
        <w:tc>
          <w:tcPr>
            <w:tcW w:type="dxa" w:w="25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RLS</w:t>
            </w:r>
          </w:p>
        </w:tc>
      </w:tr>
      <w:tr>
        <w:tc>
          <w:tcPr>
            <w:tcW w:type="dxa" w:w="68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حذف المخيم وجميع السجلات التابعة له ضمن عملية قاعدة بيانات ذرّية.</w:t>
            </w:r>
          </w:p>
        </w:tc>
        <w:tc>
          <w:tcPr>
            <w:tcW w:type="dxa" w:w="25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الحذف المتسلسل</w:t>
            </w:r>
          </w:p>
        </w:tc>
      </w:tr>
    </w:tbl>
    <w:p>
      <w:pPr>
        <w:spacing w:before="0" w:after="40" w:line="276" w:lineRule="auto"/>
        <w:jc w:val="right"/>
        <w:keepNext w:val="0"/>
        <w:bidi w:val="1"/>
      </w:pPr>
      <w:r>
        <w:rPr>
          <w:rFonts w:ascii="Arial" w:hAnsi="Arial" w:cs="Arial"/>
          <w:b w:val="0"/>
          <w:color w:val="17243A"/>
          <w:sz w:val="21"/>
        </w:rPr>
      </w:r>
    </w:p>
    <w:p>
      <w:pPr>
        <w:pStyle w:val="Heading1"/>
        <w:jc w:val="right"/>
        <w:keepNext/>
        <w:bidi w:val="1"/>
      </w:pPr>
      <w:r>
        <w:rPr>
          <w:rFonts w:ascii="Arial" w:hAnsi="Arial" w:cs="Arial"/>
          <w:b/>
          <w:color w:val="0B5D45"/>
          <w:sz w:val="32"/>
        </w:rPr>
        <w:t>2. الملخص التنفيذي</w:t>
      </w:r>
    </w:p>
    <w:p>
      <w:pPr>
        <w:spacing w:before="0" w:after="120" w:line="276" w:lineRule="auto"/>
        <w:jc w:val="right"/>
        <w:keepNext w:val="0"/>
        <w:bidi w:val="1"/>
      </w:pPr>
      <w:r>
        <w:rPr>
          <w:rFonts w:ascii="Arial" w:hAnsi="Arial" w:cs="Arial"/>
          <w:b w:val="0"/>
          <w:color w:val="17243A"/>
          <w:sz w:val="21"/>
        </w:rPr>
        <w:t>نَسَق منصة ويب متعددة المخيمات لتنظيم بيانات الأسر والترشيحات وإدارة حسابات المخيمات والاشتراكات. تفصل المنصة كل مخيم عن غيره في طبقة قاعدة البيانات، وتوفر للمشرف العام إدارة مركزية دون تخزين كلمات مرور داخل جداول الأعمال.</w:t>
      </w:r>
    </w:p>
    <w:p>
      <w:pPr>
        <w:spacing w:before="80" w:after="160" w:line="276" w:lineRule="auto"/>
        <w:ind w:left="115" w:right="115"/>
        <w:jc w:val="right"/>
        <w:bidi w:val="1"/>
        <w:shd w:fill="E8F3EF"/>
        <w:pBdr>
          <w:right w:val="single" w:sz="18" w:space="6" w:color="083B2D"/>
        </w:pBdr>
      </w:pPr>
      <w:r>
        <w:rPr>
          <w:rFonts w:ascii="Arial" w:hAnsi="Arial" w:cs="Arial"/>
          <w:b/>
          <w:color w:val="083B2D"/>
          <w:sz w:val="22"/>
        </w:rPr>
        <w:t>قرار هندسي أساسي</w:t>
        <w:br/>
      </w:r>
      <w:r>
        <w:rPr>
          <w:rFonts w:ascii="Arial" w:hAnsi="Arial" w:cs="Arial"/>
          <w:b w:val="0"/>
          <w:color w:val="17243A"/>
          <w:sz w:val="20"/>
        </w:rPr>
        <w:t>Supabase هو مصدر الحقيقة الوحيد في وضع الإنتاج. لا يعرض النظام بيانات تجريبية على أنها بيانات حقيقية عند تعذر الاتصال، بل يصرّح بالخطأ للمستخدم ويمنع نجاح العمليات الوهمي.</w:t>
      </w:r>
    </w:p>
    <w:p>
      <w:pPr>
        <w:pStyle w:val="Heading2"/>
        <w:jc w:val="right"/>
        <w:keepNext/>
        <w:bidi w:val="1"/>
      </w:pPr>
      <w:r>
        <w:rPr>
          <w:rFonts w:ascii="Arial" w:hAnsi="Arial" w:cs="Arial"/>
          <w:b/>
          <w:color w:val="083B2D"/>
          <w:sz w:val="26"/>
        </w:rPr>
        <w:t>2.1 الأهداف</w:t>
      </w:r>
    </w:p>
    <w:p>
      <w:pPr>
        <w:pStyle w:val="ListBullet"/>
        <w:spacing w:after="100" w:line="276" w:lineRule="auto"/>
        <w:ind w:left="0" w:right="720" w:hanging="360"/>
        <w:jc w:val="right"/>
        <w:bidi w:val="1"/>
      </w:pPr>
      <w:r>
        <w:rPr>
          <w:rFonts w:ascii="Arial" w:hAnsi="Arial" w:cs="Arial"/>
          <w:b w:val="0"/>
          <w:color w:val="17243A"/>
          <w:sz w:val="21"/>
        </w:rPr>
        <w:t>توحيد سجل الأسر والترشيحات لكل مخيم ضمن واجهة عربية واضحة ومتجاوبة.</w:t>
      </w:r>
    </w:p>
    <w:p>
      <w:pPr>
        <w:pStyle w:val="ListBullet"/>
        <w:spacing w:after="100" w:line="276" w:lineRule="auto"/>
        <w:ind w:left="0" w:right="720" w:hanging="360"/>
        <w:jc w:val="right"/>
        <w:bidi w:val="1"/>
      </w:pPr>
      <w:r>
        <w:rPr>
          <w:rFonts w:ascii="Arial" w:hAnsi="Arial" w:cs="Arial"/>
          <w:b w:val="0"/>
          <w:color w:val="17243A"/>
          <w:sz w:val="21"/>
        </w:rPr>
        <w:t>حماية بيانات كل مخيم بسياسات عزل مطبقة داخل PostgreSQL وليس في الواجهة فقط.</w:t>
      </w:r>
    </w:p>
    <w:p>
      <w:pPr>
        <w:pStyle w:val="ListBullet"/>
        <w:spacing w:after="100" w:line="276" w:lineRule="auto"/>
        <w:ind w:left="0" w:right="720" w:hanging="360"/>
        <w:jc w:val="right"/>
        <w:bidi w:val="1"/>
      </w:pPr>
      <w:r>
        <w:rPr>
          <w:rFonts w:ascii="Arial" w:hAnsi="Arial" w:cs="Arial"/>
          <w:b w:val="0"/>
          <w:color w:val="17243A"/>
          <w:sz w:val="21"/>
        </w:rPr>
        <w:t>توفير كشوفات رسمية قابلة للطباعة وقوالب Excel فارغة للاستيراد المنظم.</w:t>
      </w:r>
    </w:p>
    <w:p>
      <w:pPr>
        <w:pStyle w:val="ListBullet"/>
        <w:spacing w:after="100" w:line="276" w:lineRule="auto"/>
        <w:ind w:left="0" w:right="720" w:hanging="360"/>
        <w:jc w:val="right"/>
        <w:bidi w:val="1"/>
      </w:pPr>
      <w:r>
        <w:rPr>
          <w:rFonts w:ascii="Arial" w:hAnsi="Arial" w:cs="Arial"/>
          <w:b w:val="0"/>
          <w:color w:val="17243A"/>
          <w:sz w:val="21"/>
        </w:rPr>
        <w:t>إتاحة إدارة مركزية للاشتراكات والإعلانات وحسابات مديري المخيمات.</w:t>
      </w:r>
    </w:p>
    <w:p>
      <w:pPr>
        <w:pStyle w:val="ListBullet"/>
        <w:spacing w:after="100" w:line="276" w:lineRule="auto"/>
        <w:ind w:left="0" w:right="720" w:hanging="360"/>
        <w:jc w:val="right"/>
        <w:bidi w:val="1"/>
      </w:pPr>
      <w:r>
        <w:rPr>
          <w:rFonts w:ascii="Arial" w:hAnsi="Arial" w:cs="Arial"/>
          <w:b w:val="0"/>
          <w:color w:val="17243A"/>
          <w:sz w:val="21"/>
        </w:rPr>
        <w:t>تمكين النشر على استضافة تدعم Next.js مع أسرار خادم منفصلة عن مفاتيح المتصفح.</w:t>
      </w:r>
    </w:p>
    <w:p>
      <w:pPr>
        <w:pStyle w:val="Heading2"/>
        <w:jc w:val="right"/>
        <w:keepNext/>
        <w:bidi w:val="1"/>
      </w:pPr>
      <w:r>
        <w:rPr>
          <w:rFonts w:ascii="Arial" w:hAnsi="Arial" w:cs="Arial"/>
          <w:b/>
          <w:color w:val="083B2D"/>
          <w:sz w:val="26"/>
        </w:rPr>
        <w:t>2.2 خارج النطاق الحالي</w:t>
      </w:r>
    </w:p>
    <w:p>
      <w:pPr>
        <w:pStyle w:val="ListBullet"/>
        <w:spacing w:after="100" w:line="276" w:lineRule="auto"/>
        <w:ind w:left="0" w:right="720" w:hanging="360"/>
        <w:jc w:val="right"/>
        <w:bidi w:val="1"/>
      </w:pPr>
      <w:r>
        <w:rPr>
          <w:rFonts w:ascii="Arial" w:hAnsi="Arial" w:cs="Arial"/>
          <w:b w:val="0"/>
          <w:color w:val="17243A"/>
          <w:sz w:val="21"/>
        </w:rPr>
        <w:t>تطبيق جوال أصلي منفصل؛ الواجهة الحالية تطبيق ويب متجاوب.</w:t>
      </w:r>
    </w:p>
    <w:p>
      <w:pPr>
        <w:pStyle w:val="ListBullet"/>
        <w:spacing w:after="100" w:line="276" w:lineRule="auto"/>
        <w:ind w:left="0" w:right="720" w:hanging="360"/>
        <w:jc w:val="right"/>
        <w:bidi w:val="1"/>
      </w:pPr>
      <w:r>
        <w:rPr>
          <w:rFonts w:ascii="Arial" w:hAnsi="Arial" w:cs="Arial"/>
          <w:b w:val="0"/>
          <w:color w:val="17243A"/>
          <w:sz w:val="21"/>
        </w:rPr>
        <w:t>العمل دون اتصال ثم المزامنة اللاحقة؛ لا يوجد نجاح محلي بديل في الإنتاج.</w:t>
      </w:r>
    </w:p>
    <w:p>
      <w:pPr>
        <w:pStyle w:val="ListBullet"/>
        <w:spacing w:after="100" w:line="276" w:lineRule="auto"/>
        <w:ind w:left="0" w:right="720" w:hanging="360"/>
        <w:jc w:val="right"/>
        <w:bidi w:val="1"/>
      </w:pPr>
      <w:r>
        <w:rPr>
          <w:rFonts w:ascii="Arial" w:hAnsi="Arial" w:cs="Arial"/>
          <w:b w:val="0"/>
          <w:color w:val="17243A"/>
          <w:sz w:val="21"/>
        </w:rPr>
        <w:t>سجل تدقيق غير قابل للتعديل لكل تغيير؛ يعد تحسينًا مستقبليًا موصى به.</w:t>
      </w:r>
    </w:p>
    <w:p>
      <w:pPr>
        <w:pStyle w:val="ListBullet"/>
        <w:spacing w:after="100" w:line="276" w:lineRule="auto"/>
        <w:ind w:left="0" w:right="720" w:hanging="360"/>
        <w:jc w:val="right"/>
        <w:bidi w:val="1"/>
      </w:pPr>
      <w:r>
        <w:rPr>
          <w:rFonts w:ascii="Arial" w:hAnsi="Arial" w:cs="Arial"/>
          <w:b w:val="0"/>
          <w:color w:val="17243A"/>
          <w:sz w:val="21"/>
        </w:rPr>
        <w:t>إرسال رسائل SMS أو بريد إلكتروني تلقائي؛ غير مضمّن في الإصدار الحالي.</w:t>
      </w:r>
    </w:p>
    <w:p>
      <w:r>
        <w:br w:type="page"/>
      </w:r>
    </w:p>
    <w:p>
      <w:pPr>
        <w:pStyle w:val="Heading1"/>
        <w:jc w:val="right"/>
        <w:keepNext/>
        <w:bidi w:val="1"/>
      </w:pPr>
      <w:r>
        <w:rPr>
          <w:rFonts w:ascii="Arial" w:hAnsi="Arial" w:cs="Arial"/>
          <w:b/>
          <w:color w:val="0B5D45"/>
          <w:sz w:val="32"/>
        </w:rPr>
        <w:t>3. أصحاب المصلحة والأدوار</w:t>
      </w:r>
    </w:p>
    <w:tbl>
      <w:tblPr>
        <w:tblStyle w:val="TableGrid"/>
        <w:tblW w:type="dxa" w:w="9360"/>
        <w:jc w:val="center"/>
        <w:tblLayout w:type="fixed"/>
        <w:tblLook w:firstColumn="1" w:firstRow="1" w:lastColumn="0" w:lastRow="0" w:noHBand="0" w:noVBand="1" w:val="04A0"/>
        <w:tblInd w:w="120" w:type="dxa"/>
      </w:tblPr>
      <w:tblGrid>
        <w:gridCol w:w="5100"/>
        <w:gridCol w:w="1900"/>
        <w:gridCol w:w="2360"/>
      </w:tblGrid>
      <w:tr>
        <w:trPr>
          <w:tblHeader w:val="true"/>
        </w:trPr>
        <w:tc>
          <w:tcPr>
            <w:tcW w:type="dxa" w:w="51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المسؤوليات</w:t>
            </w:r>
          </w:p>
        </w:tc>
        <w:tc>
          <w:tcPr>
            <w:tcW w:type="dxa" w:w="19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الصلاحية</w:t>
            </w:r>
          </w:p>
        </w:tc>
        <w:tc>
          <w:tcPr>
            <w:tcW w:type="dxa" w:w="236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الدور</w:t>
            </w:r>
          </w:p>
        </w:tc>
      </w:tr>
      <w:tr>
        <w:tc>
          <w:tcPr>
            <w:tcW w:type="dxa" w:w="51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إنشاء وتعديل وحذف المخيمات، إدارة الاشتراك، نشر الإعلانات، مراجعة طلبات التجديد.</w:t>
            </w:r>
          </w:p>
        </w:tc>
        <w:tc>
          <w:tcPr>
            <w:tcW w:type="dxa" w:w="19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كل المخيمات</w:t>
            </w:r>
          </w:p>
        </w:tc>
        <w:tc>
          <w:tcPr>
            <w:tcW w:type="dxa" w:w="23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المشرف العام</w:t>
            </w:r>
          </w:p>
        </w:tc>
      </w:tr>
      <w:tr>
        <w:tc>
          <w:tcPr>
            <w:tcW w:type="dxa" w:w="51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إدارة ملف المخيم والأسر والترشيحات والتقارير ضمن المخيم المرتبط بالحساب.</w:t>
            </w:r>
          </w:p>
        </w:tc>
        <w:tc>
          <w:tcPr>
            <w:tcW w:type="dxa" w:w="19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مخيم واحد</w:t>
            </w:r>
          </w:p>
        </w:tc>
        <w:tc>
          <w:tcPr>
            <w:tcW w:type="dxa" w:w="23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مدير المخيم</w:t>
            </w:r>
          </w:p>
        </w:tc>
      </w:tr>
      <w:tr>
        <w:tc>
          <w:tcPr>
            <w:tcW w:type="dxa" w:w="51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النسخ الاحتياطي، المتغيرات السرية، المراقبة والاستجابة للحوادث.</w:t>
            </w:r>
          </w:p>
        </w:tc>
        <w:tc>
          <w:tcPr>
            <w:tcW w:type="dxa" w:w="19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بيئة التشغيل</w:t>
            </w:r>
          </w:p>
        </w:tc>
        <w:tc>
          <w:tcPr>
            <w:tcW w:type="dxa" w:w="23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مسؤول التقنية</w:t>
            </w:r>
          </w:p>
        </w:tc>
      </w:tr>
      <w:tr>
        <w:tc>
          <w:tcPr>
            <w:tcW w:type="dxa" w:w="51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اعتماد الغرض من جمع البيانات وسياسة الاحتفاظ والاستجابة لطلبات أصحاب البيانات.</w:t>
            </w:r>
          </w:p>
        </w:tc>
        <w:tc>
          <w:tcPr>
            <w:tcW w:type="dxa" w:w="19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حوكمة البيانات</w:t>
            </w:r>
          </w:p>
        </w:tc>
        <w:tc>
          <w:tcPr>
            <w:tcW w:type="dxa" w:w="23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الجهة المالكة</w:t>
            </w:r>
          </w:p>
        </w:tc>
      </w:tr>
    </w:tbl>
    <w:p>
      <w:pPr>
        <w:spacing w:before="0" w:after="40" w:line="276" w:lineRule="auto"/>
        <w:jc w:val="right"/>
        <w:keepNext w:val="0"/>
        <w:bidi w:val="1"/>
      </w:pPr>
      <w:r>
        <w:rPr>
          <w:rFonts w:ascii="Arial" w:hAnsi="Arial" w:cs="Arial"/>
          <w:b w:val="0"/>
          <w:color w:val="17243A"/>
          <w:sz w:val="21"/>
        </w:rPr>
      </w:r>
    </w:p>
    <w:p>
      <w:pPr>
        <w:pStyle w:val="Heading2"/>
        <w:jc w:val="right"/>
        <w:keepNext/>
        <w:bidi w:val="1"/>
      </w:pPr>
      <w:r>
        <w:rPr>
          <w:rFonts w:ascii="Arial" w:hAnsi="Arial" w:cs="Arial"/>
          <w:b/>
          <w:color w:val="083B2D"/>
          <w:sz w:val="26"/>
        </w:rPr>
        <w:t>3.1 مصفوفة الصلاحيات</w:t>
      </w:r>
    </w:p>
    <w:tbl>
      <w:tblPr>
        <w:tblStyle w:val="TableGrid"/>
        <w:tblW w:type="dxa" w:w="9360"/>
        <w:jc w:val="center"/>
        <w:tblLayout w:type="fixed"/>
        <w:tblLook w:firstColumn="1" w:firstRow="1" w:lastColumn="0" w:lastRow="0" w:noHBand="0" w:noVBand="1" w:val="04A0"/>
        <w:tblInd w:w="120" w:type="dxa"/>
      </w:tblPr>
      <w:tblGrid>
        <w:gridCol w:w="2500"/>
        <w:gridCol w:w="2500"/>
        <w:gridCol w:w="4360"/>
      </w:tblGrid>
      <w:tr>
        <w:trPr>
          <w:tblHeader w:val="true"/>
        </w:trPr>
        <w:tc>
          <w:tcPr>
            <w:tcW w:type="dxa" w:w="25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مدير المخيم</w:t>
            </w:r>
          </w:p>
        </w:tc>
        <w:tc>
          <w:tcPr>
            <w:tcW w:type="dxa" w:w="25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المشرف العام</w:t>
            </w:r>
          </w:p>
        </w:tc>
        <w:tc>
          <w:tcPr>
            <w:tcW w:type="dxa" w:w="436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الوظيفة</w:t>
            </w:r>
          </w:p>
        </w:tc>
      </w:tr>
      <w:tr>
        <w:tc>
          <w:tcPr>
            <w:tcW w:type="dxa" w:w="2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قراءة/تعديل مخيمه</w:t>
            </w:r>
          </w:p>
        </w:tc>
        <w:tc>
          <w:tcPr>
            <w:tcW w:type="dxa" w:w="25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قراءة/تعديل الكل</w:t>
            </w:r>
          </w:p>
        </w:tc>
        <w:tc>
          <w:tcPr>
            <w:tcW w:type="dxa" w:w="43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ملف المخيم</w:t>
            </w:r>
          </w:p>
        </w:tc>
      </w:tr>
      <w:tr>
        <w:tc>
          <w:tcPr>
            <w:tcW w:type="dxa" w:w="2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ضمن مخيمه</w:t>
            </w:r>
          </w:p>
        </w:tc>
        <w:tc>
          <w:tcPr>
            <w:tcW w:type="dxa" w:w="25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إشراف عند الحاجة</w:t>
            </w:r>
          </w:p>
        </w:tc>
        <w:tc>
          <w:tcPr>
            <w:tcW w:type="dxa" w:w="43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الأسر والترشيحات</w:t>
            </w:r>
          </w:p>
        </w:tc>
      </w:tr>
      <w:tr>
        <w:tc>
          <w:tcPr>
            <w:tcW w:type="dxa" w:w="2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لا</w:t>
            </w:r>
          </w:p>
        </w:tc>
        <w:tc>
          <w:tcPr>
            <w:tcW w:type="dxa" w:w="25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نعم</w:t>
            </w:r>
          </w:p>
        </w:tc>
        <w:tc>
          <w:tcPr>
            <w:tcW w:type="dxa" w:w="43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إنشاء مخيم وحساب مدير</w:t>
            </w:r>
          </w:p>
        </w:tc>
      </w:tr>
      <w:tr>
        <w:tc>
          <w:tcPr>
            <w:tcW w:type="dxa" w:w="2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لا</w:t>
            </w:r>
          </w:p>
        </w:tc>
        <w:tc>
          <w:tcPr>
            <w:tcW w:type="dxa" w:w="25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نعم مع تأكيد المعرّف</w:t>
            </w:r>
          </w:p>
        </w:tc>
        <w:tc>
          <w:tcPr>
            <w:tcW w:type="dxa" w:w="43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الحذف النهائي</w:t>
            </w:r>
          </w:p>
        </w:tc>
      </w:tr>
      <w:tr>
        <w:tc>
          <w:tcPr>
            <w:tcW w:type="dxa" w:w="2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طلب تجديد</w:t>
            </w:r>
          </w:p>
        </w:tc>
        <w:tc>
          <w:tcPr>
            <w:tcW w:type="dxa" w:w="25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موافقة/رفض</w:t>
            </w:r>
          </w:p>
        </w:tc>
        <w:tc>
          <w:tcPr>
            <w:tcW w:type="dxa" w:w="43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الاشتراك</w:t>
            </w:r>
          </w:p>
        </w:tc>
      </w:tr>
      <w:tr>
        <w:tc>
          <w:tcPr>
            <w:tcW w:type="dxa" w:w="2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عرض</w:t>
            </w:r>
          </w:p>
        </w:tc>
        <w:tc>
          <w:tcPr>
            <w:tcW w:type="dxa" w:w="25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إنشاء وإدارة</w:t>
            </w:r>
          </w:p>
        </w:tc>
        <w:tc>
          <w:tcPr>
            <w:tcW w:type="dxa" w:w="43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الإعلانات</w:t>
            </w:r>
          </w:p>
        </w:tc>
      </w:tr>
    </w:tbl>
    <w:p>
      <w:pPr>
        <w:spacing w:before="0" w:after="40" w:line="276" w:lineRule="auto"/>
        <w:jc w:val="right"/>
        <w:keepNext w:val="0"/>
        <w:bidi w:val="1"/>
      </w:pPr>
      <w:r>
        <w:rPr>
          <w:rFonts w:ascii="Arial" w:hAnsi="Arial" w:cs="Arial"/>
          <w:b w:val="0"/>
          <w:color w:val="17243A"/>
          <w:sz w:val="21"/>
        </w:rPr>
      </w:r>
    </w:p>
    <w:p>
      <w:pPr>
        <w:spacing w:before="80" w:after="160" w:line="276" w:lineRule="auto"/>
        <w:ind w:left="115" w:right="115"/>
        <w:jc w:val="right"/>
        <w:bidi w:val="1"/>
        <w:shd w:fill="E8F3EF"/>
        <w:pBdr>
          <w:right w:val="single" w:sz="18" w:space="6" w:color="083B2D"/>
        </w:pBdr>
      </w:pPr>
      <w:r>
        <w:rPr>
          <w:rFonts w:ascii="Arial" w:hAnsi="Arial" w:cs="Arial"/>
          <w:b/>
          <w:color w:val="083B2D"/>
          <w:sz w:val="22"/>
        </w:rPr>
        <w:t>قاعدة منع التصعيد</w:t>
        <w:br/>
      </w:r>
      <w:r>
        <w:rPr>
          <w:rFonts w:ascii="Arial" w:hAnsi="Arial" w:cs="Arial"/>
          <w:b w:val="0"/>
          <w:color w:val="17243A"/>
          <w:sz w:val="20"/>
        </w:rPr>
        <w:t>لا يجوز الاعتماد على user_metadata لاتخاذ قرار صلاحية. يشتق الدور والارتباط بالمخيم من بيانات خادم موثوقة وسياسات RLS.</w:t>
      </w:r>
    </w:p>
    <w:p>
      <w:pPr>
        <w:pStyle w:val="Heading1"/>
        <w:jc w:val="right"/>
        <w:keepNext/>
        <w:bidi w:val="1"/>
      </w:pPr>
      <w:r>
        <w:rPr>
          <w:rFonts w:ascii="Arial" w:hAnsi="Arial" w:cs="Arial"/>
          <w:b/>
          <w:color w:val="0B5D45"/>
          <w:sz w:val="32"/>
        </w:rPr>
        <w:t>4. نظرة عامة على النظام</w:t>
      </w:r>
    </w:p>
    <w:tbl>
      <w:tblPr>
        <w:tblStyle w:val="TableGrid"/>
        <w:tblW w:type="dxa" w:w="9360"/>
        <w:jc w:val="center"/>
        <w:tblLayout w:type="fixed"/>
        <w:tblLook w:firstColumn="1" w:firstRow="1" w:lastColumn="0" w:lastRow="0" w:noHBand="0" w:noVBand="1" w:val="04A0"/>
        <w:tblInd w:w="120" w:type="dxa"/>
      </w:tblPr>
      <w:tblGrid>
        <w:gridCol w:w="6700"/>
        <w:gridCol w:w="2660"/>
      </w:tblGrid>
      <w:tr>
        <w:trPr>
          <w:tblHeader w:val="true"/>
        </w:trPr>
        <w:tc>
          <w:tcPr>
            <w:tcW w:type="dxa" w:w="67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المسؤولية</w:t>
            </w:r>
          </w:p>
        </w:tc>
        <w:tc>
          <w:tcPr>
            <w:tcW w:type="dxa" w:w="266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الطبقة</w:t>
            </w:r>
          </w:p>
        </w:tc>
      </w:tr>
      <w:tr>
        <w:tc>
          <w:tcPr>
            <w:tcW w:type="dxa" w:w="67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Next.js App Router، صفحات عربية RTL، مكونات متجاوبة، استيراد وتصدير.</w:t>
            </w:r>
          </w:p>
        </w:tc>
        <w:tc>
          <w:tcPr>
            <w:tcW w:type="dxa" w:w="26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واجهة الويب</w:t>
            </w:r>
          </w:p>
        </w:tc>
      </w:tr>
      <w:tr>
        <w:tc>
          <w:tcPr>
            <w:tcW w:type="dxa" w:w="67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مسارات API إدارية محمية لإنشاء وتعديل وحذف الحسابات والمخيمات.</w:t>
            </w:r>
          </w:p>
        </w:tc>
        <w:tc>
          <w:tcPr>
            <w:tcW w:type="dxa" w:w="26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طبقة الخادم</w:t>
            </w:r>
          </w:p>
        </w:tc>
      </w:tr>
      <w:tr>
        <w:tc>
          <w:tcPr>
            <w:tcW w:type="dxa" w:w="67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Supabase Auth للجلسات؛ PostgreSQL للبيانات؛ RLS للعزل؛ Realtime للتحديثات المحددة.</w:t>
            </w:r>
          </w:p>
        </w:tc>
        <w:tc>
          <w:tcPr>
            <w:tcW w:type="dxa" w:w="26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الخدمات المُدارة</w:t>
            </w:r>
          </w:p>
        </w:tc>
      </w:tr>
      <w:tr>
        <w:tc>
          <w:tcPr>
            <w:tcW w:type="dxa" w:w="67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Excel للاستيراد والتصدير؛ طباعة المتصفح لإنتاج PDF رسمي.</w:t>
            </w:r>
          </w:p>
        </w:tc>
        <w:tc>
          <w:tcPr>
            <w:tcW w:type="dxa" w:w="26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التكاملات</w:t>
            </w:r>
          </w:p>
        </w:tc>
      </w:tr>
    </w:tbl>
    <w:p>
      <w:pPr>
        <w:spacing w:before="0" w:after="40" w:line="276" w:lineRule="auto"/>
        <w:jc w:val="right"/>
        <w:keepNext w:val="0"/>
        <w:bidi w:val="1"/>
      </w:pPr>
      <w:r>
        <w:rPr>
          <w:rFonts w:ascii="Arial" w:hAnsi="Arial" w:cs="Arial"/>
          <w:b w:val="0"/>
          <w:color w:val="17243A"/>
          <w:sz w:val="21"/>
        </w:rPr>
      </w:r>
    </w:p>
    <w:p>
      <w:pPr>
        <w:pStyle w:val="Heading2"/>
        <w:jc w:val="right"/>
        <w:keepNext/>
        <w:bidi w:val="1"/>
      </w:pPr>
      <w:r>
        <w:rPr>
          <w:rFonts w:ascii="Arial" w:hAnsi="Arial" w:cs="Arial"/>
          <w:b/>
          <w:color w:val="083B2D"/>
          <w:sz w:val="26"/>
        </w:rPr>
        <w:t>4.1 حدود الثقة</w:t>
      </w:r>
    </w:p>
    <w:p>
      <w:pPr>
        <w:pStyle w:val="ListBullet"/>
        <w:spacing w:after="100" w:line="276" w:lineRule="auto"/>
        <w:ind w:left="0" w:right="720" w:hanging="360"/>
        <w:jc w:val="right"/>
        <w:bidi w:val="1"/>
      </w:pPr>
      <w:r>
        <w:rPr>
          <w:rFonts w:ascii="Arial" w:hAnsi="Arial" w:cs="Arial"/>
          <w:b w:val="0"/>
          <w:color w:val="17243A"/>
          <w:sz w:val="21"/>
        </w:rPr>
        <w:t>المفتاح القابل للنشر فقط مسموح في المتصفح.</w:t>
      </w:r>
    </w:p>
    <w:p>
      <w:pPr>
        <w:pStyle w:val="ListBullet"/>
        <w:spacing w:after="100" w:line="276" w:lineRule="auto"/>
        <w:ind w:left="0" w:right="720" w:hanging="360"/>
        <w:jc w:val="right"/>
        <w:bidi w:val="1"/>
      </w:pPr>
      <w:r>
        <w:rPr>
          <w:rFonts w:ascii="Arial" w:hAnsi="Arial" w:cs="Arial"/>
          <w:b w:val="0"/>
          <w:color w:val="17243A"/>
          <w:sz w:val="21"/>
        </w:rPr>
        <w:t>المفتاح السري يبقى على الخادم ويستخدم في المسارات الإدارية المحمية فقط.</w:t>
      </w:r>
    </w:p>
    <w:p>
      <w:pPr>
        <w:pStyle w:val="ListBullet"/>
        <w:spacing w:after="100" w:line="276" w:lineRule="auto"/>
        <w:ind w:left="0" w:right="720" w:hanging="360"/>
        <w:jc w:val="right"/>
        <w:bidi w:val="1"/>
      </w:pPr>
      <w:r>
        <w:rPr>
          <w:rFonts w:ascii="Arial" w:hAnsi="Arial" w:cs="Arial"/>
          <w:b w:val="0"/>
          <w:color w:val="17243A"/>
          <w:sz w:val="21"/>
        </w:rPr>
        <w:t>كل عملية بيانات تتحقق من خطأ Supabase ومن الصفوف المتأثرة قبل إعلان النجاح.</w:t>
      </w:r>
    </w:p>
    <w:p>
      <w:pPr>
        <w:pStyle w:val="ListBullet"/>
        <w:spacing w:after="100" w:line="276" w:lineRule="auto"/>
        <w:ind w:left="0" w:right="720" w:hanging="360"/>
        <w:jc w:val="right"/>
        <w:bidi w:val="1"/>
      </w:pPr>
      <w:r>
        <w:rPr>
          <w:rFonts w:ascii="Arial" w:hAnsi="Arial" w:cs="Arial"/>
          <w:b w:val="0"/>
          <w:color w:val="17243A"/>
          <w:sz w:val="21"/>
        </w:rPr>
        <w:t>RLS ومفاتيح الربط الخارجية تبقيان نافذتين حتى لو تم العبث بطلبات المتصفح.</w:t>
      </w:r>
    </w:p>
    <w:p>
      <w:r>
        <w:br w:type="page"/>
      </w:r>
    </w:p>
    <w:p>
      <w:pPr>
        <w:pStyle w:val="Heading1"/>
        <w:jc w:val="right"/>
        <w:keepNext/>
        <w:bidi w:val="1"/>
      </w:pPr>
      <w:r>
        <w:rPr>
          <w:rFonts w:ascii="Arial" w:hAnsi="Arial" w:cs="Arial"/>
          <w:b/>
          <w:color w:val="0B5D45"/>
          <w:sz w:val="32"/>
        </w:rPr>
        <w:t>5. المتطلبات الوظيفية</w:t>
      </w:r>
    </w:p>
    <w:p>
      <w:pPr>
        <w:pStyle w:val="Heading2"/>
        <w:jc w:val="right"/>
        <w:keepNext/>
        <w:bidi w:val="1"/>
      </w:pPr>
      <w:r>
        <w:rPr>
          <w:rFonts w:ascii="Arial" w:hAnsi="Arial" w:cs="Arial"/>
          <w:b/>
          <w:color w:val="083B2D"/>
          <w:sz w:val="26"/>
        </w:rPr>
        <w:t>5.1 المصادقة والجلسات</w:t>
      </w:r>
    </w:p>
    <w:tbl>
      <w:tblPr>
        <w:tblStyle w:val="TableGrid"/>
        <w:tblW w:type="dxa" w:w="9360"/>
        <w:jc w:val="center"/>
        <w:tblLayout w:type="fixed"/>
        <w:tblLook w:firstColumn="1" w:firstRow="1" w:lastColumn="0" w:lastRow="0" w:noHBand="0" w:noVBand="1" w:val="04A0"/>
        <w:tblInd w:w="120" w:type="dxa"/>
      </w:tblPr>
      <w:tblGrid>
        <w:gridCol w:w="3500"/>
        <w:gridCol w:w="4400"/>
        <w:gridCol w:w="1460"/>
      </w:tblGrid>
      <w:tr>
        <w:trPr>
          <w:tblHeader w:val="true"/>
        </w:trPr>
        <w:tc>
          <w:tcPr>
            <w:tcW w:type="dxa" w:w="35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معيار القبول</w:t>
            </w:r>
          </w:p>
        </w:tc>
        <w:tc>
          <w:tcPr>
            <w:tcW w:type="dxa" w:w="44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المتطلب</w:t>
            </w:r>
          </w:p>
        </w:tc>
        <w:tc>
          <w:tcPr>
            <w:tcW w:type="dxa" w:w="146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المعرف</w:t>
            </w:r>
          </w:p>
        </w:tc>
      </w:tr>
      <w:tr>
        <w:tc>
          <w:tcPr>
            <w:tcW w:type="dxa" w:w="3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FR-001</w:t>
            </w:r>
          </w:p>
        </w:tc>
        <w:tc>
          <w:tcPr>
            <w:tcW w:type="dxa" w:w="44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يسجل المستخدم الدخول باسم المستخدم وكلمة المرور من صفحة واحدة.</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جلسة صالحة وتحويل إلى اللوحة المناسبة.</w:t>
            </w:r>
          </w:p>
        </w:tc>
      </w:tr>
      <w:tr>
        <w:tc>
          <w:tcPr>
            <w:tcW w:type="dxa" w:w="3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FR-002</w:t>
            </w:r>
          </w:p>
        </w:tc>
        <w:tc>
          <w:tcPr>
            <w:tcW w:type="dxa" w:w="44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يحدد الخادم دور المستخدم ومخيمه بعد نجاح Supabase Auth.</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لا يعتمد القرار على بيانات وصفية قابلة لتعديل المستخدم.</w:t>
            </w:r>
          </w:p>
        </w:tc>
      </w:tr>
      <w:tr>
        <w:tc>
          <w:tcPr>
            <w:tcW w:type="dxa" w:w="3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FR-003</w:t>
            </w:r>
          </w:p>
        </w:tc>
        <w:tc>
          <w:tcPr>
            <w:tcW w:type="dxa" w:w="44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يمنع غير المسجل من المسارات المحمية.</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إعادة توجيه إلى /login أو رفض API.</w:t>
            </w:r>
          </w:p>
        </w:tc>
      </w:tr>
      <w:tr>
        <w:tc>
          <w:tcPr>
            <w:tcW w:type="dxa" w:w="3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FR-004</w:t>
            </w:r>
          </w:p>
        </w:tc>
        <w:tc>
          <w:tcPr>
            <w:tcW w:type="dxa" w:w="44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يسجل الخروج ويمحو جلسة التطبيق.</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لا تبقى صفحة محمية متاحة بعد الخروج.</w:t>
            </w:r>
          </w:p>
        </w:tc>
      </w:tr>
      <w:tr>
        <w:tc>
          <w:tcPr>
            <w:tcW w:type="dxa" w:w="3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FR-005</w:t>
            </w:r>
          </w:p>
        </w:tc>
        <w:tc>
          <w:tcPr>
            <w:tcW w:type="dxa" w:w="44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يعرض فشل الدخول برسالة واضحة دون كشف سبب أمني تفصيلي.</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لا يكشف وجود المستخدم أو كلمة المرور.</w:t>
            </w:r>
          </w:p>
        </w:tc>
      </w:tr>
    </w:tbl>
    <w:p>
      <w:pPr>
        <w:spacing w:before="0" w:after="40" w:line="276" w:lineRule="auto"/>
        <w:jc w:val="right"/>
        <w:keepNext w:val="0"/>
        <w:bidi w:val="1"/>
      </w:pPr>
      <w:r>
        <w:rPr>
          <w:rFonts w:ascii="Arial" w:hAnsi="Arial" w:cs="Arial"/>
          <w:b w:val="0"/>
          <w:color w:val="17243A"/>
          <w:sz w:val="21"/>
        </w:rPr>
      </w:r>
    </w:p>
    <w:p>
      <w:pPr>
        <w:pStyle w:val="Heading2"/>
        <w:jc w:val="right"/>
        <w:keepNext/>
        <w:bidi w:val="1"/>
      </w:pPr>
      <w:r>
        <w:rPr>
          <w:rFonts w:ascii="Arial" w:hAnsi="Arial" w:cs="Arial"/>
          <w:b/>
          <w:color w:val="083B2D"/>
          <w:sz w:val="26"/>
        </w:rPr>
        <w:t>5.2 إدارة المخيمات والحسابات</w:t>
      </w:r>
    </w:p>
    <w:tbl>
      <w:tblPr>
        <w:tblStyle w:val="TableGrid"/>
        <w:tblW w:type="dxa" w:w="9360"/>
        <w:jc w:val="center"/>
        <w:tblLayout w:type="fixed"/>
        <w:tblLook w:firstColumn="1" w:firstRow="1" w:lastColumn="0" w:lastRow="0" w:noHBand="0" w:noVBand="1" w:val="04A0"/>
        <w:tblInd w:w="120" w:type="dxa"/>
      </w:tblPr>
      <w:tblGrid>
        <w:gridCol w:w="3500"/>
        <w:gridCol w:w="4400"/>
        <w:gridCol w:w="1460"/>
      </w:tblGrid>
      <w:tr>
        <w:trPr>
          <w:tblHeader w:val="true"/>
        </w:trPr>
        <w:tc>
          <w:tcPr>
            <w:tcW w:type="dxa" w:w="35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معيار القبول</w:t>
            </w:r>
          </w:p>
        </w:tc>
        <w:tc>
          <w:tcPr>
            <w:tcW w:type="dxa" w:w="44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المتطلب</w:t>
            </w:r>
          </w:p>
        </w:tc>
        <w:tc>
          <w:tcPr>
            <w:tcW w:type="dxa" w:w="146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المعرف</w:t>
            </w:r>
          </w:p>
        </w:tc>
      </w:tr>
      <w:tr>
        <w:tc>
          <w:tcPr>
            <w:tcW w:type="dxa" w:w="3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FR-006</w:t>
            </w:r>
          </w:p>
        </w:tc>
        <w:tc>
          <w:tcPr>
            <w:tcW w:type="dxa" w:w="44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ينشئ المشرف العام مخيمًا وحساب مدير ضمن عملية منسقة.</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إنشاء Auth ثم RPC ذرّي للملف والربط.</w:t>
            </w:r>
          </w:p>
        </w:tc>
      </w:tr>
      <w:tr>
        <w:tc>
          <w:tcPr>
            <w:tcW w:type="dxa" w:w="3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FR-007</w:t>
            </w:r>
          </w:p>
        </w:tc>
        <w:tc>
          <w:tcPr>
            <w:tcW w:type="dxa" w:w="44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يتحقق النظام من معرّف واسم المستخدم ومن سياسة كلمة المرور.</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10 أحرف على الأقل مع حرف ورقم.</w:t>
            </w:r>
          </w:p>
        </w:tc>
      </w:tr>
      <w:tr>
        <w:tc>
          <w:tcPr>
            <w:tcW w:type="dxa" w:w="3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FR-008</w:t>
            </w:r>
          </w:p>
        </w:tc>
        <w:tc>
          <w:tcPr>
            <w:tcW w:type="dxa" w:w="44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يعدل المشرف بيانات المخيم والاشتراك وحساب المدير.</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تنعكس التغييرات بعد إعادة القراءة من المصدر.</w:t>
            </w:r>
          </w:p>
        </w:tc>
      </w:tr>
      <w:tr>
        <w:tc>
          <w:tcPr>
            <w:tcW w:type="dxa" w:w="3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FR-009</w:t>
            </w:r>
          </w:p>
        </w:tc>
        <w:tc>
          <w:tcPr>
            <w:tcW w:type="dxa" w:w="44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يحذف المشرف المخيم نهائيًا بعد كتابة Camp ID للتأكيد.</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حذف السجلات التابعة وقفل الوصول فورًا.</w:t>
            </w:r>
          </w:p>
        </w:tc>
      </w:tr>
      <w:tr>
        <w:tc>
          <w:tcPr>
            <w:tcW w:type="dxa" w:w="3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FR-010</w:t>
            </w:r>
          </w:p>
        </w:tc>
        <w:tc>
          <w:tcPr>
            <w:tcW w:type="dxa" w:w="44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يعرض المشرف عدد المخيمات وحالة الاشتراكات والوقت المتبقي.</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الحالة مشتقة من تاريخ الانتهاء.</w:t>
            </w:r>
          </w:p>
        </w:tc>
      </w:tr>
      <w:tr>
        <w:tc>
          <w:tcPr>
            <w:tcW w:type="dxa" w:w="3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FR-011</w:t>
            </w:r>
          </w:p>
        </w:tc>
        <w:tc>
          <w:tcPr>
            <w:tcW w:type="dxa" w:w="44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يبحث المشرف بالاسم أو المدير أو المعرّف.</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تتحدث النتائج دون إعادة تحميل الصفحة.</w:t>
            </w:r>
          </w:p>
        </w:tc>
      </w:tr>
    </w:tbl>
    <w:p>
      <w:pPr>
        <w:spacing w:before="0" w:after="40" w:line="276" w:lineRule="auto"/>
        <w:jc w:val="right"/>
        <w:keepNext w:val="0"/>
        <w:bidi w:val="1"/>
      </w:pPr>
      <w:r>
        <w:rPr>
          <w:rFonts w:ascii="Arial" w:hAnsi="Arial" w:cs="Arial"/>
          <w:b w:val="0"/>
          <w:color w:val="17243A"/>
          <w:sz w:val="21"/>
        </w:rPr>
      </w:r>
    </w:p>
    <w:p>
      <w:r>
        <w:br w:type="page"/>
      </w:r>
    </w:p>
    <w:p>
      <w:pPr>
        <w:pStyle w:val="Heading2"/>
        <w:jc w:val="right"/>
        <w:keepNext/>
        <w:bidi w:val="1"/>
      </w:pPr>
      <w:r>
        <w:rPr>
          <w:rFonts w:ascii="Arial" w:hAnsi="Arial" w:cs="Arial"/>
          <w:b/>
          <w:color w:val="083B2D"/>
          <w:sz w:val="26"/>
        </w:rPr>
        <w:t>5.3 سجل الأسر</w:t>
      </w:r>
    </w:p>
    <w:tbl>
      <w:tblPr>
        <w:tblStyle w:val="TableGrid"/>
        <w:tblW w:type="dxa" w:w="9360"/>
        <w:jc w:val="center"/>
        <w:tblLayout w:type="fixed"/>
        <w:tblLook w:firstColumn="1" w:firstRow="1" w:lastColumn="0" w:lastRow="0" w:noHBand="0" w:noVBand="1" w:val="04A0"/>
        <w:tblInd w:w="120" w:type="dxa"/>
      </w:tblPr>
      <w:tblGrid>
        <w:gridCol w:w="3500"/>
        <w:gridCol w:w="4400"/>
        <w:gridCol w:w="1460"/>
      </w:tblGrid>
      <w:tr>
        <w:trPr>
          <w:tblHeader w:val="true"/>
        </w:trPr>
        <w:tc>
          <w:tcPr>
            <w:tcW w:type="dxa" w:w="35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معيار القبول</w:t>
            </w:r>
          </w:p>
        </w:tc>
        <w:tc>
          <w:tcPr>
            <w:tcW w:type="dxa" w:w="44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المتطلب</w:t>
            </w:r>
          </w:p>
        </w:tc>
        <w:tc>
          <w:tcPr>
            <w:tcW w:type="dxa" w:w="146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المعرف</w:t>
            </w:r>
          </w:p>
        </w:tc>
      </w:tr>
      <w:tr>
        <w:tc>
          <w:tcPr>
            <w:tcW w:type="dxa" w:w="3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FR-012</w:t>
            </w:r>
          </w:p>
        </w:tc>
        <w:tc>
          <w:tcPr>
            <w:tcW w:type="dxa" w:w="44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ينشئ مدير المخيم سجل أسرة مرتبطًا بمخيمه.</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لا يقبل السجل دون camp_id الموثوق.</w:t>
            </w:r>
          </w:p>
        </w:tc>
      </w:tr>
      <w:tr>
        <w:tc>
          <w:tcPr>
            <w:tcW w:type="dxa" w:w="3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FR-013</w:t>
            </w:r>
          </w:p>
        </w:tc>
        <w:tc>
          <w:tcPr>
            <w:tcW w:type="dxa" w:w="44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يعدل ويحذف السجل مع إظهار خطأ قاعدة البيانات عند الفشل.</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لا يظهر نجاح وهمي أو بديل محلي.</w:t>
            </w:r>
          </w:p>
        </w:tc>
      </w:tr>
      <w:tr>
        <w:tc>
          <w:tcPr>
            <w:tcW w:type="dxa" w:w="3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FR-014</w:t>
            </w:r>
          </w:p>
        </w:tc>
        <w:tc>
          <w:tcPr>
            <w:tcW w:type="dxa" w:w="44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يعرض ويبحث ويرشح السجلات.</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النتيجة محصورة بالمخيم الحالي.</w:t>
            </w:r>
          </w:p>
        </w:tc>
      </w:tr>
      <w:tr>
        <w:tc>
          <w:tcPr>
            <w:tcW w:type="dxa" w:w="3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FR-015</w:t>
            </w:r>
          </w:p>
        </w:tc>
        <w:tc>
          <w:tcPr>
            <w:tcW w:type="dxa" w:w="44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يستورد ملف Excel مع معاينة والتحقق قبل الاعتماد.</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رفض الصفوف غير الصالحة وبيان سببها.</w:t>
            </w:r>
          </w:p>
        </w:tc>
      </w:tr>
      <w:tr>
        <w:tc>
          <w:tcPr>
            <w:tcW w:type="dxa" w:w="3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FR-016</w:t>
            </w:r>
          </w:p>
        </w:tc>
        <w:tc>
          <w:tcPr>
            <w:tcW w:type="dxa" w:w="44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يصدر كشف Excel ويجهز نسخة طباعة باسم وشعار ومسؤول المخيم.</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ترويسة رسمية وحقول واضحة للطباعة.</w:t>
            </w:r>
          </w:p>
        </w:tc>
      </w:tr>
      <w:tr>
        <w:tc>
          <w:tcPr>
            <w:tcW w:type="dxa" w:w="3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FR-017</w:t>
            </w:r>
          </w:p>
        </w:tc>
        <w:tc>
          <w:tcPr>
            <w:tcW w:type="dxa" w:w="44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يوفر قالب أسر فارغًا.</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ملف XLSX ثابت قابل للتعبئة ثم الرفع.</w:t>
            </w:r>
          </w:p>
        </w:tc>
      </w:tr>
    </w:tbl>
    <w:p>
      <w:pPr>
        <w:spacing w:before="0" w:after="40" w:line="276" w:lineRule="auto"/>
        <w:jc w:val="right"/>
        <w:keepNext w:val="0"/>
        <w:bidi w:val="1"/>
      </w:pPr>
      <w:r>
        <w:rPr>
          <w:rFonts w:ascii="Arial" w:hAnsi="Arial" w:cs="Arial"/>
          <w:b w:val="0"/>
          <w:color w:val="17243A"/>
          <w:sz w:val="21"/>
        </w:rPr>
      </w:r>
    </w:p>
    <w:p>
      <w:pPr>
        <w:spacing w:before="0" w:after="120" w:line="276" w:lineRule="auto"/>
        <w:jc w:val="right"/>
        <w:keepNext w:val="0"/>
        <w:bidi w:val="1"/>
      </w:pPr>
      <w:r>
        <w:rPr>
          <w:rFonts w:ascii="Arial" w:hAnsi="Arial" w:cs="Arial"/>
          <w:b w:val="0"/>
          <w:color w:val="5B6678"/>
          <w:sz w:val="21"/>
        </w:rPr>
        <w:t>الحقول الأساسية: اسم رب الأسرة، رقم الهوية، تاريخ الميلاد، الحالة الاجتماعية، بيانات الزوجة عند الحاجة، الهاتف، عدد الأفراد، الموقع، والملاحظات.</w:t>
      </w:r>
    </w:p>
    <w:p>
      <w:pPr>
        <w:pStyle w:val="Heading2"/>
        <w:jc w:val="right"/>
        <w:keepNext/>
        <w:bidi w:val="1"/>
      </w:pPr>
      <w:r>
        <w:rPr>
          <w:rFonts w:ascii="Arial" w:hAnsi="Arial" w:cs="Arial"/>
          <w:b/>
          <w:color w:val="083B2D"/>
          <w:sz w:val="26"/>
        </w:rPr>
        <w:t>5.4 سجل الترشيحات</w:t>
      </w:r>
    </w:p>
    <w:tbl>
      <w:tblPr>
        <w:tblStyle w:val="TableGrid"/>
        <w:tblW w:type="dxa" w:w="9360"/>
        <w:jc w:val="center"/>
        <w:tblLayout w:type="fixed"/>
        <w:tblLook w:firstColumn="1" w:firstRow="1" w:lastColumn="0" w:lastRow="0" w:noHBand="0" w:noVBand="1" w:val="04A0"/>
        <w:tblInd w:w="120" w:type="dxa"/>
      </w:tblPr>
      <w:tblGrid>
        <w:gridCol w:w="3500"/>
        <w:gridCol w:w="4400"/>
        <w:gridCol w:w="1460"/>
      </w:tblGrid>
      <w:tr>
        <w:trPr>
          <w:tblHeader w:val="true"/>
        </w:trPr>
        <w:tc>
          <w:tcPr>
            <w:tcW w:type="dxa" w:w="35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معيار القبول</w:t>
            </w:r>
          </w:p>
        </w:tc>
        <w:tc>
          <w:tcPr>
            <w:tcW w:type="dxa" w:w="44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المتطلب</w:t>
            </w:r>
          </w:p>
        </w:tc>
        <w:tc>
          <w:tcPr>
            <w:tcW w:type="dxa" w:w="146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المعرف</w:t>
            </w:r>
          </w:p>
        </w:tc>
      </w:tr>
      <w:tr>
        <w:tc>
          <w:tcPr>
            <w:tcW w:type="dxa" w:w="3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FR-018</w:t>
            </w:r>
          </w:p>
        </w:tc>
        <w:tc>
          <w:tcPr>
            <w:tcW w:type="dxa" w:w="44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ينشئ ويعدل ويحذف مدير المخيم الترشيحات التفصيلية.</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تخزن الحقول التفصيلية ولا تختزل في حقول عامة.</w:t>
            </w:r>
          </w:p>
        </w:tc>
      </w:tr>
      <w:tr>
        <w:tc>
          <w:tcPr>
            <w:tcW w:type="dxa" w:w="3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FR-019</w:t>
            </w:r>
          </w:p>
        </w:tc>
        <w:tc>
          <w:tcPr>
            <w:tcW w:type="dxa" w:w="44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يدعم بيانات الزوجة الأولى والثانية عند انطباقها.</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حقول الاسم والهوية مستقلة وقابلة للتحقق.</w:t>
            </w:r>
          </w:p>
        </w:tc>
      </w:tr>
      <w:tr>
        <w:tc>
          <w:tcPr>
            <w:tcW w:type="dxa" w:w="3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FR-020</w:t>
            </w:r>
          </w:p>
        </w:tc>
        <w:tc>
          <w:tcPr>
            <w:tcW w:type="dxa" w:w="44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يدعم توزيع أفراد الأسرة حسب العمر والجنس.</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0-2، 3-5، 6-18، 19-60، وأكثر من 60.</w:t>
            </w:r>
          </w:p>
        </w:tc>
      </w:tr>
      <w:tr>
        <w:tc>
          <w:tcPr>
            <w:tcW w:type="dxa" w:w="3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FR-021</w:t>
            </w:r>
          </w:p>
        </w:tc>
        <w:tc>
          <w:tcPr>
            <w:tcW w:type="dxa" w:w="44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يسجل مؤشرات الهشاشة.</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إعاقة، مرض مزمن، حمل/رضاعة، أسرة تعيلها امرأة.</w:t>
            </w:r>
          </w:p>
        </w:tc>
      </w:tr>
      <w:tr>
        <w:tc>
          <w:tcPr>
            <w:tcW w:type="dxa" w:w="3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FR-022</w:t>
            </w:r>
          </w:p>
        </w:tc>
        <w:tc>
          <w:tcPr>
            <w:tcW w:type="dxa" w:w="44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يسجل العنوان الحالي والأصلي والمحافظة وبيانات مركز الإيواء.</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تخزن بيانات الموقع والاتصال والإحداثيات.</w:t>
            </w:r>
          </w:p>
        </w:tc>
      </w:tr>
      <w:tr>
        <w:tc>
          <w:tcPr>
            <w:tcW w:type="dxa" w:w="3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FR-023</w:t>
            </w:r>
          </w:p>
        </w:tc>
        <w:tc>
          <w:tcPr>
            <w:tcW w:type="dxa" w:w="44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يستورد ويصدر الترشيحات ويوفر قالبًا فارغًا.</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المعاينة والتحقق يسبقان الحفظ.</w:t>
            </w:r>
          </w:p>
        </w:tc>
      </w:tr>
    </w:tbl>
    <w:p>
      <w:pPr>
        <w:spacing w:before="0" w:after="40" w:line="276" w:lineRule="auto"/>
        <w:jc w:val="right"/>
        <w:keepNext w:val="0"/>
        <w:bidi w:val="1"/>
      </w:pPr>
      <w:r>
        <w:rPr>
          <w:rFonts w:ascii="Arial" w:hAnsi="Arial" w:cs="Arial"/>
          <w:b w:val="0"/>
          <w:color w:val="17243A"/>
          <w:sz w:val="21"/>
        </w:rPr>
      </w:r>
    </w:p>
    <w:p>
      <w:r>
        <w:br w:type="page"/>
      </w:r>
    </w:p>
    <w:p>
      <w:pPr>
        <w:pStyle w:val="Heading2"/>
        <w:jc w:val="right"/>
        <w:keepNext/>
        <w:bidi w:val="1"/>
      </w:pPr>
      <w:r>
        <w:rPr>
          <w:rFonts w:ascii="Arial" w:hAnsi="Arial" w:cs="Arial"/>
          <w:b/>
          <w:color w:val="083B2D"/>
          <w:sz w:val="26"/>
        </w:rPr>
        <w:t>5.5 اللوحة والتقارير والإعدادات</w:t>
      </w:r>
    </w:p>
    <w:tbl>
      <w:tblPr>
        <w:tblStyle w:val="TableGrid"/>
        <w:tblW w:type="dxa" w:w="9360"/>
        <w:jc w:val="center"/>
        <w:tblLayout w:type="fixed"/>
        <w:tblLook w:firstColumn="1" w:firstRow="1" w:lastColumn="0" w:lastRow="0" w:noHBand="0" w:noVBand="1" w:val="04A0"/>
        <w:tblInd w:w="120" w:type="dxa"/>
      </w:tblPr>
      <w:tblGrid>
        <w:gridCol w:w="3500"/>
        <w:gridCol w:w="4400"/>
        <w:gridCol w:w="1460"/>
      </w:tblGrid>
      <w:tr>
        <w:trPr>
          <w:tblHeader w:val="true"/>
        </w:trPr>
        <w:tc>
          <w:tcPr>
            <w:tcW w:type="dxa" w:w="35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معيار القبول</w:t>
            </w:r>
          </w:p>
        </w:tc>
        <w:tc>
          <w:tcPr>
            <w:tcW w:type="dxa" w:w="44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المتطلب</w:t>
            </w:r>
          </w:p>
        </w:tc>
        <w:tc>
          <w:tcPr>
            <w:tcW w:type="dxa" w:w="146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المعرف</w:t>
            </w:r>
          </w:p>
        </w:tc>
      </w:tr>
      <w:tr>
        <w:tc>
          <w:tcPr>
            <w:tcW w:type="dxa" w:w="3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FR-024</w:t>
            </w:r>
          </w:p>
        </w:tc>
        <w:tc>
          <w:tcPr>
            <w:tcW w:type="dxa" w:w="44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تعرض لوحة المخيم مؤشرات الأسر والأفراد والترشيحات والحالات الهشة.</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الأرقام محسوبة من بيانات المخيم الحالي.</w:t>
            </w:r>
          </w:p>
        </w:tc>
      </w:tr>
      <w:tr>
        <w:tc>
          <w:tcPr>
            <w:tcW w:type="dxa" w:w="3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FR-025</w:t>
            </w:r>
          </w:p>
        </w:tc>
        <w:tc>
          <w:tcPr>
            <w:tcW w:type="dxa" w:w="44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يعرض النظام إعلانًا عامًا نشطًا.</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يختفي عند التعطيل أو انتهاء السياق.</w:t>
            </w:r>
          </w:p>
        </w:tc>
      </w:tr>
      <w:tr>
        <w:tc>
          <w:tcPr>
            <w:tcW w:type="dxa" w:w="3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FR-026</w:t>
            </w:r>
          </w:p>
        </w:tc>
        <w:tc>
          <w:tcPr>
            <w:tcW w:type="dxa" w:w="44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يعدل مدير المخيم الاسم والمنطقة والمدير والهاتف والشعار.</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الحفظ في Supabase وإعادة القراءة.</w:t>
            </w:r>
          </w:p>
        </w:tc>
      </w:tr>
      <w:tr>
        <w:tc>
          <w:tcPr>
            <w:tcW w:type="dxa" w:w="3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FR-027</w:t>
            </w:r>
          </w:p>
        </w:tc>
        <w:tc>
          <w:tcPr>
            <w:tcW w:type="dxa" w:w="44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يطلب مدير المخيم تجديد الاشتراك.</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يظهر الطلب للمشرف العام بحالة واضحة.</w:t>
            </w:r>
          </w:p>
        </w:tc>
      </w:tr>
      <w:tr>
        <w:tc>
          <w:tcPr>
            <w:tcW w:type="dxa" w:w="3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FR-028</w:t>
            </w:r>
          </w:p>
        </w:tc>
        <w:tc>
          <w:tcPr>
            <w:tcW w:type="dxa" w:w="44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يعتمد المشرف طلب التجديد عبر RPC مقيدة الصلاحية.</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تحديث الطلب والاشتراك باتساق.</w:t>
            </w:r>
          </w:p>
        </w:tc>
      </w:tr>
      <w:tr>
        <w:tc>
          <w:tcPr>
            <w:tcW w:type="dxa" w:w="3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FR-029</w:t>
            </w:r>
          </w:p>
        </w:tc>
        <w:tc>
          <w:tcPr>
            <w:tcW w:type="dxa" w:w="44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تنقل صفحة الطباعة بيانات الكشف عبر sessionStorage ثم تمسحها.</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لا تبقى بيانات الكشف الدورية في localStorage.</w:t>
            </w:r>
          </w:p>
        </w:tc>
      </w:tr>
      <w:tr>
        <w:tc>
          <w:tcPr>
            <w:tcW w:type="dxa" w:w="3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FR-030</w:t>
            </w:r>
          </w:p>
        </w:tc>
        <w:tc>
          <w:tcPr>
            <w:tcW w:type="dxa" w:w="44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تعمل الوظائف الأساسية باللمس ولوحة المفاتيح.</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هدف لمس لا يقل عن 44px وتركيز مرئي.</w:t>
            </w:r>
          </w:p>
        </w:tc>
      </w:tr>
    </w:tbl>
    <w:p>
      <w:pPr>
        <w:spacing w:before="0" w:after="40" w:line="276" w:lineRule="auto"/>
        <w:jc w:val="right"/>
        <w:keepNext w:val="0"/>
        <w:bidi w:val="1"/>
      </w:pPr>
      <w:r>
        <w:rPr>
          <w:rFonts w:ascii="Arial" w:hAnsi="Arial" w:cs="Arial"/>
          <w:b w:val="0"/>
          <w:color w:val="17243A"/>
          <w:sz w:val="21"/>
        </w:rPr>
      </w:r>
    </w:p>
    <w:p>
      <w:pPr>
        <w:pStyle w:val="Heading1"/>
        <w:jc w:val="right"/>
        <w:keepNext/>
        <w:bidi w:val="1"/>
      </w:pPr>
      <w:r>
        <w:rPr>
          <w:rFonts w:ascii="Arial" w:hAnsi="Arial" w:cs="Arial"/>
          <w:b/>
          <w:color w:val="0B5D45"/>
          <w:sz w:val="32"/>
        </w:rPr>
        <w:t>6. نموذج البيانات</w:t>
      </w:r>
    </w:p>
    <w:tbl>
      <w:tblPr>
        <w:tblStyle w:val="TableGrid"/>
        <w:tblW w:type="dxa" w:w="9360"/>
        <w:jc w:val="center"/>
        <w:tblLayout w:type="fixed"/>
        <w:tblLook w:firstColumn="1" w:firstRow="1" w:lastColumn="0" w:lastRow="0" w:noHBand="0" w:noVBand="1" w:val="04A0"/>
        <w:tblInd w:w="120" w:type="dxa"/>
      </w:tblPr>
      <w:tblGrid>
        <w:gridCol w:w="6700"/>
        <w:gridCol w:w="2660"/>
      </w:tblGrid>
      <w:tr>
        <w:trPr>
          <w:tblHeader w:val="true"/>
        </w:trPr>
        <w:tc>
          <w:tcPr>
            <w:tcW w:type="dxa" w:w="67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العلاقة والغرض</w:t>
            </w:r>
          </w:p>
        </w:tc>
        <w:tc>
          <w:tcPr>
            <w:tcW w:type="dxa" w:w="266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الكيان</w:t>
            </w:r>
          </w:p>
        </w:tc>
      </w:tr>
      <w:tr>
        <w:tc>
          <w:tcPr>
            <w:tcW w:type="dxa" w:w="67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السجل الجذري للمؤسسة؛ الحذف يتسلسل إلى بيانات المخيم.</w:t>
            </w:r>
          </w:p>
        </w:tc>
        <w:tc>
          <w:tcPr>
            <w:tcW w:type="dxa" w:w="26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camps</w:t>
            </w:r>
          </w:p>
        </w:tc>
      </w:tr>
      <w:tr>
        <w:tc>
          <w:tcPr>
            <w:tcW w:type="dxa" w:w="67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يربط auth.users بالدور والمخيم؛ لا يحتوي كلمة مرور.</w:t>
            </w:r>
          </w:p>
        </w:tc>
        <w:tc>
          <w:tcPr>
            <w:tcW w:type="dxa" w:w="26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users</w:t>
            </w:r>
          </w:p>
        </w:tc>
      </w:tr>
      <w:tr>
        <w:tc>
          <w:tcPr>
            <w:tcW w:type="dxa" w:w="67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سجل الأسر، مرتبط بالمخيم بمفتاح خارجي.</w:t>
            </w:r>
          </w:p>
        </w:tc>
        <w:tc>
          <w:tcPr>
            <w:tcW w:type="dxa" w:w="26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families</w:t>
            </w:r>
          </w:p>
        </w:tc>
      </w:tr>
      <w:tr>
        <w:tc>
          <w:tcPr>
            <w:tcW w:type="dxa" w:w="67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سجل الترشيحات التفصيلي، مرتبط بالمخيم.</w:t>
            </w:r>
          </w:p>
        </w:tc>
        <w:tc>
          <w:tcPr>
            <w:tcW w:type="dxa" w:w="26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nominations</w:t>
            </w:r>
          </w:p>
        </w:tc>
      </w:tr>
      <w:tr>
        <w:tc>
          <w:tcPr>
            <w:tcW w:type="dxa" w:w="67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طلبات تجديد الاشتراك وحالاتها.</w:t>
            </w:r>
          </w:p>
        </w:tc>
        <w:tc>
          <w:tcPr>
            <w:tcW w:type="dxa" w:w="26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renewal_requests</w:t>
            </w:r>
          </w:p>
        </w:tc>
      </w:tr>
      <w:tr>
        <w:tc>
          <w:tcPr>
            <w:tcW w:type="dxa" w:w="67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إعلانات عامة نشطة/غير نشطة.</w:t>
            </w:r>
          </w:p>
        </w:tc>
        <w:tc>
          <w:tcPr>
            <w:tcW w:type="dxa" w:w="26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announcements</w:t>
            </w:r>
          </w:p>
        </w:tc>
      </w:tr>
      <w:tr>
        <w:tc>
          <w:tcPr>
            <w:tcW w:type="dxa" w:w="67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إعدادات النظام المركزية المحمية.</w:t>
            </w:r>
          </w:p>
        </w:tc>
        <w:tc>
          <w:tcPr>
            <w:tcW w:type="dxa" w:w="26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system_settings</w:t>
            </w:r>
          </w:p>
        </w:tc>
      </w:tr>
    </w:tbl>
    <w:p>
      <w:pPr>
        <w:spacing w:before="0" w:after="40" w:line="276" w:lineRule="auto"/>
        <w:jc w:val="right"/>
        <w:keepNext w:val="0"/>
        <w:bidi w:val="1"/>
      </w:pPr>
      <w:r>
        <w:rPr>
          <w:rFonts w:ascii="Arial" w:hAnsi="Arial" w:cs="Arial"/>
          <w:b w:val="0"/>
          <w:color w:val="17243A"/>
          <w:sz w:val="21"/>
        </w:rPr>
      </w:r>
    </w:p>
    <w:p>
      <w:pPr>
        <w:pStyle w:val="Heading2"/>
        <w:jc w:val="right"/>
        <w:keepNext/>
        <w:bidi w:val="1"/>
      </w:pPr>
      <w:r>
        <w:rPr>
          <w:rFonts w:ascii="Arial" w:hAnsi="Arial" w:cs="Arial"/>
          <w:b/>
          <w:color w:val="083B2D"/>
          <w:sz w:val="26"/>
        </w:rPr>
        <w:t>6.1 قواعد التكامل</w:t>
      </w:r>
    </w:p>
    <w:p>
      <w:pPr>
        <w:pStyle w:val="ListBullet"/>
        <w:spacing w:after="100" w:line="276" w:lineRule="auto"/>
        <w:ind w:left="0" w:right="720" w:hanging="360"/>
        <w:jc w:val="right"/>
        <w:bidi w:val="1"/>
      </w:pPr>
      <w:r>
        <w:rPr>
          <w:rFonts w:ascii="Arial" w:hAnsi="Arial" w:cs="Arial"/>
          <w:b w:val="0"/>
          <w:color w:val="17243A"/>
          <w:sz w:val="21"/>
        </w:rPr>
        <w:t>كل سجل أسرة أو ترشيح يحمل camp_id صالحًا يشير إلى camps.</w:t>
      </w:r>
    </w:p>
    <w:p>
      <w:pPr>
        <w:pStyle w:val="ListBullet"/>
        <w:spacing w:after="100" w:line="276" w:lineRule="auto"/>
        <w:ind w:left="0" w:right="720" w:hanging="360"/>
        <w:jc w:val="right"/>
        <w:bidi w:val="1"/>
      </w:pPr>
      <w:r>
        <w:rPr>
          <w:rFonts w:ascii="Arial" w:hAnsi="Arial" w:cs="Arial"/>
          <w:b w:val="0"/>
          <w:color w:val="17243A"/>
          <w:sz w:val="21"/>
        </w:rPr>
        <w:t>حذف مخيم يزيل تلقائيًا ملفات المستخدمين والأسر والترشيحات وطلبات التجديد التابعة.</w:t>
      </w:r>
    </w:p>
    <w:p>
      <w:pPr>
        <w:pStyle w:val="ListBullet"/>
        <w:spacing w:after="100" w:line="276" w:lineRule="auto"/>
        <w:ind w:left="0" w:right="720" w:hanging="360"/>
        <w:jc w:val="right"/>
        <w:bidi w:val="1"/>
      </w:pPr>
      <w:r>
        <w:rPr>
          <w:rFonts w:ascii="Arial" w:hAnsi="Arial" w:cs="Arial"/>
          <w:b w:val="0"/>
          <w:color w:val="17243A"/>
          <w:sz w:val="21"/>
        </w:rPr>
        <w:t>لا يوجد عمود لكلمة المرور أو تجزئتها داخل public schema.</w:t>
      </w:r>
    </w:p>
    <w:p>
      <w:pPr>
        <w:pStyle w:val="ListBullet"/>
        <w:spacing w:after="100" w:line="276" w:lineRule="auto"/>
        <w:ind w:left="0" w:right="720" w:hanging="360"/>
        <w:jc w:val="right"/>
        <w:bidi w:val="1"/>
      </w:pPr>
      <w:r>
        <w:rPr>
          <w:rFonts w:ascii="Arial" w:hAnsi="Arial" w:cs="Arial"/>
          <w:b w:val="0"/>
          <w:color w:val="17243A"/>
          <w:sz w:val="21"/>
        </w:rPr>
        <w:t>المعرفات الجديدة تستخدم UUID/معرفات عشوائية مقاومة للتصادم، لا الوقت وحده.</w:t>
      </w:r>
    </w:p>
    <w:p>
      <w:pPr>
        <w:pStyle w:val="ListBullet"/>
        <w:spacing w:after="100" w:line="276" w:lineRule="auto"/>
        <w:ind w:left="0" w:right="720" w:hanging="360"/>
        <w:jc w:val="right"/>
        <w:bidi w:val="1"/>
      </w:pPr>
      <w:r>
        <w:rPr>
          <w:rFonts w:ascii="Arial" w:hAnsi="Arial" w:cs="Arial"/>
          <w:b w:val="0"/>
          <w:color w:val="17243A"/>
          <w:sz w:val="21"/>
        </w:rPr>
        <w:t>Realtime محصور في families وnominations وannouncements لتقليل سطح البيانات.</w:t>
      </w:r>
    </w:p>
    <w:p>
      <w:r>
        <w:br w:type="page"/>
      </w:r>
    </w:p>
    <w:p>
      <w:pPr>
        <w:pStyle w:val="Heading1"/>
        <w:jc w:val="right"/>
        <w:keepNext/>
        <w:bidi w:val="1"/>
      </w:pPr>
      <w:r>
        <w:rPr>
          <w:rFonts w:ascii="Arial" w:hAnsi="Arial" w:cs="Arial"/>
          <w:b/>
          <w:color w:val="0B5D45"/>
          <w:sz w:val="32"/>
        </w:rPr>
        <w:t>7. تدفقات العمل الحرجة</w:t>
      </w:r>
    </w:p>
    <w:p>
      <w:pPr>
        <w:pStyle w:val="Heading2"/>
        <w:jc w:val="right"/>
        <w:keepNext/>
        <w:bidi w:val="1"/>
      </w:pPr>
      <w:r>
        <w:rPr>
          <w:rFonts w:ascii="Arial" w:hAnsi="Arial" w:cs="Arial"/>
          <w:b/>
          <w:color w:val="083B2D"/>
          <w:sz w:val="26"/>
        </w:rPr>
        <w:t>7.1 إنشاء مخيم</w:t>
      </w:r>
    </w:p>
    <w:p>
      <w:pPr>
        <w:pStyle w:val="ListNumber"/>
        <w:spacing w:after="100" w:line="276" w:lineRule="auto"/>
        <w:ind w:left="0" w:right="720" w:hanging="360"/>
        <w:jc w:val="right"/>
        <w:bidi w:val="1"/>
      </w:pPr>
      <w:r>
        <w:rPr>
          <w:rFonts w:ascii="Arial" w:hAnsi="Arial" w:cs="Arial"/>
          <w:b w:val="0"/>
          <w:color w:val="17243A"/>
          <w:sz w:val="21"/>
        </w:rPr>
        <w:t>يدخل المشرف العام بيانات المخيم وحساب المدير وسياسة الاشتراك.</w:t>
      </w:r>
    </w:p>
    <w:p>
      <w:pPr>
        <w:pStyle w:val="ListNumber"/>
        <w:spacing w:after="100" w:line="276" w:lineRule="auto"/>
        <w:ind w:left="0" w:right="720" w:hanging="360"/>
        <w:jc w:val="right"/>
        <w:bidi w:val="1"/>
      </w:pPr>
      <w:r>
        <w:rPr>
          <w:rFonts w:ascii="Arial" w:hAnsi="Arial" w:cs="Arial"/>
          <w:b w:val="0"/>
          <w:color w:val="17243A"/>
          <w:sz w:val="21"/>
        </w:rPr>
        <w:t>يتحقق الخادم من الجلسة والدور ومن صحة الحقول وقوة كلمة المرور.</w:t>
      </w:r>
    </w:p>
    <w:p>
      <w:pPr>
        <w:pStyle w:val="ListNumber"/>
        <w:spacing w:after="100" w:line="276" w:lineRule="auto"/>
        <w:ind w:left="0" w:right="720" w:hanging="360"/>
        <w:jc w:val="right"/>
        <w:bidi w:val="1"/>
      </w:pPr>
      <w:r>
        <w:rPr>
          <w:rFonts w:ascii="Arial" w:hAnsi="Arial" w:cs="Arial"/>
          <w:b w:val="0"/>
          <w:color w:val="17243A"/>
          <w:sz w:val="21"/>
        </w:rPr>
        <w:t>ينشئ الخادم مستخدم Supabase Auth.</w:t>
      </w:r>
    </w:p>
    <w:p>
      <w:pPr>
        <w:pStyle w:val="ListNumber"/>
        <w:spacing w:after="100" w:line="276" w:lineRule="auto"/>
        <w:ind w:left="0" w:right="720" w:hanging="360"/>
        <w:jc w:val="right"/>
        <w:bidi w:val="1"/>
      </w:pPr>
      <w:r>
        <w:rPr>
          <w:rFonts w:ascii="Arial" w:hAnsi="Arial" w:cs="Arial"/>
          <w:b w:val="0"/>
          <w:color w:val="17243A"/>
          <w:sz w:val="21"/>
        </w:rPr>
        <w:t>ينفذ RPC لإنشاء ملف المخيم وربط المدير بصورة ذرّية.</w:t>
      </w:r>
    </w:p>
    <w:p>
      <w:pPr>
        <w:pStyle w:val="ListNumber"/>
        <w:spacing w:after="100" w:line="276" w:lineRule="auto"/>
        <w:ind w:left="0" w:right="720" w:hanging="360"/>
        <w:jc w:val="right"/>
        <w:bidi w:val="1"/>
      </w:pPr>
      <w:r>
        <w:rPr>
          <w:rFonts w:ascii="Arial" w:hAnsi="Arial" w:cs="Arial"/>
          <w:b w:val="0"/>
          <w:color w:val="17243A"/>
          <w:sz w:val="21"/>
        </w:rPr>
        <w:t>عند فشل قاعدة البيانات يُحذف مستخدم Auth التعويضي ولا يُعلن النجاح.</w:t>
      </w:r>
    </w:p>
    <w:p>
      <w:pPr>
        <w:pStyle w:val="ListNumber"/>
        <w:spacing w:after="100" w:line="276" w:lineRule="auto"/>
        <w:ind w:left="0" w:right="720" w:hanging="360"/>
        <w:jc w:val="right"/>
        <w:bidi w:val="1"/>
      </w:pPr>
      <w:r>
        <w:rPr>
          <w:rFonts w:ascii="Arial" w:hAnsi="Arial" w:cs="Arial"/>
          <w:b w:val="0"/>
          <w:color w:val="17243A"/>
          <w:sz w:val="21"/>
        </w:rPr>
        <w:t>تعاد قراءة قائمة المخيمات من Supabase وتظهر النتيجة للمستخدم.</w:t>
      </w:r>
    </w:p>
    <w:p>
      <w:pPr>
        <w:pStyle w:val="Heading2"/>
        <w:jc w:val="right"/>
        <w:keepNext/>
        <w:bidi w:val="1"/>
      </w:pPr>
      <w:r>
        <w:rPr>
          <w:rFonts w:ascii="Arial" w:hAnsi="Arial" w:cs="Arial"/>
          <w:b/>
          <w:color w:val="083B2D"/>
          <w:sz w:val="26"/>
        </w:rPr>
        <w:t>7.2 حذف مخيم نهائيًا</w:t>
      </w:r>
    </w:p>
    <w:p>
      <w:pPr>
        <w:pStyle w:val="ListNumber"/>
        <w:spacing w:after="100" w:line="276" w:lineRule="auto"/>
        <w:ind w:left="0" w:right="720" w:hanging="360"/>
        <w:jc w:val="right"/>
        <w:bidi w:val="1"/>
      </w:pPr>
      <w:r>
        <w:rPr>
          <w:rFonts w:ascii="Arial" w:hAnsi="Arial" w:cs="Arial"/>
          <w:b w:val="0"/>
          <w:color w:val="17243A"/>
          <w:sz w:val="21"/>
        </w:rPr>
        <w:t>يفتح المشرف نافذة حذف صريحة ويكتب Camp ID كاملًا.</w:t>
      </w:r>
    </w:p>
    <w:p>
      <w:pPr>
        <w:pStyle w:val="ListNumber"/>
        <w:spacing w:after="100" w:line="276" w:lineRule="auto"/>
        <w:ind w:left="0" w:right="720" w:hanging="360"/>
        <w:jc w:val="right"/>
        <w:bidi w:val="1"/>
      </w:pPr>
      <w:r>
        <w:rPr>
          <w:rFonts w:ascii="Arial" w:hAnsi="Arial" w:cs="Arial"/>
          <w:b w:val="0"/>
          <w:color w:val="17243A"/>
          <w:sz w:val="21"/>
        </w:rPr>
        <w:t>يتحقق الخادم من الدور ويحدد حسابات Auth التابعة.</w:t>
      </w:r>
    </w:p>
    <w:p>
      <w:pPr>
        <w:pStyle w:val="ListNumber"/>
        <w:spacing w:after="100" w:line="276" w:lineRule="auto"/>
        <w:ind w:left="0" w:right="720" w:hanging="360"/>
        <w:jc w:val="right"/>
        <w:bidi w:val="1"/>
      </w:pPr>
      <w:r>
        <w:rPr>
          <w:rFonts w:ascii="Arial" w:hAnsi="Arial" w:cs="Arial"/>
          <w:b w:val="0"/>
          <w:color w:val="17243A"/>
          <w:sz w:val="21"/>
        </w:rPr>
        <w:t>ينفذ RPC الحذف المتسلسل في قاعدة البيانات أولًا.</w:t>
      </w:r>
    </w:p>
    <w:p>
      <w:pPr>
        <w:pStyle w:val="ListNumber"/>
        <w:spacing w:after="100" w:line="276" w:lineRule="auto"/>
        <w:ind w:left="0" w:right="720" w:hanging="360"/>
        <w:jc w:val="right"/>
        <w:bidi w:val="1"/>
      </w:pPr>
      <w:r>
        <w:rPr>
          <w:rFonts w:ascii="Arial" w:hAnsi="Arial" w:cs="Arial"/>
          <w:b w:val="0"/>
          <w:color w:val="17243A"/>
          <w:sz w:val="21"/>
        </w:rPr>
        <w:t>يزول وصول مدير المخيم فور حذف ملف الصلاحية وسياسات RLS.</w:t>
      </w:r>
    </w:p>
    <w:p>
      <w:pPr>
        <w:pStyle w:val="ListNumber"/>
        <w:spacing w:after="100" w:line="276" w:lineRule="auto"/>
        <w:ind w:left="0" w:right="720" w:hanging="360"/>
        <w:jc w:val="right"/>
        <w:bidi w:val="1"/>
      </w:pPr>
      <w:r>
        <w:rPr>
          <w:rFonts w:ascii="Arial" w:hAnsi="Arial" w:cs="Arial"/>
          <w:b w:val="0"/>
          <w:color w:val="17243A"/>
          <w:sz w:val="21"/>
        </w:rPr>
        <w:t>يحاول الخادم تنظيف حسابات Auth ويعيد تحذيرًا إن تعذر جزء غير حرج.</w:t>
      </w:r>
    </w:p>
    <w:p>
      <w:pPr>
        <w:pStyle w:val="ListNumber"/>
        <w:spacing w:after="100" w:line="276" w:lineRule="auto"/>
        <w:ind w:left="0" w:right="720" w:hanging="360"/>
        <w:jc w:val="right"/>
        <w:bidi w:val="1"/>
      </w:pPr>
      <w:r>
        <w:rPr>
          <w:rFonts w:ascii="Arial" w:hAnsi="Arial" w:cs="Arial"/>
          <w:b w:val="0"/>
          <w:color w:val="17243A"/>
          <w:sz w:val="21"/>
        </w:rPr>
        <w:t>تعاد القائمة من المصدر للتأكد من عدم رجوع المخيم بعد تحديث الصفحة.</w:t>
      </w:r>
    </w:p>
    <w:p>
      <w:pPr>
        <w:pStyle w:val="Heading2"/>
        <w:jc w:val="right"/>
        <w:keepNext/>
        <w:bidi w:val="1"/>
      </w:pPr>
      <w:r>
        <w:rPr>
          <w:rFonts w:ascii="Arial" w:hAnsi="Arial" w:cs="Arial"/>
          <w:b/>
          <w:color w:val="083B2D"/>
          <w:sz w:val="26"/>
        </w:rPr>
        <w:t>7.3 استيراد كشف</w:t>
      </w:r>
    </w:p>
    <w:p>
      <w:pPr>
        <w:pStyle w:val="ListNumber"/>
        <w:spacing w:after="100" w:line="276" w:lineRule="auto"/>
        <w:ind w:left="0" w:right="720" w:hanging="360"/>
        <w:jc w:val="right"/>
        <w:bidi w:val="1"/>
      </w:pPr>
      <w:r>
        <w:rPr>
          <w:rFonts w:ascii="Arial" w:hAnsi="Arial" w:cs="Arial"/>
          <w:b w:val="0"/>
          <w:color w:val="17243A"/>
          <w:sz w:val="21"/>
        </w:rPr>
        <w:t>ينزل المستخدم القالب الرسمي أو يختار ملفًا متوافقًا.</w:t>
      </w:r>
    </w:p>
    <w:p>
      <w:pPr>
        <w:pStyle w:val="ListNumber"/>
        <w:spacing w:after="100" w:line="276" w:lineRule="auto"/>
        <w:ind w:left="0" w:right="720" w:hanging="360"/>
        <w:jc w:val="right"/>
        <w:bidi w:val="1"/>
      </w:pPr>
      <w:r>
        <w:rPr>
          <w:rFonts w:ascii="Arial" w:hAnsi="Arial" w:cs="Arial"/>
          <w:b w:val="0"/>
          <w:color w:val="17243A"/>
          <w:sz w:val="21"/>
        </w:rPr>
        <w:t>يحلل المتصفح الملف محليًا ويعرض معاينة الصفوف.</w:t>
      </w:r>
    </w:p>
    <w:p>
      <w:pPr>
        <w:pStyle w:val="ListNumber"/>
        <w:spacing w:after="100" w:line="276" w:lineRule="auto"/>
        <w:ind w:left="0" w:right="720" w:hanging="360"/>
        <w:jc w:val="right"/>
        <w:bidi w:val="1"/>
      </w:pPr>
      <w:r>
        <w:rPr>
          <w:rFonts w:ascii="Arial" w:hAnsi="Arial" w:cs="Arial"/>
          <w:b w:val="0"/>
          <w:color w:val="17243A"/>
          <w:sz w:val="21"/>
        </w:rPr>
        <w:t>تتحقق الحقول الإلزامية والصيغ والتكرارات.</w:t>
      </w:r>
    </w:p>
    <w:p>
      <w:pPr>
        <w:pStyle w:val="ListNumber"/>
        <w:spacing w:after="100" w:line="276" w:lineRule="auto"/>
        <w:ind w:left="0" w:right="720" w:hanging="360"/>
        <w:jc w:val="right"/>
        <w:bidi w:val="1"/>
      </w:pPr>
      <w:r>
        <w:rPr>
          <w:rFonts w:ascii="Arial" w:hAnsi="Arial" w:cs="Arial"/>
          <w:b w:val="0"/>
          <w:color w:val="17243A"/>
          <w:sz w:val="21"/>
        </w:rPr>
        <w:t>يعتمد المستخدم الاستيراد؛ تحفظ الصفوف الصالحة مع camp_id الخاص بالجلسة.</w:t>
      </w:r>
    </w:p>
    <w:p>
      <w:pPr>
        <w:pStyle w:val="ListNumber"/>
        <w:spacing w:after="100" w:line="276" w:lineRule="auto"/>
        <w:ind w:left="0" w:right="720" w:hanging="360"/>
        <w:jc w:val="right"/>
        <w:bidi w:val="1"/>
      </w:pPr>
      <w:r>
        <w:rPr>
          <w:rFonts w:ascii="Arial" w:hAnsi="Arial" w:cs="Arial"/>
          <w:b w:val="0"/>
          <w:color w:val="17243A"/>
          <w:sz w:val="21"/>
        </w:rPr>
        <w:t>يعرض النظام النتيجة الفعلية والأخطاء القابلة للتصحيح.</w:t>
      </w:r>
    </w:p>
    <w:p>
      <w:pPr>
        <w:pStyle w:val="Heading1"/>
        <w:jc w:val="right"/>
        <w:keepNext/>
        <w:bidi w:val="1"/>
      </w:pPr>
      <w:r>
        <w:rPr>
          <w:rFonts w:ascii="Arial" w:hAnsi="Arial" w:cs="Arial"/>
          <w:b/>
          <w:color w:val="0B5D45"/>
          <w:sz w:val="32"/>
        </w:rPr>
        <w:t>8. الواجهات والتكاملات</w:t>
      </w:r>
    </w:p>
    <w:tbl>
      <w:tblPr>
        <w:tblStyle w:val="TableGrid"/>
        <w:tblW w:type="dxa" w:w="9360"/>
        <w:jc w:val="center"/>
        <w:tblLayout w:type="fixed"/>
        <w:tblLook w:firstColumn="1" w:firstRow="1" w:lastColumn="0" w:lastRow="0" w:noHBand="0" w:noVBand="1" w:val="04A0"/>
        <w:tblInd w:w="120" w:type="dxa"/>
      </w:tblPr>
      <w:tblGrid>
        <w:gridCol w:w="6400"/>
        <w:gridCol w:w="2960"/>
      </w:tblGrid>
      <w:tr>
        <w:trPr>
          <w:tblHeader w:val="true"/>
        </w:trPr>
        <w:tc>
          <w:tcPr>
            <w:tcW w:type="dxa" w:w="64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الوصف</w:t>
            </w:r>
          </w:p>
        </w:tc>
        <w:tc>
          <w:tcPr>
            <w:tcW w:type="dxa" w:w="296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المسار/الخدمة</w:t>
            </w:r>
          </w:p>
        </w:tc>
      </w:tr>
      <w:tr>
        <w:tc>
          <w:tcPr>
            <w:tcW w:type="dxa" w:w="64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دخول موحد وتوجيه بحسب الدور.</w:t>
            </w:r>
          </w:p>
        </w:tc>
        <w:tc>
          <w:tcPr>
            <w:tcW w:type="dxa" w:w="29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/login</w:t>
            </w:r>
          </w:p>
        </w:tc>
      </w:tr>
      <w:tr>
        <w:tc>
          <w:tcPr>
            <w:tcW w:type="dxa" w:w="64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لوحة مدير المخيم والمؤشرات.</w:t>
            </w:r>
          </w:p>
        </w:tc>
        <w:tc>
          <w:tcPr>
            <w:tcW w:type="dxa" w:w="29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w:t>
            </w:r>
          </w:p>
        </w:tc>
      </w:tr>
      <w:tr>
        <w:tc>
          <w:tcPr>
            <w:tcW w:type="dxa" w:w="64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إدارة الأسر والترشيحات والإعدادات.</w:t>
            </w:r>
          </w:p>
        </w:tc>
        <w:tc>
          <w:tcPr>
            <w:tcW w:type="dxa" w:w="29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/families، /nominations، /settings</w:t>
            </w:r>
          </w:p>
        </w:tc>
      </w:tr>
      <w:tr>
        <w:tc>
          <w:tcPr>
            <w:tcW w:type="dxa" w:w="64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صفحة طباعة مهيأة للكشوف الرسمية.</w:t>
            </w:r>
          </w:p>
        </w:tc>
        <w:tc>
          <w:tcPr>
            <w:tcW w:type="dxa" w:w="29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/print</w:t>
            </w:r>
          </w:p>
        </w:tc>
      </w:tr>
      <w:tr>
        <w:tc>
          <w:tcPr>
            <w:tcW w:type="dxa" w:w="64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إدارة مركزية للمخيمات والاشتراكات.</w:t>
            </w:r>
          </w:p>
        </w:tc>
        <w:tc>
          <w:tcPr>
            <w:tcW w:type="dxa" w:w="29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/super-admin</w:t>
            </w:r>
          </w:p>
        </w:tc>
      </w:tr>
      <w:tr>
        <w:tc>
          <w:tcPr>
            <w:tcW w:type="dxa" w:w="64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إنشاء/تعديل/حذف مخيم وحساب مدير؛ تتطلب مشرفًا عامًا.</w:t>
            </w:r>
          </w:p>
        </w:tc>
        <w:tc>
          <w:tcPr>
            <w:tcW w:type="dxa" w:w="29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/api/admin/*</w:t>
            </w:r>
          </w:p>
        </w:tc>
      </w:tr>
      <w:tr>
        <w:tc>
          <w:tcPr>
            <w:tcW w:type="dxa" w:w="64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Auth، Database، RLS، Realtime.</w:t>
            </w:r>
          </w:p>
        </w:tc>
        <w:tc>
          <w:tcPr>
            <w:tcW w:type="dxa" w:w="29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Supabase</w:t>
            </w:r>
          </w:p>
        </w:tc>
      </w:tr>
    </w:tbl>
    <w:p>
      <w:pPr>
        <w:spacing w:before="0" w:after="40" w:line="276" w:lineRule="auto"/>
        <w:jc w:val="right"/>
        <w:keepNext w:val="0"/>
        <w:bidi w:val="1"/>
      </w:pPr>
      <w:r>
        <w:rPr>
          <w:rFonts w:ascii="Arial" w:hAnsi="Arial" w:cs="Arial"/>
          <w:b w:val="0"/>
          <w:color w:val="17243A"/>
          <w:sz w:val="21"/>
        </w:rPr>
      </w:r>
    </w:p>
    <w:p>
      <w:r>
        <w:br w:type="page"/>
      </w:r>
    </w:p>
    <w:p>
      <w:pPr>
        <w:pStyle w:val="Heading1"/>
        <w:jc w:val="right"/>
        <w:keepNext/>
        <w:bidi w:val="1"/>
      </w:pPr>
      <w:r>
        <w:rPr>
          <w:rFonts w:ascii="Arial" w:hAnsi="Arial" w:cs="Arial"/>
          <w:b/>
          <w:color w:val="0B5D45"/>
          <w:sz w:val="32"/>
        </w:rPr>
        <w:t>9. المتطلبات غير الوظيفية</w:t>
      </w:r>
    </w:p>
    <w:tbl>
      <w:tblPr>
        <w:tblStyle w:val="TableGrid"/>
        <w:tblW w:type="dxa" w:w="9360"/>
        <w:jc w:val="center"/>
        <w:tblLayout w:type="fixed"/>
        <w:tblLook w:firstColumn="1" w:firstRow="1" w:lastColumn="0" w:lastRow="0" w:noHBand="0" w:noVBand="1" w:val="04A0"/>
        <w:tblInd w:w="120" w:type="dxa"/>
      </w:tblPr>
      <w:tblGrid>
        <w:gridCol w:w="6000"/>
        <w:gridCol w:w="1900"/>
        <w:gridCol w:w="1460"/>
      </w:tblGrid>
      <w:tr>
        <w:trPr>
          <w:tblHeader w:val="true"/>
        </w:trPr>
        <w:tc>
          <w:tcPr>
            <w:tcW w:type="dxa" w:w="60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المطلب</w:t>
            </w:r>
          </w:p>
        </w:tc>
        <w:tc>
          <w:tcPr>
            <w:tcW w:type="dxa" w:w="19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المجال</w:t>
            </w:r>
          </w:p>
        </w:tc>
        <w:tc>
          <w:tcPr>
            <w:tcW w:type="dxa" w:w="146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المعرف</w:t>
            </w:r>
          </w:p>
        </w:tc>
      </w:tr>
      <w:tr>
        <w:tc>
          <w:tcPr>
            <w:tcW w:type="dxa" w:w="60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تطبيق RLS على كل جدول مكشوف وتقييد RPC ومنع الأسرار في العميل.</w:t>
            </w:r>
          </w:p>
        </w:tc>
        <w:tc>
          <w:tcPr>
            <w:tcW w:type="dxa" w:w="19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الأمان</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NFR-001</w:t>
            </w:r>
          </w:p>
        </w:tc>
      </w:tr>
      <w:tr>
        <w:tc>
          <w:tcPr>
            <w:tcW w:type="dxa" w:w="60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جمع الحد الأدنى، سياسة احتفاظ، حق التصحيح والحذف، أجهزة موثوقة.</w:t>
            </w:r>
          </w:p>
        </w:tc>
        <w:tc>
          <w:tcPr>
            <w:tcW w:type="dxa" w:w="19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الخصوصية</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NFR-002</w:t>
            </w:r>
          </w:p>
        </w:tc>
      </w:tr>
      <w:tr>
        <w:tc>
          <w:tcPr>
            <w:tcW w:type="dxa" w:w="60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دعم عروض 320 و375 و414 و768 بكسل دون تمرير أفقي.</w:t>
            </w:r>
          </w:p>
        </w:tc>
        <w:tc>
          <w:tcPr>
            <w:tcW w:type="dxa" w:w="19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التوافق</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NFR-003</w:t>
            </w:r>
          </w:p>
        </w:tc>
      </w:tr>
      <w:tr>
        <w:tc>
          <w:tcPr>
            <w:tcW w:type="dxa" w:w="60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تنقل بلوحة المفاتيح، تركيز مرئي، تسميات حقول، رسائل حالة واضحة.</w:t>
            </w:r>
          </w:p>
        </w:tc>
        <w:tc>
          <w:tcPr>
            <w:tcW w:type="dxa" w:w="19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الإتاحة</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NFR-004</w:t>
            </w:r>
          </w:p>
        </w:tc>
      </w:tr>
      <w:tr>
        <w:tc>
          <w:tcPr>
            <w:tcW w:type="dxa" w:w="60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تقسيم حزم الاستيراد الثقيلة وتحميلها عند الطلب فقط.</w:t>
            </w:r>
          </w:p>
        </w:tc>
        <w:tc>
          <w:tcPr>
            <w:tcW w:type="dxa" w:w="19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الأداء</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NFR-005</w:t>
            </w:r>
          </w:p>
        </w:tc>
      </w:tr>
      <w:tr>
        <w:tc>
          <w:tcPr>
            <w:tcW w:type="dxa" w:w="60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رفض نجاح العمليات عند خطأ Supabase والتحقق من الصفوف المتأثرة.</w:t>
            </w:r>
          </w:p>
        </w:tc>
        <w:tc>
          <w:tcPr>
            <w:tcW w:type="dxa" w:w="19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سلامة البيانات</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NFR-006</w:t>
            </w:r>
          </w:p>
        </w:tc>
      </w:tr>
      <w:tr>
        <w:tc>
          <w:tcPr>
            <w:tcW w:type="dxa" w:w="60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مخطط SQL ومهاجرات واختبارات عقود قابلة لإعادة التشغيل.</w:t>
            </w:r>
          </w:p>
        </w:tc>
        <w:tc>
          <w:tcPr>
            <w:tcW w:type="dxa" w:w="19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القابلية للصيانة</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NFR-007</w:t>
            </w:r>
          </w:p>
        </w:tc>
      </w:tr>
      <w:tr>
        <w:tc>
          <w:tcPr>
            <w:tcW w:type="dxa" w:w="60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مراقبة أخطاء الخادم والعميل وخطة نسخ احتياطي واستعادة مجربة.</w:t>
            </w:r>
          </w:p>
        </w:tc>
        <w:tc>
          <w:tcPr>
            <w:tcW w:type="dxa" w:w="19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التوفر</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NFR-008</w:t>
            </w:r>
          </w:p>
        </w:tc>
      </w:tr>
      <w:tr>
        <w:tc>
          <w:tcPr>
            <w:tcW w:type="dxa" w:w="60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سجلات دون كلمات مرور أو مفاتيح أو بيانات شخصية زائدة.</w:t>
            </w:r>
          </w:p>
        </w:tc>
        <w:tc>
          <w:tcPr>
            <w:tcW w:type="dxa" w:w="19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الرصد</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NFR-009</w:t>
            </w:r>
          </w:p>
        </w:tc>
      </w:tr>
      <w:tr>
        <w:tc>
          <w:tcPr>
            <w:tcW w:type="dxa" w:w="60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واجهة RTL عربية واتساق المصطلحات وتواريخ مفهومة للمستخدم المحلي.</w:t>
            </w:r>
          </w:p>
        </w:tc>
        <w:tc>
          <w:tcPr>
            <w:tcW w:type="dxa" w:w="19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التعريب</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NFR-010</w:t>
            </w:r>
          </w:p>
        </w:tc>
      </w:tr>
    </w:tbl>
    <w:p>
      <w:pPr>
        <w:spacing w:before="0" w:after="40" w:line="276" w:lineRule="auto"/>
        <w:jc w:val="right"/>
        <w:keepNext w:val="0"/>
        <w:bidi w:val="1"/>
      </w:pPr>
      <w:r>
        <w:rPr>
          <w:rFonts w:ascii="Arial" w:hAnsi="Arial" w:cs="Arial"/>
          <w:b w:val="0"/>
          <w:color w:val="17243A"/>
          <w:sz w:val="21"/>
        </w:rPr>
      </w:r>
    </w:p>
    <w:p>
      <w:pPr>
        <w:pStyle w:val="Heading2"/>
        <w:jc w:val="right"/>
        <w:keepNext/>
        <w:bidi w:val="1"/>
      </w:pPr>
      <w:r>
        <w:rPr>
          <w:rFonts w:ascii="Arial" w:hAnsi="Arial" w:cs="Arial"/>
          <w:b/>
          <w:color w:val="083B2D"/>
          <w:sz w:val="26"/>
        </w:rPr>
        <w:t>9.1 ترويسات الحماية</w:t>
      </w:r>
    </w:p>
    <w:p>
      <w:pPr>
        <w:pStyle w:val="ListBullet"/>
        <w:spacing w:after="100" w:line="276" w:lineRule="auto"/>
        <w:ind w:left="0" w:right="720" w:hanging="360"/>
        <w:jc w:val="right"/>
        <w:bidi w:val="1"/>
      </w:pPr>
      <w:r>
        <w:rPr>
          <w:rFonts w:ascii="Arial" w:hAnsi="Arial" w:cs="Arial"/>
          <w:b w:val="0"/>
          <w:color w:val="17243A"/>
          <w:sz w:val="21"/>
        </w:rPr>
        <w:t>Content-Security-Policy للحد من مصادر السكربتات والاتصالات.</w:t>
      </w:r>
    </w:p>
    <w:p>
      <w:pPr>
        <w:pStyle w:val="ListBullet"/>
        <w:spacing w:after="100" w:line="276" w:lineRule="auto"/>
        <w:ind w:left="0" w:right="720" w:hanging="360"/>
        <w:jc w:val="right"/>
        <w:bidi w:val="1"/>
      </w:pPr>
      <w:r>
        <w:rPr>
          <w:rFonts w:ascii="Arial" w:hAnsi="Arial" w:cs="Arial"/>
          <w:b w:val="0"/>
          <w:color w:val="17243A"/>
          <w:sz w:val="21"/>
        </w:rPr>
        <w:t>Strict-Transport-Security على الإنتاج عبر HTTPS.</w:t>
      </w:r>
    </w:p>
    <w:p>
      <w:pPr>
        <w:pStyle w:val="ListBullet"/>
        <w:spacing w:after="100" w:line="276" w:lineRule="auto"/>
        <w:ind w:left="0" w:right="720" w:hanging="360"/>
        <w:jc w:val="right"/>
        <w:bidi w:val="1"/>
      </w:pPr>
      <w:r>
        <w:rPr>
          <w:rFonts w:ascii="Arial" w:hAnsi="Arial" w:cs="Arial"/>
          <w:b w:val="0"/>
          <w:color w:val="17243A"/>
          <w:sz w:val="21"/>
        </w:rPr>
        <w:t>X-Content-Type-Options: nosniff وX-Frame-Options: DENY.</w:t>
      </w:r>
    </w:p>
    <w:p>
      <w:pPr>
        <w:pStyle w:val="ListBullet"/>
        <w:spacing w:after="100" w:line="276" w:lineRule="auto"/>
        <w:ind w:left="0" w:right="720" w:hanging="360"/>
        <w:jc w:val="right"/>
        <w:bidi w:val="1"/>
      </w:pPr>
      <w:r>
        <w:rPr>
          <w:rFonts w:ascii="Arial" w:hAnsi="Arial" w:cs="Arial"/>
          <w:b w:val="0"/>
          <w:color w:val="17243A"/>
          <w:sz w:val="21"/>
        </w:rPr>
        <w:t>Referrer-Policy وPermissions-Policy وCross-Origin-Opener-Policy.</w:t>
      </w:r>
    </w:p>
    <w:p>
      <w:pPr>
        <w:spacing w:before="80" w:after="160" w:line="276" w:lineRule="auto"/>
        <w:ind w:left="115" w:right="115"/>
        <w:jc w:val="right"/>
        <w:bidi w:val="1"/>
        <w:shd w:fill="FFF4E1"/>
        <w:pBdr>
          <w:right w:val="single" w:sz="18" w:space="6" w:color="B88A22"/>
        </w:pBdr>
      </w:pPr>
      <w:r>
        <w:rPr>
          <w:rFonts w:ascii="Arial" w:hAnsi="Arial" w:cs="Arial"/>
          <w:b/>
          <w:color w:val="B88A22"/>
          <w:sz w:val="22"/>
        </w:rPr>
        <w:t>ملاحظة أمان قبل الإطلاق</w:t>
        <w:br/>
      </w:r>
      <w:r>
        <w:rPr>
          <w:rFonts w:ascii="Arial" w:hAnsi="Arial" w:cs="Arial"/>
          <w:b w:val="0"/>
          <w:color w:val="17243A"/>
          <w:sz w:val="20"/>
        </w:rPr>
        <w:t>يجب تدوير أي مفتاح سري سبق مشاركته في محادثة أو شاشة، وتفعيل حماية كلمات المرور المسرّبة من لوحة Supabase Auth.</w:t>
      </w:r>
    </w:p>
    <w:p>
      <w:pPr>
        <w:pStyle w:val="Heading1"/>
        <w:jc w:val="right"/>
        <w:keepNext/>
        <w:bidi w:val="1"/>
      </w:pPr>
      <w:r>
        <w:rPr>
          <w:rFonts w:ascii="Arial" w:hAnsi="Arial" w:cs="Arial"/>
          <w:b/>
          <w:color w:val="0B5D45"/>
          <w:sz w:val="32"/>
        </w:rPr>
        <w:t>10. بيئات التشغيل والنشر</w:t>
      </w:r>
    </w:p>
    <w:tbl>
      <w:tblPr>
        <w:tblStyle w:val="TableGrid"/>
        <w:tblW w:type="dxa" w:w="9360"/>
        <w:jc w:val="center"/>
        <w:tblLayout w:type="fixed"/>
        <w:tblLook w:firstColumn="1" w:firstRow="1" w:lastColumn="0" w:lastRow="0" w:noHBand="0" w:noVBand="1" w:val="04A0"/>
        <w:tblInd w:w="120" w:type="dxa"/>
      </w:tblPr>
      <w:tblGrid>
        <w:gridCol w:w="6100"/>
        <w:gridCol w:w="3260"/>
      </w:tblGrid>
      <w:tr>
        <w:trPr>
          <w:tblHeader w:val="true"/>
        </w:trPr>
        <w:tc>
          <w:tcPr>
            <w:tcW w:type="dxa" w:w="61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الاستخدام</w:t>
            </w:r>
          </w:p>
        </w:tc>
        <w:tc>
          <w:tcPr>
            <w:tcW w:type="dxa" w:w="326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المتغير</w:t>
            </w:r>
          </w:p>
        </w:tc>
      </w:tr>
      <w:tr>
        <w:tc>
          <w:tcPr>
            <w:tcW w:type="dxa" w:w="61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عنوان مشروع Supabase.</w:t>
            </w:r>
          </w:p>
        </w:tc>
        <w:tc>
          <w:tcPr>
            <w:tcW w:type="dxa" w:w="32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NEXT_PUBLIC_SUPABASE_URL</w:t>
            </w:r>
          </w:p>
        </w:tc>
      </w:tr>
      <w:tr>
        <w:tc>
          <w:tcPr>
            <w:tcW w:type="dxa" w:w="61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المفتاح القابل للنشر في المتصفح.</w:t>
            </w:r>
          </w:p>
        </w:tc>
        <w:tc>
          <w:tcPr>
            <w:tcW w:type="dxa" w:w="32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NEXT_PUBLIC_SUPABASE_PUBLISHABLE_KEY</w:t>
            </w:r>
          </w:p>
        </w:tc>
      </w:tr>
      <w:tr>
        <w:tc>
          <w:tcPr>
            <w:tcW w:type="dxa" w:w="61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مفتاح خادم سري لمسارات الإدارة فقط.</w:t>
            </w:r>
          </w:p>
        </w:tc>
        <w:tc>
          <w:tcPr>
            <w:tcW w:type="dxa" w:w="32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SUPABASE_SECRET_KEY</w:t>
            </w:r>
          </w:p>
        </w:tc>
      </w:tr>
      <w:tr>
        <w:tc>
          <w:tcPr>
            <w:tcW w:type="dxa" w:w="61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سر جلسات خادم قوي وعشوائي.</w:t>
            </w:r>
          </w:p>
        </w:tc>
        <w:tc>
          <w:tcPr>
            <w:tcW w:type="dxa" w:w="32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JWT_SECRET</w:t>
            </w:r>
          </w:p>
        </w:tc>
      </w:tr>
      <w:tr>
        <w:tc>
          <w:tcPr>
            <w:tcW w:type="dxa" w:w="61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8"/>
              </w:rPr>
              <w:t>رابط HTTPS النهائي للنظام.</w:t>
            </w:r>
          </w:p>
        </w:tc>
        <w:tc>
          <w:tcPr>
            <w:tcW w:type="dxa" w:w="32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8"/>
              </w:rPr>
              <w:t>NEXT_PUBLIC_APP_URL</w:t>
            </w:r>
          </w:p>
        </w:tc>
      </w:tr>
    </w:tbl>
    <w:p>
      <w:pPr>
        <w:spacing w:before="0" w:after="40" w:line="276" w:lineRule="auto"/>
        <w:jc w:val="right"/>
        <w:keepNext w:val="0"/>
        <w:bidi w:val="1"/>
      </w:pPr>
      <w:r>
        <w:rPr>
          <w:rFonts w:ascii="Arial" w:hAnsi="Arial" w:cs="Arial"/>
          <w:b w:val="0"/>
          <w:color w:val="17243A"/>
          <w:sz w:val="21"/>
        </w:rPr>
      </w:r>
    </w:p>
    <w:p>
      <w:pPr>
        <w:pStyle w:val="Heading2"/>
        <w:jc w:val="right"/>
        <w:keepNext/>
        <w:bidi w:val="1"/>
      </w:pPr>
      <w:r>
        <w:rPr>
          <w:rFonts w:ascii="Arial" w:hAnsi="Arial" w:cs="Arial"/>
          <w:b/>
          <w:color w:val="083B2D"/>
          <w:sz w:val="26"/>
        </w:rPr>
        <w:t>10.1 معايير بيئة الإنتاج</w:t>
      </w:r>
    </w:p>
    <w:p>
      <w:pPr>
        <w:pStyle w:val="ListBullet"/>
        <w:spacing w:after="100" w:line="276" w:lineRule="auto"/>
        <w:ind w:left="0" w:right="720" w:hanging="360"/>
        <w:jc w:val="right"/>
        <w:bidi w:val="1"/>
      </w:pPr>
      <w:r>
        <w:rPr>
          <w:rFonts w:ascii="Arial" w:hAnsi="Arial" w:cs="Arial"/>
          <w:b w:val="0"/>
          <w:color w:val="17243A"/>
          <w:sz w:val="21"/>
        </w:rPr>
        <w:t>Node.js 20.9 أو أحدث، وبناء npm run build ناجح على Next.js 16.</w:t>
      </w:r>
    </w:p>
    <w:p>
      <w:pPr>
        <w:pStyle w:val="ListBullet"/>
        <w:spacing w:after="100" w:line="276" w:lineRule="auto"/>
        <w:ind w:left="0" w:right="720" w:hanging="360"/>
        <w:jc w:val="right"/>
        <w:bidi w:val="1"/>
      </w:pPr>
      <w:r>
        <w:rPr>
          <w:rFonts w:ascii="Arial" w:hAnsi="Arial" w:cs="Arial"/>
          <w:b w:val="0"/>
          <w:color w:val="17243A"/>
          <w:sz w:val="21"/>
        </w:rPr>
        <w:t>نطاق رسمي وشهادة HTTPS وإعادة توجيه HTTP إلى HTTPS.</w:t>
      </w:r>
    </w:p>
    <w:p>
      <w:pPr>
        <w:pStyle w:val="ListBullet"/>
        <w:spacing w:after="100" w:line="276" w:lineRule="auto"/>
        <w:ind w:left="0" w:right="720" w:hanging="360"/>
        <w:jc w:val="right"/>
        <w:bidi w:val="1"/>
      </w:pPr>
      <w:r>
        <w:rPr>
          <w:rFonts w:ascii="Arial" w:hAnsi="Arial" w:cs="Arial"/>
          <w:b w:val="0"/>
          <w:color w:val="17243A"/>
          <w:sz w:val="21"/>
        </w:rPr>
        <w:t>أسرار منفصلة لكل بيئة ولا توجد ملفات .env في المستودع.</w:t>
      </w:r>
    </w:p>
    <w:p>
      <w:pPr>
        <w:pStyle w:val="ListBullet"/>
        <w:spacing w:after="100" w:line="276" w:lineRule="auto"/>
        <w:ind w:left="0" w:right="720" w:hanging="360"/>
        <w:jc w:val="right"/>
        <w:bidi w:val="1"/>
      </w:pPr>
      <w:r>
        <w:rPr>
          <w:rFonts w:ascii="Arial" w:hAnsi="Arial" w:cs="Arial"/>
          <w:b w:val="0"/>
          <w:color w:val="17243A"/>
          <w:sz w:val="21"/>
        </w:rPr>
        <w:t>نسخ احتياطية لقاعدة البيانات واختبار استعادة دوري.</w:t>
      </w:r>
    </w:p>
    <w:p>
      <w:pPr>
        <w:pStyle w:val="ListBullet"/>
        <w:spacing w:after="100" w:line="276" w:lineRule="auto"/>
        <w:ind w:left="0" w:right="720" w:hanging="360"/>
        <w:jc w:val="right"/>
        <w:bidi w:val="1"/>
      </w:pPr>
      <w:r>
        <w:rPr>
          <w:rFonts w:ascii="Arial" w:hAnsi="Arial" w:cs="Arial"/>
          <w:b w:val="0"/>
          <w:color w:val="17243A"/>
          <w:sz w:val="21"/>
        </w:rPr>
        <w:t>مراقبة للأخطاء والتوافر وخطة استجابة للحوادث ودعم المستخدمين.</w:t>
      </w:r>
    </w:p>
    <w:p>
      <w:r>
        <w:br w:type="page"/>
      </w:r>
    </w:p>
    <w:p>
      <w:pPr>
        <w:pStyle w:val="Heading1"/>
        <w:jc w:val="right"/>
        <w:keepNext/>
        <w:bidi w:val="1"/>
      </w:pPr>
      <w:r>
        <w:rPr>
          <w:rFonts w:ascii="Arial" w:hAnsi="Arial" w:cs="Arial"/>
          <w:b/>
          <w:color w:val="0B5D45"/>
          <w:sz w:val="32"/>
        </w:rPr>
        <w:t>11. التحقق ومعايير القبول</w:t>
      </w:r>
    </w:p>
    <w:tbl>
      <w:tblPr>
        <w:tblStyle w:val="TableGrid"/>
        <w:tblW w:type="dxa" w:w="9360"/>
        <w:jc w:val="center"/>
        <w:tblLayout w:type="fixed"/>
        <w:tblLook w:firstColumn="1" w:firstRow="1" w:lastColumn="0" w:lastRow="0" w:noHBand="0" w:noVBand="1" w:val="04A0"/>
        <w:tblInd w:w="120" w:type="dxa"/>
      </w:tblPr>
      <w:tblGrid>
        <w:gridCol w:w="3200"/>
        <w:gridCol w:w="4700"/>
        <w:gridCol w:w="1460"/>
      </w:tblGrid>
      <w:tr>
        <w:trPr>
          <w:tblHeader w:val="true"/>
        </w:trPr>
        <w:tc>
          <w:tcPr>
            <w:tcW w:type="dxa" w:w="32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النتيجة المطلوبة</w:t>
            </w:r>
          </w:p>
        </w:tc>
        <w:tc>
          <w:tcPr>
            <w:tcW w:type="dxa" w:w="47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الفحص</w:t>
            </w:r>
          </w:p>
        </w:tc>
        <w:tc>
          <w:tcPr>
            <w:tcW w:type="dxa" w:w="146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المعرف</w:t>
            </w:r>
          </w:p>
        </w:tc>
      </w:tr>
      <w:tr>
        <w:tc>
          <w:tcPr>
            <w:tcW w:type="dxa" w:w="32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نجاح جميع اختبارات العقد.</w:t>
            </w:r>
          </w:p>
        </w:tc>
        <w:tc>
          <w:tcPr>
            <w:tcW w:type="dxa" w:w="47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اختبارات Node للعقود الأمنية والبيانية والمتجاوبة.</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AT-001</w:t>
            </w:r>
          </w:p>
        </w:tc>
      </w:tr>
      <w:tr>
        <w:tc>
          <w:tcPr>
            <w:tcW w:type="dxa" w:w="32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خروج ناجح دون أخطاء.</w:t>
            </w:r>
          </w:p>
        </w:tc>
        <w:tc>
          <w:tcPr>
            <w:tcW w:type="dxa" w:w="47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بناء Next.js الإنتاجي.</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AT-002</w:t>
            </w:r>
          </w:p>
        </w:tc>
      </w:tr>
      <w:tr>
        <w:tc>
          <w:tcPr>
            <w:tcW w:type="dxa" w:w="32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لا تمرير أفقي وأهداف لمس 44px فأكثر.</w:t>
            </w:r>
          </w:p>
        </w:tc>
        <w:tc>
          <w:tcPr>
            <w:tcW w:type="dxa" w:w="47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فحص 320/375/414/768.</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AT-003</w:t>
            </w:r>
          </w:p>
        </w:tc>
      </w:tr>
      <w:tr>
        <w:tc>
          <w:tcPr>
            <w:tcW w:type="dxa" w:w="32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307 إلى /login.</w:t>
            </w:r>
          </w:p>
        </w:tc>
        <w:tc>
          <w:tcPr>
            <w:tcW w:type="dxa" w:w="47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طلب مسار محمي دون جلسة.</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AT-004</w:t>
            </w:r>
          </w:p>
        </w:tc>
      </w:tr>
      <w:tr>
        <w:tc>
          <w:tcPr>
            <w:tcW w:type="dxa" w:w="32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رفض الطلب.</w:t>
            </w:r>
          </w:p>
        </w:tc>
        <w:tc>
          <w:tcPr>
            <w:tcW w:type="dxa" w:w="47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استدعاء API إداري دون مشرف عام.</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AT-005</w:t>
            </w:r>
          </w:p>
        </w:tc>
      </w:tr>
      <w:tr>
        <w:tc>
          <w:tcPr>
            <w:tcW w:type="dxa" w:w="32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اختفاء المخيم وكل السجلات التابعة وعدم عودته.</w:t>
            </w:r>
          </w:p>
        </w:tc>
        <w:tc>
          <w:tcPr>
            <w:tcW w:type="dxa" w:w="47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اختبار تكامل الحذف المتسلسل.</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AT-006</w:t>
            </w:r>
          </w:p>
        </w:tc>
      </w:tr>
      <w:tr>
        <w:tc>
          <w:tcPr>
            <w:tcW w:type="dxa" w:w="32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صفر أعمدة كلمة مرور عامة.</w:t>
            </w:r>
          </w:p>
        </w:tc>
        <w:tc>
          <w:tcPr>
            <w:tcW w:type="dxa" w:w="47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فحص مخطط public.</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AT-007</w:t>
            </w:r>
          </w:p>
        </w:tc>
      </w:tr>
      <w:tr>
        <w:tc>
          <w:tcPr>
            <w:tcW w:type="dxa" w:w="32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لا تحذيرات RLS/وظائف عالية الخطورة.</w:t>
            </w:r>
          </w:p>
        </w:tc>
        <w:tc>
          <w:tcPr>
            <w:tcW w:type="dxa" w:w="47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Supabase Security Advisor.</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AT-008</w:t>
            </w:r>
          </w:p>
        </w:tc>
      </w:tr>
      <w:tr>
        <w:tc>
          <w:tcPr>
            <w:tcW w:type="dxa" w:w="32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تسجيل دخول وCRUD وتصدير وطباعة بنجاح.</w:t>
            </w:r>
          </w:p>
        </w:tc>
        <w:tc>
          <w:tcPr>
            <w:tcW w:type="dxa" w:w="47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اختبار رحلة مستخدم على بيئة نشر متصلة.</w:t>
            </w:r>
          </w:p>
        </w:tc>
        <w:tc>
          <w:tcPr>
            <w:tcW w:type="dxa" w:w="14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AT-009</w:t>
            </w:r>
          </w:p>
        </w:tc>
      </w:tr>
      <w:tr>
        <w:tc>
          <w:tcPr>
            <w:tcW w:type="dxa" w:w="32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استعادة ناجحة ضمن زمن متفق عليه.</w:t>
            </w:r>
          </w:p>
        </w:tc>
        <w:tc>
          <w:tcPr>
            <w:tcW w:type="dxa" w:w="47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اختبار نسخة احتياطية واستعادة.</w:t>
            </w:r>
          </w:p>
        </w:tc>
        <w:tc>
          <w:tcPr>
            <w:tcW w:type="dxa" w:w="14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AT-010</w:t>
            </w:r>
          </w:p>
        </w:tc>
      </w:tr>
    </w:tbl>
    <w:p>
      <w:pPr>
        <w:spacing w:before="0" w:after="40" w:line="276" w:lineRule="auto"/>
        <w:jc w:val="right"/>
        <w:keepNext w:val="0"/>
        <w:bidi w:val="1"/>
      </w:pPr>
      <w:r>
        <w:rPr>
          <w:rFonts w:ascii="Arial" w:hAnsi="Arial" w:cs="Arial"/>
          <w:b w:val="0"/>
          <w:color w:val="17243A"/>
          <w:sz w:val="21"/>
        </w:rPr>
      </w:r>
    </w:p>
    <w:p>
      <w:pPr>
        <w:pStyle w:val="Heading2"/>
        <w:jc w:val="right"/>
        <w:keepNext/>
        <w:bidi w:val="1"/>
      </w:pPr>
      <w:r>
        <w:rPr>
          <w:rFonts w:ascii="Arial" w:hAnsi="Arial" w:cs="Arial"/>
          <w:b/>
          <w:color w:val="083B2D"/>
          <w:sz w:val="26"/>
        </w:rPr>
        <w:t>11.1 قرار القبول</w:t>
      </w:r>
    </w:p>
    <w:p>
      <w:pPr>
        <w:spacing w:before="0" w:after="120" w:line="276" w:lineRule="auto"/>
        <w:jc w:val="right"/>
        <w:keepNext w:val="0"/>
        <w:bidi w:val="1"/>
      </w:pPr>
      <w:r>
        <w:rPr>
          <w:rFonts w:ascii="Arial" w:hAnsi="Arial" w:cs="Arial"/>
          <w:b w:val="0"/>
          <w:color w:val="17243A"/>
          <w:sz w:val="21"/>
        </w:rPr>
        <w:t>يعد الإصدار مقبولًا تقنيًا للنشر عندما تنجح AT-001 إلى AT-008، وتعد الجهة جاهزة لاستقبال بيانات حقيقية بعد تنفيذ AT-009 وAT-010 على بيئة الإنتاج وتوثيق النتيجة.</w:t>
      </w:r>
    </w:p>
    <w:p>
      <w:pPr>
        <w:pStyle w:val="Heading1"/>
        <w:jc w:val="right"/>
        <w:keepNext/>
        <w:bidi w:val="1"/>
      </w:pPr>
      <w:r>
        <w:rPr>
          <w:rFonts w:ascii="Arial" w:hAnsi="Arial" w:cs="Arial"/>
          <w:b/>
          <w:color w:val="0B5D45"/>
          <w:sz w:val="32"/>
        </w:rPr>
        <w:t>12. حالة الإصدار ومخاطر الإطلاق</w:t>
      </w:r>
    </w:p>
    <w:tbl>
      <w:tblPr>
        <w:tblStyle w:val="TableGrid"/>
        <w:tblW w:type="dxa" w:w="9360"/>
        <w:jc w:val="center"/>
        <w:tblLayout w:type="fixed"/>
        <w:tblLook w:firstColumn="1" w:firstRow="1" w:lastColumn="0" w:lastRow="0" w:noHBand="0" w:noVBand="1" w:val="04A0"/>
        <w:tblInd w:w="120" w:type="dxa"/>
      </w:tblPr>
      <w:tblGrid>
        <w:gridCol w:w="4300"/>
        <w:gridCol w:w="1700"/>
        <w:gridCol w:w="3360"/>
      </w:tblGrid>
      <w:tr>
        <w:trPr>
          <w:tblHeader w:val="true"/>
        </w:trPr>
        <w:tc>
          <w:tcPr>
            <w:tcW w:type="dxa" w:w="43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الإجراء</w:t>
            </w:r>
          </w:p>
        </w:tc>
        <w:tc>
          <w:tcPr>
            <w:tcW w:type="dxa" w:w="17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الحالة</w:t>
            </w:r>
          </w:p>
        </w:tc>
        <w:tc>
          <w:tcPr>
            <w:tcW w:type="dxa" w:w="336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البند</w:t>
            </w:r>
          </w:p>
        </w:tc>
      </w:tr>
      <w:tr>
        <w:tc>
          <w:tcPr>
            <w:tcW w:type="dxa" w:w="43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مطبق ومختبر.</w:t>
            </w:r>
          </w:p>
        </w:tc>
        <w:tc>
          <w:tcPr>
            <w:tcW w:type="dxa" w:w="17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منجز</w:t>
            </w:r>
          </w:p>
        </w:tc>
        <w:tc>
          <w:tcPr>
            <w:tcW w:type="dxa" w:w="33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RLS والعزل والحذف المتسلسل</w:t>
            </w:r>
          </w:p>
        </w:tc>
      </w:tr>
      <w:tr>
        <w:tc>
          <w:tcPr>
            <w:tcW w:type="dxa" w:w="43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ستة اختبارات ناجحة وبناء إنتاجي ناجح.</w:t>
            </w:r>
          </w:p>
        </w:tc>
        <w:tc>
          <w:tcPr>
            <w:tcW w:type="dxa" w:w="17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منجز</w:t>
            </w:r>
          </w:p>
        </w:tc>
        <w:tc>
          <w:tcPr>
            <w:tcW w:type="dxa" w:w="33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اختبارات العقد والبناء</w:t>
            </w:r>
          </w:p>
        </w:tc>
      </w:tr>
      <w:tr>
        <w:tc>
          <w:tcPr>
            <w:tcW w:type="dxa" w:w="43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تم التحقق من عروض الهاتف الرئيسية دون تمرير أفقي.</w:t>
            </w:r>
          </w:p>
        </w:tc>
        <w:tc>
          <w:tcPr>
            <w:tcW w:type="dxa" w:w="17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منجز</w:t>
            </w:r>
          </w:p>
        </w:tc>
        <w:tc>
          <w:tcPr>
            <w:tcW w:type="dxa" w:w="33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التوافق المتجاوب</w:t>
            </w:r>
          </w:p>
        </w:tc>
      </w:tr>
      <w:tr>
        <w:tc>
          <w:tcPr>
            <w:tcW w:type="dxa" w:w="43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تفعيلها من لوحة Auth.</w:t>
            </w:r>
          </w:p>
        </w:tc>
        <w:tc>
          <w:tcPr>
            <w:tcW w:type="dxa" w:w="17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قبل النشر</w:t>
            </w:r>
          </w:p>
        </w:tc>
        <w:tc>
          <w:tcPr>
            <w:tcW w:type="dxa" w:w="33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حماية كلمات المرور المسرّبة</w:t>
            </w:r>
          </w:p>
        </w:tc>
      </w:tr>
      <w:tr>
        <w:tc>
          <w:tcPr>
            <w:tcW w:type="dxa" w:w="43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تدوير السر السابق ووضع السر الجديد في منصة الاستضافة فقط.</w:t>
            </w:r>
          </w:p>
        </w:tc>
        <w:tc>
          <w:tcPr>
            <w:tcW w:type="dxa" w:w="17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قبل النشر</w:t>
            </w:r>
          </w:p>
        </w:tc>
        <w:tc>
          <w:tcPr>
            <w:tcW w:type="dxa" w:w="33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تدوير مفاتيح Supabase</w:t>
            </w:r>
          </w:p>
        </w:tc>
      </w:tr>
      <w:tr>
        <w:tc>
          <w:tcPr>
            <w:tcW w:type="dxa" w:w="43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تشغيل رحلة مصادقة كاملة من بيئة تملك اتصالًا خارجيًا.</w:t>
            </w:r>
          </w:p>
        </w:tc>
        <w:tc>
          <w:tcPr>
            <w:tcW w:type="dxa" w:w="17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قبل استقبال بيانات</w:t>
            </w:r>
          </w:p>
        </w:tc>
        <w:tc>
          <w:tcPr>
            <w:tcW w:type="dxa" w:w="33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E2E متصل</w:t>
            </w:r>
          </w:p>
        </w:tc>
      </w:tr>
      <w:tr>
        <w:tc>
          <w:tcPr>
            <w:tcW w:type="dxa" w:w="43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تفعيل النسخ الاحتياطي واختبار الاستعادة.</w:t>
            </w:r>
          </w:p>
        </w:tc>
        <w:tc>
          <w:tcPr>
            <w:tcW w:type="dxa" w:w="17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قبل استقبال بيانات</w:t>
            </w:r>
          </w:p>
        </w:tc>
        <w:tc>
          <w:tcPr>
            <w:tcW w:type="dxa" w:w="33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استمرارية الأعمال</w:t>
            </w:r>
          </w:p>
        </w:tc>
      </w:tr>
      <w:tr>
        <w:tc>
          <w:tcPr>
            <w:tcW w:type="dxa" w:w="43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اعتمادها من الجهة المشغلة وفق الولاية القضائية.</w:t>
            </w:r>
          </w:p>
        </w:tc>
        <w:tc>
          <w:tcPr>
            <w:tcW w:type="dxa" w:w="17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حوكمة</w:t>
            </w:r>
          </w:p>
        </w:tc>
        <w:tc>
          <w:tcPr>
            <w:tcW w:type="dxa" w:w="33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الخصوصية وشروط الاستخدام</w:t>
            </w:r>
          </w:p>
        </w:tc>
      </w:tr>
    </w:tbl>
    <w:p>
      <w:pPr>
        <w:spacing w:before="0" w:after="40" w:line="276" w:lineRule="auto"/>
        <w:jc w:val="right"/>
        <w:keepNext w:val="0"/>
        <w:bidi w:val="1"/>
      </w:pPr>
      <w:r>
        <w:rPr>
          <w:rFonts w:ascii="Arial" w:hAnsi="Arial" w:cs="Arial"/>
          <w:b w:val="0"/>
          <w:color w:val="17243A"/>
          <w:sz w:val="21"/>
        </w:rPr>
      </w:r>
    </w:p>
    <w:p>
      <w:pPr>
        <w:spacing w:before="80" w:after="160" w:line="276" w:lineRule="auto"/>
        <w:ind w:left="115" w:right="115"/>
        <w:jc w:val="right"/>
        <w:bidi w:val="1"/>
        <w:shd w:fill="E8F3EF"/>
        <w:pBdr>
          <w:right w:val="single" w:sz="18" w:space="6" w:color="083B2D"/>
        </w:pBdr>
      </w:pPr>
      <w:r>
        <w:rPr>
          <w:rFonts w:ascii="Arial" w:hAnsi="Arial" w:cs="Arial"/>
          <w:b/>
          <w:color w:val="083B2D"/>
          <w:sz w:val="22"/>
        </w:rPr>
        <w:t>التوصية النهائية</w:t>
        <w:br/>
      </w:r>
      <w:r>
        <w:rPr>
          <w:rFonts w:ascii="Arial" w:hAnsi="Arial" w:cs="Arial"/>
          <w:b w:val="0"/>
          <w:color w:val="17243A"/>
          <w:sz w:val="20"/>
        </w:rPr>
        <w:t>الكود وقاعدة البيانات في حالة Release Candidate قابلة للنشر. فتح النظام لبيانات حساسة فعلية مشروط بإغلاق عناصر ما قبل النشر أعلاه، خصوصًا تدوير الأسرار، حماية كلمات المرور المسرّبة، النسخ الاحتياطي، واختبار رحلة المستخدم على رابط HTTPS النهائي.</w:t>
      </w:r>
    </w:p>
    <w:p>
      <w:r>
        <w:br w:type="page"/>
      </w:r>
    </w:p>
    <w:p>
      <w:pPr>
        <w:pStyle w:val="Heading1"/>
        <w:jc w:val="right"/>
        <w:keepNext/>
        <w:bidi w:val="1"/>
      </w:pPr>
      <w:r>
        <w:rPr>
          <w:rFonts w:ascii="Arial" w:hAnsi="Arial" w:cs="Arial"/>
          <w:b/>
          <w:color w:val="0B5D45"/>
          <w:sz w:val="32"/>
        </w:rPr>
        <w:t>ملحق أ - مصفوفة التتبع</w:t>
      </w:r>
    </w:p>
    <w:p>
      <w:pPr>
        <w:spacing w:before="0" w:after="120" w:line="276" w:lineRule="auto"/>
        <w:jc w:val="right"/>
        <w:keepNext w:val="0"/>
        <w:bidi w:val="1"/>
      </w:pPr>
      <w:r>
        <w:rPr>
          <w:rFonts w:ascii="Arial" w:hAnsi="Arial" w:cs="Arial"/>
          <w:b w:val="0"/>
          <w:color w:val="5B6678"/>
          <w:sz w:val="21"/>
        </w:rPr>
        <w:t>تربط المصفوفة مجموعات المتطلبات بمكونات التنفيذ واختبارات القبول. وهي مرجع التغيير عند تطوير إصدار لاحق.</w:t>
      </w:r>
    </w:p>
    <w:tbl>
      <w:tblPr>
        <w:tblStyle w:val="TableGrid"/>
        <w:tblW w:type="dxa" w:w="9360"/>
        <w:jc w:val="center"/>
        <w:tblLayout w:type="fixed"/>
        <w:tblLook w:firstColumn="1" w:firstRow="1" w:lastColumn="0" w:lastRow="0" w:noHBand="0" w:noVBand="1" w:val="04A0"/>
        <w:tblInd w:w="120" w:type="dxa"/>
      </w:tblPr>
      <w:tblGrid>
        <w:gridCol w:w="2500"/>
        <w:gridCol w:w="4300"/>
        <w:gridCol w:w="2560"/>
      </w:tblGrid>
      <w:tr>
        <w:trPr>
          <w:tblHeader w:val="true"/>
        </w:trPr>
        <w:tc>
          <w:tcPr>
            <w:tcW w:type="dxa" w:w="25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اختبارات القبول</w:t>
            </w:r>
          </w:p>
        </w:tc>
        <w:tc>
          <w:tcPr>
            <w:tcW w:type="dxa" w:w="430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مكونات التنفيذ</w:t>
            </w:r>
          </w:p>
        </w:tc>
        <w:tc>
          <w:tcPr>
            <w:tcW w:type="dxa" w:w="2560"/>
            <w:tcMar>
              <w:top w:w="100" w:type="dxa"/>
              <w:start w:w="120" w:type="dxa"/>
              <w:bottom w:w="100" w:type="dxa"/>
              <w:end w:w="120" w:type="dxa"/>
            </w:tcMar>
            <w:vAlign w:val="center"/>
            <w:shd w:fill="083B2D"/>
          </w:tcPr>
          <w:p>
            <w:pPr>
              <w:spacing w:after="0"/>
              <w:jc w:val="center"/>
              <w:bidi w:val="1"/>
            </w:pPr>
            <w:r>
              <w:rPr>
                <w:rFonts w:ascii="Arial" w:hAnsi="Arial" w:cs="Arial"/>
                <w:b/>
                <w:color w:val="FFFFFF"/>
                <w:sz w:val="18"/>
              </w:rPr>
              <w:t>المتطلبات</w:t>
            </w:r>
          </w:p>
        </w:tc>
      </w:tr>
      <w:tr>
        <w:tc>
          <w:tcPr>
            <w:tcW w:type="dxa" w:w="2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AT-004، AT-005، AT-009</w:t>
            </w:r>
          </w:p>
        </w:tc>
        <w:tc>
          <w:tcPr>
            <w:tcW w:type="dxa" w:w="43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middleware، API auth، Supabase Auth</w:t>
            </w:r>
          </w:p>
        </w:tc>
        <w:tc>
          <w:tcPr>
            <w:tcW w:type="dxa" w:w="25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FR-001 إلى FR-005</w:t>
            </w:r>
          </w:p>
        </w:tc>
      </w:tr>
      <w:tr>
        <w:tc>
          <w:tcPr>
            <w:tcW w:type="dxa" w:w="2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AT-005، AT-006، AT-009</w:t>
            </w:r>
          </w:p>
        </w:tc>
        <w:tc>
          <w:tcPr>
            <w:tcW w:type="dxa" w:w="43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SuperAdmin، admin routes، DB RPC</w:t>
            </w:r>
          </w:p>
        </w:tc>
        <w:tc>
          <w:tcPr>
            <w:tcW w:type="dxa" w:w="25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FR-006 إلى FR-011</w:t>
            </w:r>
          </w:p>
        </w:tc>
      </w:tr>
      <w:tr>
        <w:tc>
          <w:tcPr>
            <w:tcW w:type="dxa" w:w="2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AT-003، AT-009</w:t>
            </w:r>
          </w:p>
        </w:tc>
        <w:tc>
          <w:tcPr>
            <w:tcW w:type="dxa" w:w="43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familyService، Families، Excel/Print</w:t>
            </w:r>
          </w:p>
        </w:tc>
        <w:tc>
          <w:tcPr>
            <w:tcW w:type="dxa" w:w="25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FR-012 إلى FR-017</w:t>
            </w:r>
          </w:p>
        </w:tc>
      </w:tr>
      <w:tr>
        <w:tc>
          <w:tcPr>
            <w:tcW w:type="dxa" w:w="2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AT-003، AT-009</w:t>
            </w:r>
          </w:p>
        </w:tc>
        <w:tc>
          <w:tcPr>
            <w:tcW w:type="dxa" w:w="43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nominationService، Nominations، Excel/Print</w:t>
            </w:r>
          </w:p>
        </w:tc>
        <w:tc>
          <w:tcPr>
            <w:tcW w:type="dxa" w:w="25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FR-018 إلى FR-023</w:t>
            </w:r>
          </w:p>
        </w:tc>
      </w:tr>
      <w:tr>
        <w:tc>
          <w:tcPr>
            <w:tcW w:type="dxa" w:w="2500"/>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AT-003، AT-009</w:t>
            </w:r>
          </w:p>
        </w:tc>
        <w:tc>
          <w:tcPr>
            <w:tcW w:type="dxa" w:w="430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Dashboard، Settings، announcements، renewal RPC</w:t>
            </w:r>
          </w:p>
        </w:tc>
        <w:tc>
          <w:tcPr>
            <w:tcW w:type="dxa" w:w="2560"/>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FR-024 إلى FR-030</w:t>
            </w:r>
          </w:p>
        </w:tc>
      </w:tr>
      <w:tr>
        <w:tc>
          <w:tcPr>
            <w:tcW w:type="dxa" w:w="2500"/>
            <w:shd w:fill="F5F7F6"/>
            <w:tcMar>
              <w:top w:w="100" w:type="dxa"/>
              <w:start w:w="120" w:type="dxa"/>
              <w:bottom w:w="100" w:type="dxa"/>
              <w:end w:w="120" w:type="dxa"/>
            </w:tcMar>
            <w:vAlign w:val="center"/>
          </w:tcPr>
          <w:p>
            <w:pPr>
              <w:spacing w:after="0" w:line="264" w:lineRule="auto"/>
              <w:jc w:val="center"/>
              <w:bidi w:val="1"/>
            </w:pPr>
            <w:r>
              <w:rPr>
                <w:rFonts w:ascii="Arial" w:hAnsi="Arial" w:cs="Arial"/>
                <w:b/>
                <w:color w:val="17243A"/>
                <w:sz w:val="17"/>
              </w:rPr>
              <w:t>AT-001 إلى AT-010</w:t>
            </w:r>
          </w:p>
        </w:tc>
        <w:tc>
          <w:tcPr>
            <w:tcW w:type="dxa" w:w="430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Next config، RLS، build، monitoring/backup</w:t>
            </w:r>
          </w:p>
        </w:tc>
        <w:tc>
          <w:tcPr>
            <w:tcW w:type="dxa" w:w="2560"/>
            <w:shd w:fill="F5F7F6"/>
            <w:tcMar>
              <w:top w:w="100" w:type="dxa"/>
              <w:start w:w="120" w:type="dxa"/>
              <w:bottom w:w="100" w:type="dxa"/>
              <w:end w:w="120" w:type="dxa"/>
            </w:tcMar>
            <w:vAlign w:val="center"/>
          </w:tcPr>
          <w:p>
            <w:pPr>
              <w:spacing w:after="0" w:line="264" w:lineRule="auto"/>
              <w:jc w:val="right"/>
              <w:bidi w:val="1"/>
            </w:pPr>
            <w:r>
              <w:rPr>
                <w:rFonts w:ascii="Arial" w:hAnsi="Arial" w:cs="Arial"/>
                <w:b w:val="0"/>
                <w:color w:val="17243A"/>
                <w:sz w:val="17"/>
              </w:rPr>
              <w:t>NFR-001 إلى NFR-010</w:t>
            </w:r>
          </w:p>
        </w:tc>
      </w:tr>
    </w:tbl>
    <w:p>
      <w:pPr>
        <w:spacing w:before="0" w:after="40" w:line="276" w:lineRule="auto"/>
        <w:jc w:val="right"/>
        <w:keepNext w:val="0"/>
        <w:bidi w:val="1"/>
      </w:pPr>
      <w:r>
        <w:rPr>
          <w:rFonts w:ascii="Arial" w:hAnsi="Arial" w:cs="Arial"/>
          <w:b w:val="0"/>
          <w:color w:val="17243A"/>
          <w:sz w:val="21"/>
        </w:rPr>
      </w:r>
    </w:p>
    <w:p>
      <w:pPr>
        <w:pStyle w:val="Heading1"/>
        <w:jc w:val="right"/>
        <w:keepNext/>
        <w:bidi w:val="1"/>
      </w:pPr>
      <w:r>
        <w:rPr>
          <w:rFonts w:ascii="Arial" w:hAnsi="Arial" w:cs="Arial"/>
          <w:b/>
          <w:color w:val="0B5D45"/>
          <w:sz w:val="32"/>
        </w:rPr>
        <w:t>ملحق ب - قائمة فحص التسليم</w:t>
      </w:r>
    </w:p>
    <w:p>
      <w:pPr>
        <w:pStyle w:val="ListBullet"/>
        <w:spacing w:after="100" w:line="276" w:lineRule="auto"/>
        <w:ind w:left="0" w:right="720" w:hanging="360"/>
        <w:jc w:val="right"/>
        <w:bidi w:val="1"/>
      </w:pPr>
      <w:r>
        <w:rPr>
          <w:rFonts w:ascii="Arial" w:hAnsi="Arial" w:cs="Arial"/>
          <w:b w:val="0"/>
          <w:color w:val="17243A"/>
          <w:sz w:val="21"/>
        </w:rPr>
        <w:t>تثبيت متغيرات البيئة في منصة الاستضافة.</w:t>
      </w:r>
    </w:p>
    <w:p>
      <w:pPr>
        <w:pStyle w:val="ListBullet"/>
        <w:spacing w:after="100" w:line="276" w:lineRule="auto"/>
        <w:ind w:left="0" w:right="720" w:hanging="360"/>
        <w:jc w:val="right"/>
        <w:bidi w:val="1"/>
      </w:pPr>
      <w:r>
        <w:rPr>
          <w:rFonts w:ascii="Arial" w:hAnsi="Arial" w:cs="Arial"/>
          <w:b w:val="0"/>
          <w:color w:val="17243A"/>
          <w:sz w:val="21"/>
        </w:rPr>
        <w:t>تدوير المفتاح السري السابق وعدم نسخه إلى المتصفح أو المستودع.</w:t>
      </w:r>
    </w:p>
    <w:p>
      <w:pPr>
        <w:pStyle w:val="ListBullet"/>
        <w:spacing w:after="100" w:line="276" w:lineRule="auto"/>
        <w:ind w:left="0" w:right="720" w:hanging="360"/>
        <w:jc w:val="right"/>
        <w:bidi w:val="1"/>
      </w:pPr>
      <w:r>
        <w:rPr>
          <w:rFonts w:ascii="Arial" w:hAnsi="Arial" w:cs="Arial"/>
          <w:b w:val="0"/>
          <w:color w:val="17243A"/>
          <w:sz w:val="21"/>
        </w:rPr>
        <w:t>تفعيل حماية كلمات المرور المسرّبة وسياسة قوة كلمة المرور.</w:t>
      </w:r>
    </w:p>
    <w:p>
      <w:pPr>
        <w:pStyle w:val="ListBullet"/>
        <w:spacing w:after="100" w:line="276" w:lineRule="auto"/>
        <w:ind w:left="0" w:right="720" w:hanging="360"/>
        <w:jc w:val="right"/>
        <w:bidi w:val="1"/>
      </w:pPr>
      <w:r>
        <w:rPr>
          <w:rFonts w:ascii="Arial" w:hAnsi="Arial" w:cs="Arial"/>
          <w:b w:val="0"/>
          <w:color w:val="17243A"/>
          <w:sz w:val="21"/>
        </w:rPr>
        <w:t>نشر آخر نسخة بناء وربط النطاق الرسمي وHTTPS.</w:t>
      </w:r>
    </w:p>
    <w:p>
      <w:pPr>
        <w:pStyle w:val="ListBullet"/>
        <w:spacing w:after="100" w:line="276" w:lineRule="auto"/>
        <w:ind w:left="0" w:right="720" w:hanging="360"/>
        <w:jc w:val="right"/>
        <w:bidi w:val="1"/>
      </w:pPr>
      <w:r>
        <w:rPr>
          <w:rFonts w:ascii="Arial" w:hAnsi="Arial" w:cs="Arial"/>
          <w:b w:val="0"/>
          <w:color w:val="17243A"/>
          <w:sz w:val="21"/>
        </w:rPr>
        <w:t>اختبار المشرف العام ومدير المخيم على بيئة الإنتاج.</w:t>
      </w:r>
    </w:p>
    <w:p>
      <w:pPr>
        <w:pStyle w:val="ListBullet"/>
        <w:spacing w:after="100" w:line="276" w:lineRule="auto"/>
        <w:ind w:left="0" w:right="720" w:hanging="360"/>
        <w:jc w:val="right"/>
        <w:bidi w:val="1"/>
      </w:pPr>
      <w:r>
        <w:rPr>
          <w:rFonts w:ascii="Arial" w:hAnsi="Arial" w:cs="Arial"/>
          <w:b w:val="0"/>
          <w:color w:val="17243A"/>
          <w:sz w:val="21"/>
        </w:rPr>
        <w:t>اختبار إنشاء مخيم، إضافة أسرة وترشيح، تصدير كشف، ثم حذف المخيم التجريبي.</w:t>
      </w:r>
    </w:p>
    <w:p>
      <w:pPr>
        <w:pStyle w:val="ListBullet"/>
        <w:spacing w:after="100" w:line="276" w:lineRule="auto"/>
        <w:ind w:left="0" w:right="720" w:hanging="360"/>
        <w:jc w:val="right"/>
        <w:bidi w:val="1"/>
      </w:pPr>
      <w:r>
        <w:rPr>
          <w:rFonts w:ascii="Arial" w:hAnsi="Arial" w:cs="Arial"/>
          <w:b w:val="0"/>
          <w:color w:val="17243A"/>
          <w:sz w:val="21"/>
        </w:rPr>
        <w:t>تفعيل النسخ الاحتياطي واختبار الاستعادة وتوثيق المالك والزمن.</w:t>
      </w:r>
    </w:p>
    <w:p>
      <w:pPr>
        <w:pStyle w:val="ListBullet"/>
        <w:spacing w:after="100" w:line="276" w:lineRule="auto"/>
        <w:ind w:left="0" w:right="720" w:hanging="360"/>
        <w:jc w:val="right"/>
        <w:bidi w:val="1"/>
      </w:pPr>
      <w:r>
        <w:rPr>
          <w:rFonts w:ascii="Arial" w:hAnsi="Arial" w:cs="Arial"/>
          <w:b w:val="0"/>
          <w:color w:val="17243A"/>
          <w:sz w:val="21"/>
        </w:rPr>
        <w:t>اعتماد سياسة الخصوصية وشروط الاستخدام ووسيلة الدعم.</w:t>
      </w:r>
    </w:p>
    <w:p>
      <w:pPr>
        <w:spacing w:before="400" w:after="120" w:line="276" w:lineRule="auto"/>
        <w:jc w:val="center"/>
        <w:keepNext w:val="0"/>
        <w:bidi w:val="1"/>
      </w:pPr>
      <w:r>
        <w:rPr>
          <w:rFonts w:ascii="Arial" w:hAnsi="Arial" w:cs="Arial"/>
          <w:b/>
          <w:color w:val="5B6678"/>
          <w:sz w:val="18"/>
        </w:rPr>
        <w:t>نهاية الوثيقة</w:t>
      </w:r>
    </w:p>
    <w:sectPr>
      <w:headerReference w:type="default" r:id="rId9"/>
      <w:footerReference w:type="default" r:id="rId10"/>
      <w:pgSz w:w="12240" w:h="15840"/>
      <w:pgMar w:top="1152" w:right="1224" w:bottom="1080" w:left="122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color w:val="5B6678"/>
        <w:sz w:val="17"/>
      </w:rPr>
      <w:t xml:space="preserve">صفحة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bidi w:val="1"/>
      <w:pBdr>
        <w:bottom w:val="single" w:sz="6" w:space="4" w:color="D7E0DD"/>
      </w:pBdr>
    </w:pPr>
    <w:r>
      <w:rPr>
        <w:rFonts w:ascii="Arial" w:hAnsi="Arial" w:cs="Arial"/>
        <w:b/>
        <w:color w:val="5B6678"/>
        <w:sz w:val="17"/>
      </w:rPr>
      <w:t>نَسَق | مواصفات متطلبات البرمجيات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cs="Arial"/>
      <w:b/>
      <w:bCs/>
      <w:color w:val="0B5D4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cs="Arial"/>
      <w:b/>
      <w:bCs/>
      <w:color w:val="083B2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b/>
      <w:bCs/>
      <w:color w:val="1724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مواصفات متطلبات البرمجيات - منصة نَسَق</dc:title>
  <dc:subject>SRS للإصدار 1.0 من نظام إدارة المخيمات</dc:subject>
  <dc:creator/>
  <cp:keywords>SRS, Next.js, Supabase, إدارة المخيمات</cp:keywords>
  <dc:description>generated by python-docx</dc:description>
  <cp:lastModifiedBy/>
  <cp:revision>1</cp:revision>
  <dcterms:created xsi:type="dcterms:W3CDTF">2013-12-23T23:15:00Z</dcterms:created>
  <dcterms:modified xsi:type="dcterms:W3CDTF">2013-12-23T23:15:00Z</dcterms:modified>
  <cp:category/>
</cp:coreProperties>
</file>