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14:paraId="5539676F" w14:textId="25A0C5B8" w:rsidR="00A44841" w:rsidRDefault="00A44841" w:rsidP="00A44841">
      <w:r>
        <w:rPr>
          <w:noProof/>
        </w:rPr>
        <w:drawing>
          <wp:anchor distT="0" distB="0" distL="114300" distR="114300" simplePos="0" relativeHeight="251657216" behindDoc="0" locked="0" layoutInCell="1" allowOverlap="1" wp14:anchorId="679B69F8" wp14:editId="50C08966">
            <wp:simplePos x="0" y="0"/>
            <wp:positionH relativeFrom="column">
              <wp:posOffset>4513580</wp:posOffset>
            </wp:positionH>
            <wp:positionV relativeFrom="paragraph">
              <wp:posOffset>-177165</wp:posOffset>
            </wp:positionV>
            <wp:extent cx="1872615" cy="1180624"/>
            <wp:effectExtent l="0" t="0" r="0" b="0"/>
            <wp:wrapNone/>
            <wp:docPr id="4002135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213552" name="Image 40021355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79175" cy="1184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984209" w14:textId="77777777" w:rsidR="00A44841" w:rsidRDefault="00A44841" w:rsidP="00A44841"/>
    <w:p w14:paraId="08055AFC" w14:textId="1892F418" w:rsidR="00A44841" w:rsidRDefault="00A44841" w:rsidP="00A44841"/>
    <w:p w14:paraId="60481620" w14:textId="4AABAD11" w:rsidR="00A44841" w:rsidRDefault="00A44841" w:rsidP="00A44841"/>
    <w:p w14:paraId="4C2D0343" w14:textId="33960653" w:rsidR="00A44841" w:rsidRDefault="00A44841" w:rsidP="00A44841"/>
    <w:p w14:paraId="1EFBEEB2" w14:textId="06ADDE2F" w:rsidR="00A44841" w:rsidRPr="00A44841" w:rsidRDefault="00A44841" w:rsidP="00A44841"/>
    <w:p w14:paraId="5D118795" w14:textId="26DCB141" w:rsidR="00420516" w:rsidRDefault="00000000" w:rsidP="00A44841">
      <w:pPr>
        <w:pStyle w:val="Titre"/>
        <w:pBdr>
          <w:bottom w:val="single" w:sz="8" w:space="31" w:color="4F81BD" w:themeColor="accent1"/>
        </w:pBdr>
        <w:jc w:val="center"/>
        <w:rPr>
          <w:rFonts w:ascii="Times New Roman" w:hAnsi="Times New Roman" w:cs="Times New Roman"/>
        </w:rPr>
      </w:pPr>
      <w:r w:rsidRPr="00A44841">
        <w:rPr>
          <w:rFonts w:ascii="Times New Roman" w:hAnsi="Times New Roman" w:cs="Times New Roman"/>
        </w:rPr>
        <w:t xml:space="preserve">Rapport de </w:t>
      </w:r>
      <w:proofErr w:type="spellStart"/>
      <w:r w:rsidRPr="00A44841">
        <w:rPr>
          <w:rFonts w:ascii="Times New Roman" w:hAnsi="Times New Roman" w:cs="Times New Roman"/>
        </w:rPr>
        <w:t>sécurité</w:t>
      </w:r>
      <w:proofErr w:type="spellEnd"/>
      <w:r w:rsidRPr="00A44841">
        <w:rPr>
          <w:rFonts w:ascii="Times New Roman" w:hAnsi="Times New Roman" w:cs="Times New Roman"/>
        </w:rPr>
        <w:t xml:space="preserve"> — Audit de </w:t>
      </w:r>
      <w:proofErr w:type="spellStart"/>
      <w:r w:rsidRPr="00A44841">
        <w:rPr>
          <w:rFonts w:ascii="Times New Roman" w:hAnsi="Times New Roman" w:cs="Times New Roman"/>
        </w:rPr>
        <w:t>l'application</w:t>
      </w:r>
      <w:proofErr w:type="spellEnd"/>
      <w:r w:rsidRPr="00A44841">
        <w:rPr>
          <w:rFonts w:ascii="Times New Roman" w:hAnsi="Times New Roman" w:cs="Times New Roman"/>
        </w:rPr>
        <w:t xml:space="preserve"> OWASP Juice Shop</w:t>
      </w:r>
    </w:p>
    <w:p w14:paraId="31733EF1" w14:textId="5ECF19B2" w:rsidR="00A44841" w:rsidRPr="00A44841" w:rsidRDefault="00A44841" w:rsidP="00A44841"/>
    <w:p w14:paraId="49501978" w14:textId="0E0FB497" w:rsidR="00A44841" w:rsidRDefault="00A44841" w:rsidP="00A44841">
      <w:pPr>
        <w:jc w:val="center"/>
        <w:rPr>
          <w:rFonts w:ascii="Times New Roman" w:hAnsi="Times New Roman" w:cs="Times New Roman"/>
          <w:b/>
        </w:rPr>
      </w:pPr>
    </w:p>
    <w:p w14:paraId="635B6994" w14:textId="5F9440BE" w:rsidR="00A44841" w:rsidRDefault="00A44841" w:rsidP="00A44841">
      <w:pPr>
        <w:jc w:val="center"/>
        <w:rPr>
          <w:rFonts w:ascii="Times New Roman" w:hAnsi="Times New Roman" w:cs="Times New Roman"/>
          <w:b/>
        </w:rPr>
      </w:pPr>
    </w:p>
    <w:p w14:paraId="04149B3D" w14:textId="0B2888CB" w:rsidR="00A44841" w:rsidRDefault="00A44841" w:rsidP="00A44841">
      <w:pPr>
        <w:jc w:val="center"/>
        <w:rPr>
          <w:rFonts w:ascii="Times New Roman" w:hAnsi="Times New Roman" w:cs="Times New Roman"/>
          <w:b/>
        </w:rPr>
      </w:pPr>
    </w:p>
    <w:p w14:paraId="203ED595" w14:textId="77777777" w:rsidR="00A44841" w:rsidRDefault="00A44841" w:rsidP="00A44841">
      <w:pPr>
        <w:jc w:val="center"/>
        <w:rPr>
          <w:rFonts w:ascii="Times New Roman" w:hAnsi="Times New Roman" w:cs="Times New Roman"/>
          <w:b/>
        </w:rPr>
      </w:pPr>
    </w:p>
    <w:p w14:paraId="4A0AADA5" w14:textId="7A1C2ABE" w:rsidR="00A44841" w:rsidRDefault="00A44841" w:rsidP="00A44841">
      <w:pPr>
        <w:jc w:val="center"/>
        <w:rPr>
          <w:rFonts w:ascii="Times New Roman" w:hAnsi="Times New Roman" w:cs="Times New Roman"/>
          <w:b/>
        </w:rPr>
      </w:pPr>
    </w:p>
    <w:p w14:paraId="2128B891" w14:textId="34EBFF3E" w:rsidR="00A44841" w:rsidRDefault="00A44841" w:rsidP="00A44841">
      <w:pPr>
        <w:jc w:val="center"/>
        <w:rPr>
          <w:rFonts w:ascii="Times New Roman" w:hAnsi="Times New Roman" w:cs="Times New Roman"/>
          <w:b/>
        </w:rPr>
      </w:pPr>
    </w:p>
    <w:p w14:paraId="3E9298C9" w14:textId="77777777" w:rsidR="00A44841" w:rsidRDefault="00A44841" w:rsidP="00A44841">
      <w:pPr>
        <w:rPr>
          <w:rFonts w:ascii="Times New Roman" w:hAnsi="Times New Roman" w:cs="Times New Roman"/>
          <w:b/>
        </w:rPr>
      </w:pPr>
    </w:p>
    <w:p w14:paraId="1D2D8222" w14:textId="77777777" w:rsidR="00A44841" w:rsidRDefault="00A44841" w:rsidP="00A44841">
      <w:pPr>
        <w:jc w:val="center"/>
        <w:rPr>
          <w:rFonts w:ascii="Times New Roman" w:hAnsi="Times New Roman" w:cs="Times New Roman"/>
          <w:b/>
        </w:rPr>
      </w:pPr>
    </w:p>
    <w:p w14:paraId="14ED6284" w14:textId="77777777" w:rsidR="00A44841" w:rsidRDefault="00A44841" w:rsidP="00A44841">
      <w:pPr>
        <w:jc w:val="center"/>
        <w:rPr>
          <w:rFonts w:ascii="Times New Roman" w:hAnsi="Times New Roman" w:cs="Times New Roman"/>
          <w:b/>
        </w:rPr>
      </w:pPr>
    </w:p>
    <w:p w14:paraId="19E74098" w14:textId="77777777" w:rsidR="00A44841" w:rsidRDefault="00A44841" w:rsidP="00A44841">
      <w:pPr>
        <w:jc w:val="center"/>
        <w:rPr>
          <w:rFonts w:ascii="Times New Roman" w:hAnsi="Times New Roman" w:cs="Times New Roman"/>
          <w:b/>
        </w:rPr>
      </w:pPr>
    </w:p>
    <w:p w14:paraId="048B54D8" w14:textId="71E9301A" w:rsidR="00420516" w:rsidRDefault="00000000" w:rsidP="00A44841">
      <w:pPr>
        <w:jc w:val="center"/>
        <w:rPr>
          <w:rFonts w:ascii="Times New Roman" w:hAnsi="Times New Roman" w:cs="Times New Roman"/>
        </w:rPr>
      </w:pPr>
      <w:proofErr w:type="gramStart"/>
      <w:r w:rsidRPr="00A44841">
        <w:rPr>
          <w:rFonts w:ascii="Times New Roman" w:hAnsi="Times New Roman" w:cs="Times New Roman"/>
          <w:b/>
        </w:rPr>
        <w:t>Auteur</w:t>
      </w:r>
      <w:r w:rsidRPr="00A44841">
        <w:rPr>
          <w:rFonts w:ascii="Times New Roman" w:hAnsi="Times New Roman" w:cs="Times New Roman"/>
        </w:rPr>
        <w:t xml:space="preserve"> :</w:t>
      </w:r>
      <w:proofErr w:type="gramEnd"/>
      <w:r w:rsidRPr="00A44841">
        <w:rPr>
          <w:rFonts w:ascii="Times New Roman" w:hAnsi="Times New Roman" w:cs="Times New Roman"/>
        </w:rPr>
        <w:t xml:space="preserve"> Ibrahima Lo — </w:t>
      </w:r>
      <w:proofErr w:type="spellStart"/>
      <w:r w:rsidRPr="00A44841">
        <w:rPr>
          <w:rFonts w:ascii="Times New Roman" w:hAnsi="Times New Roman" w:cs="Times New Roman"/>
        </w:rPr>
        <w:t>Licence</w:t>
      </w:r>
      <w:proofErr w:type="spellEnd"/>
      <w:r w:rsidRPr="00A44841">
        <w:rPr>
          <w:rFonts w:ascii="Times New Roman" w:hAnsi="Times New Roman" w:cs="Times New Roman"/>
        </w:rPr>
        <w:t xml:space="preserve"> 3, </w:t>
      </w:r>
      <w:proofErr w:type="spellStart"/>
      <w:r w:rsidRPr="00A44841">
        <w:rPr>
          <w:rFonts w:ascii="Times New Roman" w:hAnsi="Times New Roman" w:cs="Times New Roman"/>
        </w:rPr>
        <w:t>Cybersécurité</w:t>
      </w:r>
      <w:proofErr w:type="spellEnd"/>
    </w:p>
    <w:p w14:paraId="6ED6EF6F" w14:textId="505E6250" w:rsidR="00A44841" w:rsidRPr="00A44841" w:rsidRDefault="00A44841" w:rsidP="00A44841">
      <w:pPr>
        <w:jc w:val="center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  <w:b/>
          <w:bCs/>
        </w:rPr>
        <w:t>INE :</w:t>
      </w:r>
      <w:proofErr w:type="gramEnd"/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N03957720221</w:t>
      </w:r>
    </w:p>
    <w:p w14:paraId="7042A3A7" w14:textId="77777777" w:rsidR="00420516" w:rsidRPr="00A44841" w:rsidRDefault="00000000" w:rsidP="00A44841">
      <w:pPr>
        <w:jc w:val="center"/>
        <w:rPr>
          <w:rFonts w:ascii="Times New Roman" w:hAnsi="Times New Roman" w:cs="Times New Roman"/>
        </w:rPr>
      </w:pPr>
      <w:proofErr w:type="gramStart"/>
      <w:r w:rsidRPr="00A44841">
        <w:rPr>
          <w:rFonts w:ascii="Times New Roman" w:hAnsi="Times New Roman" w:cs="Times New Roman"/>
          <w:b/>
        </w:rPr>
        <w:t>Rôle</w:t>
      </w:r>
      <w:r w:rsidRPr="00A44841">
        <w:rPr>
          <w:rFonts w:ascii="Times New Roman" w:hAnsi="Times New Roman" w:cs="Times New Roman"/>
        </w:rPr>
        <w:t xml:space="preserve"> :</w:t>
      </w:r>
      <w:proofErr w:type="gramEnd"/>
      <w:r w:rsidRPr="00A44841">
        <w:rPr>
          <w:rFonts w:ascii="Times New Roman" w:hAnsi="Times New Roman" w:cs="Times New Roman"/>
        </w:rPr>
        <w:t xml:space="preserve"> Cybersecurity Analyst / Junior DevSecOps Engineer</w:t>
      </w:r>
    </w:p>
    <w:p w14:paraId="478D3EEB" w14:textId="77777777" w:rsidR="00420516" w:rsidRPr="00A44841" w:rsidRDefault="00000000" w:rsidP="00A44841">
      <w:pPr>
        <w:jc w:val="center"/>
        <w:rPr>
          <w:rFonts w:ascii="Times New Roman" w:hAnsi="Times New Roman" w:cs="Times New Roman"/>
        </w:rPr>
      </w:pPr>
      <w:r w:rsidRPr="00A44841">
        <w:rPr>
          <w:rFonts w:ascii="Times New Roman" w:hAnsi="Times New Roman" w:cs="Times New Roman"/>
          <w:b/>
        </w:rPr>
        <w:t>Application cible</w:t>
      </w:r>
      <w:r w:rsidRPr="00A44841">
        <w:rPr>
          <w:rFonts w:ascii="Times New Roman" w:hAnsi="Times New Roman" w:cs="Times New Roman"/>
        </w:rPr>
        <w:t xml:space="preserve"> : OWASP Juice Shop (clone local patché), déployée via Docker Desktop</w:t>
      </w:r>
    </w:p>
    <w:p w14:paraId="10B3A3F3" w14:textId="77777777" w:rsidR="00420516" w:rsidRPr="00A44841" w:rsidRDefault="00000000" w:rsidP="00A44841">
      <w:pPr>
        <w:jc w:val="center"/>
        <w:rPr>
          <w:rFonts w:ascii="Times New Roman" w:hAnsi="Times New Roman" w:cs="Times New Roman"/>
        </w:rPr>
      </w:pPr>
      <w:r w:rsidRPr="00A44841">
        <w:rPr>
          <w:rFonts w:ascii="Times New Roman" w:hAnsi="Times New Roman" w:cs="Times New Roman"/>
          <w:b/>
        </w:rPr>
        <w:t>Environnement</w:t>
      </w:r>
      <w:r w:rsidRPr="00A44841">
        <w:rPr>
          <w:rFonts w:ascii="Times New Roman" w:hAnsi="Times New Roman" w:cs="Times New Roman"/>
        </w:rPr>
        <w:t xml:space="preserve"> : machine physique locale + Docker Desktop (Windows, WSL2)</w:t>
      </w:r>
    </w:p>
    <w:p w14:paraId="56A56E4D" w14:textId="77777777" w:rsidR="00420516" w:rsidRPr="00A44841" w:rsidRDefault="00000000" w:rsidP="00A44841">
      <w:pPr>
        <w:jc w:val="center"/>
        <w:rPr>
          <w:rFonts w:ascii="Times New Roman" w:hAnsi="Times New Roman" w:cs="Times New Roman"/>
        </w:rPr>
      </w:pPr>
      <w:r w:rsidRPr="00A44841">
        <w:rPr>
          <w:rFonts w:ascii="Times New Roman" w:hAnsi="Times New Roman" w:cs="Times New Roman"/>
        </w:rPr>
        <w:br w:type="page"/>
      </w:r>
    </w:p>
    <w:p w14:paraId="238575B0" w14:textId="77777777" w:rsidR="00420516" w:rsidRDefault="00000000">
      <w:pPr>
        <w:pStyle w:val="Titre1"/>
        <w:rPr>
          <w:rFonts w:ascii="Times New Roman" w:hAnsi="Times New Roman" w:cs="Times New Roman"/>
          <w:sz w:val="48"/>
          <w:szCs w:val="48"/>
        </w:rPr>
      </w:pPr>
      <w:proofErr w:type="spellStart"/>
      <w:r w:rsidRPr="00A44841">
        <w:rPr>
          <w:rFonts w:ascii="Times New Roman" w:hAnsi="Times New Roman" w:cs="Times New Roman"/>
          <w:sz w:val="48"/>
          <w:szCs w:val="48"/>
        </w:rPr>
        <w:lastRenderedPageBreak/>
        <w:t>Sommaire</w:t>
      </w:r>
      <w:proofErr w:type="spellEnd"/>
    </w:p>
    <w:p w14:paraId="0B904705" w14:textId="77777777" w:rsidR="00A44841" w:rsidRPr="00A44841" w:rsidRDefault="00A44841" w:rsidP="00A44841"/>
    <w:p w14:paraId="5200A220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36"/>
          <w:szCs w:val="40"/>
        </w:rPr>
      </w:pPr>
      <w:r w:rsidRPr="00A44841">
        <w:rPr>
          <w:rFonts w:ascii="Times New Roman" w:hAnsi="Times New Roman" w:cs="Times New Roman"/>
          <w:sz w:val="36"/>
          <w:szCs w:val="40"/>
        </w:rPr>
        <w:t>1. Introduction</w:t>
      </w:r>
    </w:p>
    <w:p w14:paraId="7D588082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36"/>
          <w:szCs w:val="40"/>
        </w:rPr>
      </w:pPr>
      <w:r w:rsidRPr="00A44841">
        <w:rPr>
          <w:rFonts w:ascii="Times New Roman" w:hAnsi="Times New Roman" w:cs="Times New Roman"/>
          <w:sz w:val="36"/>
          <w:szCs w:val="40"/>
        </w:rPr>
        <w:t>2. Méthodologie</w:t>
      </w:r>
    </w:p>
    <w:p w14:paraId="47470817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36"/>
          <w:szCs w:val="40"/>
        </w:rPr>
      </w:pPr>
      <w:r w:rsidRPr="00A44841">
        <w:rPr>
          <w:rFonts w:ascii="Times New Roman" w:hAnsi="Times New Roman" w:cs="Times New Roman"/>
          <w:sz w:val="36"/>
          <w:szCs w:val="40"/>
        </w:rPr>
        <w:t>3. Vulnérabilités identifiées</w:t>
      </w:r>
    </w:p>
    <w:p w14:paraId="0B0E46C8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36"/>
          <w:szCs w:val="40"/>
        </w:rPr>
      </w:pPr>
      <w:r w:rsidRPr="00A44841">
        <w:rPr>
          <w:rFonts w:ascii="Times New Roman" w:hAnsi="Times New Roman" w:cs="Times New Roman"/>
          <w:sz w:val="36"/>
          <w:szCs w:val="40"/>
        </w:rPr>
        <w:t>4. Classification CWE</w:t>
      </w:r>
    </w:p>
    <w:p w14:paraId="3DBE13C3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36"/>
          <w:szCs w:val="40"/>
        </w:rPr>
      </w:pPr>
      <w:r w:rsidRPr="00A44841">
        <w:rPr>
          <w:rFonts w:ascii="Times New Roman" w:hAnsi="Times New Roman" w:cs="Times New Roman"/>
          <w:sz w:val="36"/>
          <w:szCs w:val="40"/>
        </w:rPr>
        <w:t>5. Analyse des impacts (CIA)</w:t>
      </w:r>
    </w:p>
    <w:p w14:paraId="40090704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36"/>
          <w:szCs w:val="40"/>
        </w:rPr>
      </w:pPr>
      <w:r w:rsidRPr="00A44841">
        <w:rPr>
          <w:rFonts w:ascii="Times New Roman" w:hAnsi="Times New Roman" w:cs="Times New Roman"/>
          <w:sz w:val="36"/>
          <w:szCs w:val="40"/>
        </w:rPr>
        <w:t>6. Remédiations</w:t>
      </w:r>
    </w:p>
    <w:p w14:paraId="355F02DD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36"/>
          <w:szCs w:val="40"/>
        </w:rPr>
      </w:pPr>
      <w:r w:rsidRPr="00A44841">
        <w:rPr>
          <w:rFonts w:ascii="Times New Roman" w:hAnsi="Times New Roman" w:cs="Times New Roman"/>
          <w:sz w:val="36"/>
          <w:szCs w:val="40"/>
        </w:rPr>
        <w:t>7. Pipeline de sécurité</w:t>
      </w:r>
    </w:p>
    <w:p w14:paraId="18FDAD08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36"/>
          <w:szCs w:val="40"/>
        </w:rPr>
      </w:pPr>
      <w:r w:rsidRPr="00A44841">
        <w:rPr>
          <w:rFonts w:ascii="Times New Roman" w:hAnsi="Times New Roman" w:cs="Times New Roman"/>
          <w:sz w:val="36"/>
          <w:szCs w:val="40"/>
        </w:rPr>
        <w:t>8. Résultats</w:t>
      </w:r>
    </w:p>
    <w:p w14:paraId="56E3D017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36"/>
          <w:szCs w:val="40"/>
        </w:rPr>
      </w:pPr>
      <w:r w:rsidRPr="00A44841">
        <w:rPr>
          <w:rFonts w:ascii="Times New Roman" w:hAnsi="Times New Roman" w:cs="Times New Roman"/>
          <w:sz w:val="36"/>
          <w:szCs w:val="40"/>
        </w:rPr>
        <w:t>9. Décision de déploiement</w:t>
      </w:r>
    </w:p>
    <w:p w14:paraId="7CB2E76E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36"/>
          <w:szCs w:val="40"/>
        </w:rPr>
      </w:pPr>
      <w:r w:rsidRPr="00A44841">
        <w:rPr>
          <w:rFonts w:ascii="Times New Roman" w:hAnsi="Times New Roman" w:cs="Times New Roman"/>
          <w:sz w:val="36"/>
          <w:szCs w:val="40"/>
        </w:rPr>
        <w:t>10. Conclusion</w:t>
      </w:r>
    </w:p>
    <w:p w14:paraId="7665686F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36"/>
          <w:szCs w:val="40"/>
        </w:rPr>
      </w:pPr>
      <w:r w:rsidRPr="00A44841">
        <w:rPr>
          <w:rFonts w:ascii="Times New Roman" w:hAnsi="Times New Roman" w:cs="Times New Roman"/>
          <w:sz w:val="36"/>
          <w:szCs w:val="40"/>
        </w:rPr>
        <w:t>Annexe — Partie 6 : Analyse critique</w:t>
      </w:r>
    </w:p>
    <w:p w14:paraId="2B6465BC" w14:textId="77777777" w:rsidR="00420516" w:rsidRPr="00A44841" w:rsidRDefault="00000000">
      <w:pPr>
        <w:rPr>
          <w:rFonts w:ascii="Times New Roman" w:hAnsi="Times New Roman" w:cs="Times New Roman"/>
        </w:rPr>
      </w:pPr>
      <w:r w:rsidRPr="00A44841">
        <w:rPr>
          <w:rFonts w:ascii="Times New Roman" w:hAnsi="Times New Roman" w:cs="Times New Roman"/>
        </w:rPr>
        <w:br w:type="page"/>
      </w:r>
    </w:p>
    <w:p w14:paraId="459F9711" w14:textId="77777777" w:rsidR="00420516" w:rsidRPr="00A44841" w:rsidRDefault="00000000">
      <w:pPr>
        <w:pStyle w:val="Titre1"/>
        <w:rPr>
          <w:rFonts w:ascii="Times New Roman" w:hAnsi="Times New Roman" w:cs="Times New Roman"/>
          <w:sz w:val="32"/>
          <w:szCs w:val="32"/>
        </w:rPr>
      </w:pPr>
      <w:r w:rsidRPr="00A44841">
        <w:rPr>
          <w:rFonts w:ascii="Times New Roman" w:hAnsi="Times New Roman" w:cs="Times New Roman"/>
          <w:sz w:val="32"/>
          <w:szCs w:val="32"/>
        </w:rPr>
        <w:lastRenderedPageBreak/>
        <w:t>1. Introduction</w:t>
      </w:r>
    </w:p>
    <w:p w14:paraId="167342BE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Ce rapport présente l'évaluation de sécurité réalisée sur une application web de démonstration</w:t>
      </w:r>
    </w:p>
    <w:p w14:paraId="5ED42526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(OWASP Juice Shop) avant sa mise en production simulée. L'application permet la création de</w:t>
      </w:r>
    </w:p>
    <w:p w14:paraId="0BA21081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compte, l'authentification et l'accès à des ressources (produits, paniers, commandes,</w:t>
      </w:r>
    </w:p>
    <w:p w14:paraId="635FD557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profils) contenant des données utilisateur potentiellement sensibles.</w:t>
      </w:r>
    </w:p>
    <w:p w14:paraId="6E885873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L'objectif de cette mission est d'identifier les vulnérabilités susceptibles de compromettre</w:t>
      </w:r>
    </w:p>
    <w:p w14:paraId="7FB6188D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la confidentialité, l'intégrité ou la disponibilité de ces données, d'en évaluer la criticité,</w:t>
      </w:r>
    </w:p>
    <w:p w14:paraId="07D8E544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de proposer et d'implémenter des remédiations, puis d'intégrer des contrôles de sécurité</w:t>
      </w:r>
    </w:p>
    <w:p w14:paraId="26E027EA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automatisés dans un pipeline CI/CD (Jenkins) afin d'empêcher la régression de ces problèmes.</w:t>
      </w:r>
    </w:p>
    <w:p w14:paraId="0067F70E" w14:textId="77777777" w:rsidR="00420516" w:rsidRPr="00A44841" w:rsidRDefault="00000000">
      <w:pPr>
        <w:pStyle w:val="Titre1"/>
        <w:rPr>
          <w:rFonts w:ascii="Times New Roman" w:hAnsi="Times New Roman" w:cs="Times New Roman"/>
          <w:sz w:val="32"/>
          <w:szCs w:val="32"/>
        </w:rPr>
      </w:pPr>
      <w:r w:rsidRPr="00A44841">
        <w:rPr>
          <w:rFonts w:ascii="Times New Roman" w:hAnsi="Times New Roman" w:cs="Times New Roman"/>
          <w:sz w:val="32"/>
          <w:szCs w:val="32"/>
        </w:rPr>
        <w:t>2. Méthodologie</w:t>
      </w:r>
    </w:p>
    <w:p w14:paraId="2F7D8CA8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L'analyse combine :</w:t>
      </w:r>
    </w:p>
    <w:p w14:paraId="7E89E830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b/>
          <w:sz w:val="24"/>
          <w:szCs w:val="28"/>
        </w:rPr>
        <w:t>Revue de code manuelle (SAST manuel)</w:t>
      </w:r>
      <w:r w:rsidRPr="00A44841">
        <w:rPr>
          <w:rFonts w:ascii="Times New Roman" w:hAnsi="Times New Roman" w:cs="Times New Roman"/>
          <w:sz w:val="24"/>
          <w:szCs w:val="28"/>
        </w:rPr>
        <w:t xml:space="preserve"> sur les composants critiques : authentification</w:t>
      </w:r>
    </w:p>
    <w:p w14:paraId="0B9D7BE4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(routes/login.ts), gestion du panier (routes/basket.ts), module de sécurité</w:t>
      </w:r>
    </w:p>
    <w:p w14:paraId="33A69672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(lib/insecurity.ts), et frontend Angular (search-result.component.ts).</w:t>
      </w:r>
    </w:p>
    <w:p w14:paraId="18E66B3C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b/>
          <w:sz w:val="24"/>
          <w:szCs w:val="28"/>
        </w:rPr>
        <w:t>Analyse statique outillée (SAST)</w:t>
      </w:r>
      <w:r w:rsidRPr="00A44841">
        <w:rPr>
          <w:rFonts w:ascii="Times New Roman" w:hAnsi="Times New Roman" w:cs="Times New Roman"/>
          <w:sz w:val="24"/>
          <w:szCs w:val="28"/>
        </w:rPr>
        <w:t xml:space="preserve"> : Semgrep, règles p/owasp-top-ten, p/javascript,</w:t>
      </w:r>
    </w:p>
    <w:p w14:paraId="5AAC8BC7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p/typescript.</w:t>
      </w:r>
    </w:p>
    <w:p w14:paraId="287B26DD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b/>
          <w:sz w:val="24"/>
          <w:szCs w:val="28"/>
        </w:rPr>
        <w:t>Analyse des dépendances (SCA)</w:t>
      </w:r>
      <w:r w:rsidRPr="00A44841">
        <w:rPr>
          <w:rFonts w:ascii="Times New Roman" w:hAnsi="Times New Roman" w:cs="Times New Roman"/>
          <w:sz w:val="24"/>
          <w:szCs w:val="28"/>
        </w:rPr>
        <w:t xml:space="preserve"> : Trivy (scan filesystem des package.json /</w:t>
      </w:r>
    </w:p>
    <w:p w14:paraId="178EB066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package-lock.json).</w:t>
      </w:r>
    </w:p>
    <w:p w14:paraId="5811F0CD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b/>
          <w:sz w:val="24"/>
          <w:szCs w:val="28"/>
        </w:rPr>
        <w:t>Détection de secrets</w:t>
      </w:r>
      <w:r w:rsidRPr="00A44841">
        <w:rPr>
          <w:rFonts w:ascii="Times New Roman" w:hAnsi="Times New Roman" w:cs="Times New Roman"/>
          <w:sz w:val="24"/>
          <w:szCs w:val="28"/>
        </w:rPr>
        <w:t xml:space="preserve"> : Gitleaks sur l'ensemble du code source.</w:t>
      </w:r>
    </w:p>
    <w:p w14:paraId="434FC7B5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b/>
          <w:sz w:val="24"/>
          <w:szCs w:val="28"/>
        </w:rPr>
        <w:t>Analyse dynamique (DAST)</w:t>
      </w:r>
      <w:r w:rsidRPr="00A44841">
        <w:rPr>
          <w:rFonts w:ascii="Times New Roman" w:hAnsi="Times New Roman" w:cs="Times New Roman"/>
          <w:sz w:val="24"/>
          <w:szCs w:val="28"/>
        </w:rPr>
        <w:t xml:space="preserve"> : OWASP ZAP Baseline Scan contre l'application démarrée dans un</w:t>
      </w:r>
    </w:p>
    <w:p w14:paraId="66AD3F6C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conteneur Docker.</w:t>
      </w:r>
    </w:p>
    <w:p w14:paraId="1F66F5D1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b/>
          <w:sz w:val="24"/>
          <w:szCs w:val="28"/>
        </w:rPr>
        <w:t>Analyse d'impact</w:t>
      </w:r>
      <w:r w:rsidRPr="00A44841">
        <w:rPr>
          <w:rFonts w:ascii="Times New Roman" w:hAnsi="Times New Roman" w:cs="Times New Roman"/>
          <w:sz w:val="24"/>
          <w:szCs w:val="28"/>
        </w:rPr>
        <w:t xml:space="preserve"> : classification CWE de chaque vulnérabilité, puis évaluation des trois</w:t>
      </w:r>
    </w:p>
    <w:p w14:paraId="4BF115C3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propriétés CIA (Confidentialité / Intégrité / Disponibilité).</w:t>
      </w:r>
    </w:p>
    <w:p w14:paraId="7ADCB493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Toutes les analyses sont automatisées et rejouables via le pipeline Jenkins décrit en</w:t>
      </w:r>
    </w:p>
    <w:p w14:paraId="00086A56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section 7, ce qui garantit la reproductibilité des résultats.</w:t>
      </w:r>
    </w:p>
    <w:p w14:paraId="5DE40D54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Les captures d'écran servant de preuve (exploitation live de chaque vulnérabilité, résultats</w:t>
      </w:r>
    </w:p>
    <w:p w14:paraId="10E0302D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lastRenderedPageBreak/>
        <w:t>bruts des outils, vues du pipeline Jenkins) sont fournies séparément dans le dossier</w:t>
      </w:r>
    </w:p>
    <w:p w14:paraId="03A4FB9A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screenshots/ du dépôt Git, plutôt qu'intégrées dans ce document.</w:t>
      </w:r>
    </w:p>
    <w:p w14:paraId="6B5500D5" w14:textId="77777777" w:rsidR="00420516" w:rsidRPr="00A44841" w:rsidRDefault="00000000">
      <w:pPr>
        <w:pStyle w:val="Titre1"/>
        <w:rPr>
          <w:rFonts w:ascii="Times New Roman" w:hAnsi="Times New Roman" w:cs="Times New Roman"/>
          <w:sz w:val="32"/>
          <w:szCs w:val="32"/>
        </w:rPr>
      </w:pPr>
      <w:r w:rsidRPr="00A44841">
        <w:rPr>
          <w:rFonts w:ascii="Times New Roman" w:hAnsi="Times New Roman" w:cs="Times New Roman"/>
          <w:sz w:val="32"/>
          <w:szCs w:val="32"/>
        </w:rPr>
        <w:t>3. Vulnérabilités identifiées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286"/>
        <w:gridCol w:w="1636"/>
        <w:gridCol w:w="1948"/>
        <w:gridCol w:w="1391"/>
        <w:gridCol w:w="3701"/>
      </w:tblGrid>
      <w:tr w:rsidR="00420516" w:rsidRPr="00A44841" w14:paraId="205805A2" w14:textId="77777777">
        <w:trPr>
          <w:jc w:val="center"/>
        </w:trPr>
        <w:tc>
          <w:tcPr>
            <w:tcW w:w="1949" w:type="dxa"/>
            <w:shd w:val="clear" w:color="auto" w:fill="2B3A67"/>
          </w:tcPr>
          <w:p w14:paraId="370DECEE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ID</w:t>
            </w:r>
          </w:p>
        </w:tc>
        <w:tc>
          <w:tcPr>
            <w:tcW w:w="1949" w:type="dxa"/>
            <w:shd w:val="clear" w:color="auto" w:fill="2B3A67"/>
          </w:tcPr>
          <w:p w14:paraId="2C47428D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Vulnérabilité</w:t>
            </w:r>
          </w:p>
        </w:tc>
        <w:tc>
          <w:tcPr>
            <w:tcW w:w="1949" w:type="dxa"/>
            <w:shd w:val="clear" w:color="auto" w:fill="2B3A67"/>
          </w:tcPr>
          <w:p w14:paraId="44D0D7C4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Composant</w:t>
            </w:r>
          </w:p>
        </w:tc>
        <w:tc>
          <w:tcPr>
            <w:tcW w:w="1949" w:type="dxa"/>
            <w:shd w:val="clear" w:color="auto" w:fill="2B3A67"/>
          </w:tcPr>
          <w:p w14:paraId="1AF24B0E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CWE</w:t>
            </w:r>
          </w:p>
        </w:tc>
        <w:tc>
          <w:tcPr>
            <w:tcW w:w="1949" w:type="dxa"/>
            <w:shd w:val="clear" w:color="auto" w:fill="2B3A67"/>
          </w:tcPr>
          <w:p w14:paraId="5C360B30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Description</w:t>
            </w:r>
          </w:p>
        </w:tc>
      </w:tr>
      <w:tr w:rsidR="00420516" w:rsidRPr="00A44841" w14:paraId="7BEE7FE1" w14:textId="77777777">
        <w:trPr>
          <w:jc w:val="center"/>
        </w:trPr>
        <w:tc>
          <w:tcPr>
            <w:tcW w:w="1949" w:type="dxa"/>
          </w:tcPr>
          <w:p w14:paraId="6BDCDF7B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V1</w:t>
            </w:r>
          </w:p>
        </w:tc>
        <w:tc>
          <w:tcPr>
            <w:tcW w:w="1949" w:type="dxa"/>
          </w:tcPr>
          <w:p w14:paraId="13766467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SQL Injection (login bypass)</w:t>
            </w:r>
          </w:p>
        </w:tc>
        <w:tc>
          <w:tcPr>
            <w:tcW w:w="1949" w:type="dxa"/>
          </w:tcPr>
          <w:p w14:paraId="3FF67A7E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routes/login.ts:34</w:t>
            </w:r>
          </w:p>
        </w:tc>
        <w:tc>
          <w:tcPr>
            <w:tcW w:w="1949" w:type="dxa"/>
          </w:tcPr>
          <w:p w14:paraId="6DC5FAA7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CWE-89</w:t>
            </w:r>
          </w:p>
        </w:tc>
        <w:tc>
          <w:tcPr>
            <w:tcW w:w="1949" w:type="dxa"/>
          </w:tcPr>
          <w:p w14:paraId="5F2DD26D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La requête d'authentification concatène email et password directement dans un template literal SQL exécuté par sequelize.query. Un payload tel que ' OR 1=1-- permet de s'authentifier sans connaître le mot de passe.</w:t>
            </w:r>
          </w:p>
        </w:tc>
      </w:tr>
      <w:tr w:rsidR="00420516" w:rsidRPr="00A44841" w14:paraId="38F07178" w14:textId="77777777">
        <w:trPr>
          <w:jc w:val="center"/>
        </w:trPr>
        <w:tc>
          <w:tcPr>
            <w:tcW w:w="1949" w:type="dxa"/>
            <w:shd w:val="clear" w:color="auto" w:fill="F2F2F7"/>
          </w:tcPr>
          <w:p w14:paraId="07ACC43E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V2</w:t>
            </w:r>
          </w:p>
        </w:tc>
        <w:tc>
          <w:tcPr>
            <w:tcW w:w="1949" w:type="dxa"/>
            <w:shd w:val="clear" w:color="auto" w:fill="F2F2F7"/>
          </w:tcPr>
          <w:p w14:paraId="09F12869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Cross-Site Scripting (DOM-based)</w:t>
            </w:r>
          </w:p>
        </w:tc>
        <w:tc>
          <w:tcPr>
            <w:tcW w:w="1949" w:type="dxa"/>
            <w:shd w:val="clear" w:color="auto" w:fill="F2F2F7"/>
          </w:tcPr>
          <w:p w14:paraId="03A80C3B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frontend/.../search-result.component.ts:144</w:t>
            </w:r>
          </w:p>
        </w:tc>
        <w:tc>
          <w:tcPr>
            <w:tcW w:w="1949" w:type="dxa"/>
            <w:shd w:val="clear" w:color="auto" w:fill="F2F2F7"/>
          </w:tcPr>
          <w:p w14:paraId="60E9DCDE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CWE-79</w:t>
            </w:r>
          </w:p>
        </w:tc>
        <w:tc>
          <w:tcPr>
            <w:tcW w:w="1949" w:type="dxa"/>
            <w:shd w:val="clear" w:color="auto" w:fill="F2F2F7"/>
          </w:tcPr>
          <w:p w14:paraId="06CB1BA6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Le paramètre de recherche q (contrôlé par l'utilisateur via l'URL) est marqué comme "sûr" via sanitizer.bypassSecurityTrustHtml(queryParam) puis injecté via [innerHTML], contournant la protection anti-XSS d'Angular.</w:t>
            </w:r>
          </w:p>
        </w:tc>
      </w:tr>
      <w:tr w:rsidR="00420516" w:rsidRPr="00A44841" w14:paraId="7CA69C40" w14:textId="77777777">
        <w:trPr>
          <w:jc w:val="center"/>
        </w:trPr>
        <w:tc>
          <w:tcPr>
            <w:tcW w:w="1949" w:type="dxa"/>
          </w:tcPr>
          <w:p w14:paraId="7B3DCAFA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V3</w:t>
            </w:r>
          </w:p>
        </w:tc>
        <w:tc>
          <w:tcPr>
            <w:tcW w:w="1949" w:type="dxa"/>
          </w:tcPr>
          <w:p w14:paraId="0CA0D67B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Broken Access Control / IDOR</w:t>
            </w:r>
          </w:p>
        </w:tc>
        <w:tc>
          <w:tcPr>
            <w:tcW w:w="1949" w:type="dxa"/>
          </w:tcPr>
          <w:p w14:paraId="1150D154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routes/basket.ts:15-31</w:t>
            </w:r>
          </w:p>
        </w:tc>
        <w:tc>
          <w:tcPr>
            <w:tcW w:w="1949" w:type="dxa"/>
          </w:tcPr>
          <w:p w14:paraId="647B302C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CWE-639</w:t>
            </w:r>
          </w:p>
        </w:tc>
        <w:tc>
          <w:tcPr>
            <w:tcW w:w="1949" w:type="dxa"/>
          </w:tcPr>
          <w:p w14:paraId="64F3EBB6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GET /rest/basket/:id renvoie le panier correspondant à l'id fourni dans l'URL sans vérifier qu'il appartient à l'utilisateur authentifié — un attaquant peut lire (et, via d'autres routes du même module, modifier) le panier de n'importe quel autre utilisateur en changeant l'ID.</w:t>
            </w:r>
          </w:p>
        </w:tc>
      </w:tr>
      <w:tr w:rsidR="00420516" w:rsidRPr="00A44841" w14:paraId="53D7E8EF" w14:textId="77777777">
        <w:trPr>
          <w:jc w:val="center"/>
        </w:trPr>
        <w:tc>
          <w:tcPr>
            <w:tcW w:w="1949" w:type="dxa"/>
            <w:shd w:val="clear" w:color="auto" w:fill="F2F2F7"/>
          </w:tcPr>
          <w:p w14:paraId="1EC53C1D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V4</w:t>
            </w:r>
          </w:p>
        </w:tc>
        <w:tc>
          <w:tcPr>
            <w:tcW w:w="1949" w:type="dxa"/>
            <w:shd w:val="clear" w:color="auto" w:fill="F2F2F7"/>
          </w:tcPr>
          <w:p w14:paraId="0F9FD791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Secret codé en dur (clé privée JWT)</w:t>
            </w:r>
          </w:p>
        </w:tc>
        <w:tc>
          <w:tcPr>
            <w:tcW w:w="1949" w:type="dxa"/>
            <w:shd w:val="clear" w:color="auto" w:fill="F2F2F7"/>
          </w:tcPr>
          <w:p w14:paraId="021D7D8B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lib/insecurity.ts:21</w:t>
            </w:r>
          </w:p>
        </w:tc>
        <w:tc>
          <w:tcPr>
            <w:tcW w:w="1949" w:type="dxa"/>
            <w:shd w:val="clear" w:color="auto" w:fill="F2F2F7"/>
          </w:tcPr>
          <w:p w14:paraId="4065E2E3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CWE-798</w:t>
            </w:r>
          </w:p>
        </w:tc>
        <w:tc>
          <w:tcPr>
            <w:tcW w:w="1949" w:type="dxa"/>
            <w:shd w:val="clear" w:color="auto" w:fill="F2F2F7"/>
          </w:tcPr>
          <w:p w14:paraId="1FBDEA72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La clé privée RSA utilisée pour signer tous les tokens d'authentification (RS256) est écrite en clair dans le code source versionné, permettant à quiconque a accès au dépôt de forger des tokens valides (y compris administrateur).</w:t>
            </w:r>
          </w:p>
        </w:tc>
      </w:tr>
      <w:tr w:rsidR="00420516" w:rsidRPr="00A44841" w14:paraId="14B41687" w14:textId="77777777">
        <w:trPr>
          <w:jc w:val="center"/>
        </w:trPr>
        <w:tc>
          <w:tcPr>
            <w:tcW w:w="1949" w:type="dxa"/>
          </w:tcPr>
          <w:p w14:paraId="1D100AA5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V5</w:t>
            </w:r>
          </w:p>
        </w:tc>
        <w:tc>
          <w:tcPr>
            <w:tcW w:w="1949" w:type="dxa"/>
          </w:tcPr>
          <w:p w14:paraId="0B750C0D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Hachage de mot de passe faible</w:t>
            </w:r>
          </w:p>
        </w:tc>
        <w:tc>
          <w:tcPr>
            <w:tcW w:w="1949" w:type="dxa"/>
          </w:tcPr>
          <w:p w14:paraId="245BF35D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lib/insecurity.ts:41</w:t>
            </w:r>
          </w:p>
        </w:tc>
        <w:tc>
          <w:tcPr>
            <w:tcW w:w="1949" w:type="dxa"/>
          </w:tcPr>
          <w:p w14:paraId="769409CD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CWE-916</w:t>
            </w:r>
          </w:p>
        </w:tc>
        <w:tc>
          <w:tcPr>
            <w:tcW w:w="1949" w:type="dxa"/>
          </w:tcPr>
          <w:p w14:paraId="28490791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Les mots de passe sont hachés avec MD5 sans sel (crypto.createHash('md5')), un algorithme rapide et cassé, facilitant les attaques par force brute / rainbow tables en cas de fuite de la base.</w:t>
            </w:r>
          </w:p>
        </w:tc>
      </w:tr>
      <w:tr w:rsidR="00420516" w:rsidRPr="00A44841" w14:paraId="68DF49C0" w14:textId="77777777">
        <w:trPr>
          <w:jc w:val="center"/>
        </w:trPr>
        <w:tc>
          <w:tcPr>
            <w:tcW w:w="1949" w:type="dxa"/>
            <w:shd w:val="clear" w:color="auto" w:fill="F2F2F7"/>
          </w:tcPr>
          <w:p w14:paraId="5BD0EC25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V6</w:t>
            </w:r>
          </w:p>
        </w:tc>
        <w:tc>
          <w:tcPr>
            <w:tcW w:w="1949" w:type="dxa"/>
            <w:shd w:val="clear" w:color="auto" w:fill="F2F2F7"/>
          </w:tcPr>
          <w:p w14:paraId="79001CA2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Dépendances vulnérables / obsolètes</w:t>
            </w:r>
          </w:p>
        </w:tc>
        <w:tc>
          <w:tcPr>
            <w:tcW w:w="1949" w:type="dxa"/>
            <w:shd w:val="clear" w:color="auto" w:fill="F2F2F7"/>
          </w:tcPr>
          <w:p w14:paraId="145760D9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package.json</w:t>
            </w:r>
          </w:p>
        </w:tc>
        <w:tc>
          <w:tcPr>
            <w:tcW w:w="1949" w:type="dxa"/>
            <w:shd w:val="clear" w:color="auto" w:fill="F2F2F7"/>
          </w:tcPr>
          <w:p w14:paraId="772B312E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CWE-1104</w:t>
            </w:r>
          </w:p>
        </w:tc>
        <w:tc>
          <w:tcPr>
            <w:tcW w:w="1949" w:type="dxa"/>
            <w:shd w:val="clear" w:color="auto" w:fill="F2F2F7"/>
          </w:tcPr>
          <w:p w14:paraId="4F0AB56F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Le projet dépend de versions très anciennes de bibliothèques de sécurité : jsonwebtoken@0.4.0, express-jwt@0.1.3, sanitize-html@1.4.2, exposées à des CVE connues (bypass de vérification de signature, contournement de sanitization HTML).</w:t>
            </w:r>
          </w:p>
        </w:tc>
      </w:tr>
    </w:tbl>
    <w:p w14:paraId="591D3034" w14:textId="77777777" w:rsidR="00420516" w:rsidRPr="00A44841" w:rsidRDefault="00420516">
      <w:pPr>
        <w:rPr>
          <w:rFonts w:ascii="Times New Roman" w:hAnsi="Times New Roman" w:cs="Times New Roman"/>
        </w:rPr>
      </w:pPr>
    </w:p>
    <w:p w14:paraId="4FCF127B" w14:textId="77777777" w:rsidR="00420516" w:rsidRPr="00A44841" w:rsidRDefault="00000000">
      <w:pPr>
        <w:pStyle w:val="Titre1"/>
        <w:rPr>
          <w:rFonts w:ascii="Times New Roman" w:hAnsi="Times New Roman" w:cs="Times New Roman"/>
          <w:sz w:val="32"/>
          <w:szCs w:val="32"/>
        </w:rPr>
      </w:pPr>
      <w:r w:rsidRPr="00A44841">
        <w:rPr>
          <w:rFonts w:ascii="Times New Roman" w:hAnsi="Times New Roman" w:cs="Times New Roman"/>
          <w:sz w:val="32"/>
          <w:szCs w:val="32"/>
        </w:rPr>
        <w:t>4. Classification CWE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20516" w:rsidRPr="00A44841" w14:paraId="4FC23B4C" w14:textId="77777777">
        <w:trPr>
          <w:jc w:val="center"/>
        </w:trPr>
        <w:tc>
          <w:tcPr>
            <w:tcW w:w="3249" w:type="dxa"/>
            <w:shd w:val="clear" w:color="auto" w:fill="2B3A67"/>
          </w:tcPr>
          <w:p w14:paraId="5604DF7C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CWE</w:t>
            </w:r>
          </w:p>
        </w:tc>
        <w:tc>
          <w:tcPr>
            <w:tcW w:w="3249" w:type="dxa"/>
            <w:shd w:val="clear" w:color="auto" w:fill="2B3A67"/>
          </w:tcPr>
          <w:p w14:paraId="13FE79FB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Nom</w:t>
            </w:r>
          </w:p>
        </w:tc>
        <w:tc>
          <w:tcPr>
            <w:tcW w:w="3249" w:type="dxa"/>
            <w:shd w:val="clear" w:color="auto" w:fill="2B3A67"/>
          </w:tcPr>
          <w:p w14:paraId="249A552C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Vulnérabilité(s) concernée(s)</w:t>
            </w:r>
          </w:p>
        </w:tc>
      </w:tr>
      <w:tr w:rsidR="00420516" w:rsidRPr="00A44841" w14:paraId="57E4A818" w14:textId="77777777">
        <w:trPr>
          <w:jc w:val="center"/>
        </w:trPr>
        <w:tc>
          <w:tcPr>
            <w:tcW w:w="3249" w:type="dxa"/>
          </w:tcPr>
          <w:p w14:paraId="6969A2EE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sz w:val="20"/>
                <w:szCs w:val="24"/>
              </w:rPr>
              <w:t>CWE-89</w:t>
            </w:r>
          </w:p>
        </w:tc>
        <w:tc>
          <w:tcPr>
            <w:tcW w:w="3249" w:type="dxa"/>
          </w:tcPr>
          <w:p w14:paraId="149C79E0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sz w:val="20"/>
                <w:szCs w:val="24"/>
              </w:rPr>
              <w:t>SQL Injection</w:t>
            </w:r>
          </w:p>
        </w:tc>
        <w:tc>
          <w:tcPr>
            <w:tcW w:w="3249" w:type="dxa"/>
          </w:tcPr>
          <w:p w14:paraId="51FC520D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sz w:val="20"/>
                <w:szCs w:val="24"/>
              </w:rPr>
              <w:t>V1</w:t>
            </w:r>
          </w:p>
        </w:tc>
      </w:tr>
      <w:tr w:rsidR="00420516" w:rsidRPr="00A44841" w14:paraId="038EE67B" w14:textId="77777777">
        <w:trPr>
          <w:jc w:val="center"/>
        </w:trPr>
        <w:tc>
          <w:tcPr>
            <w:tcW w:w="3249" w:type="dxa"/>
            <w:shd w:val="clear" w:color="auto" w:fill="F2F2F7"/>
          </w:tcPr>
          <w:p w14:paraId="7A1185B8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sz w:val="20"/>
                <w:szCs w:val="24"/>
              </w:rPr>
              <w:t>CWE-79</w:t>
            </w:r>
          </w:p>
        </w:tc>
        <w:tc>
          <w:tcPr>
            <w:tcW w:w="3249" w:type="dxa"/>
            <w:shd w:val="clear" w:color="auto" w:fill="F2F2F7"/>
          </w:tcPr>
          <w:p w14:paraId="0D43DE5B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sz w:val="20"/>
                <w:szCs w:val="24"/>
              </w:rPr>
              <w:t>Cross-Site Scripting</w:t>
            </w:r>
          </w:p>
        </w:tc>
        <w:tc>
          <w:tcPr>
            <w:tcW w:w="3249" w:type="dxa"/>
            <w:shd w:val="clear" w:color="auto" w:fill="F2F2F7"/>
          </w:tcPr>
          <w:p w14:paraId="7FB5FBEE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sz w:val="20"/>
                <w:szCs w:val="24"/>
              </w:rPr>
              <w:t>V2</w:t>
            </w:r>
          </w:p>
        </w:tc>
      </w:tr>
      <w:tr w:rsidR="00420516" w:rsidRPr="00A44841" w14:paraId="6FCFE510" w14:textId="77777777">
        <w:trPr>
          <w:jc w:val="center"/>
        </w:trPr>
        <w:tc>
          <w:tcPr>
            <w:tcW w:w="3249" w:type="dxa"/>
          </w:tcPr>
          <w:p w14:paraId="1C2CAA78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sz w:val="20"/>
                <w:szCs w:val="24"/>
              </w:rPr>
              <w:t>CWE-639</w:t>
            </w:r>
          </w:p>
        </w:tc>
        <w:tc>
          <w:tcPr>
            <w:tcW w:w="3249" w:type="dxa"/>
          </w:tcPr>
          <w:p w14:paraId="78947064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sz w:val="20"/>
                <w:szCs w:val="24"/>
              </w:rPr>
              <w:t>Authorization Bypass Through User-Controlled Key (IDOR)</w:t>
            </w:r>
          </w:p>
        </w:tc>
        <w:tc>
          <w:tcPr>
            <w:tcW w:w="3249" w:type="dxa"/>
          </w:tcPr>
          <w:p w14:paraId="71A8B25F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sz w:val="20"/>
                <w:szCs w:val="24"/>
              </w:rPr>
              <w:t>V3</w:t>
            </w:r>
          </w:p>
        </w:tc>
      </w:tr>
      <w:tr w:rsidR="00420516" w:rsidRPr="00A44841" w14:paraId="49038313" w14:textId="77777777">
        <w:trPr>
          <w:jc w:val="center"/>
        </w:trPr>
        <w:tc>
          <w:tcPr>
            <w:tcW w:w="3249" w:type="dxa"/>
            <w:shd w:val="clear" w:color="auto" w:fill="F2F2F7"/>
          </w:tcPr>
          <w:p w14:paraId="15938F13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sz w:val="20"/>
                <w:szCs w:val="24"/>
              </w:rPr>
              <w:t>CWE-798</w:t>
            </w:r>
          </w:p>
        </w:tc>
        <w:tc>
          <w:tcPr>
            <w:tcW w:w="3249" w:type="dxa"/>
            <w:shd w:val="clear" w:color="auto" w:fill="F2F2F7"/>
          </w:tcPr>
          <w:p w14:paraId="58E493E8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sz w:val="20"/>
                <w:szCs w:val="24"/>
              </w:rPr>
              <w:t>Use of Hard-coded Credentials</w:t>
            </w:r>
          </w:p>
        </w:tc>
        <w:tc>
          <w:tcPr>
            <w:tcW w:w="3249" w:type="dxa"/>
            <w:shd w:val="clear" w:color="auto" w:fill="F2F2F7"/>
          </w:tcPr>
          <w:p w14:paraId="540B1A79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sz w:val="20"/>
                <w:szCs w:val="24"/>
              </w:rPr>
              <w:t>V4</w:t>
            </w:r>
          </w:p>
        </w:tc>
      </w:tr>
      <w:tr w:rsidR="00420516" w:rsidRPr="00A44841" w14:paraId="373CF30A" w14:textId="77777777">
        <w:trPr>
          <w:jc w:val="center"/>
        </w:trPr>
        <w:tc>
          <w:tcPr>
            <w:tcW w:w="3249" w:type="dxa"/>
          </w:tcPr>
          <w:p w14:paraId="26C8580E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sz w:val="20"/>
                <w:szCs w:val="24"/>
              </w:rPr>
              <w:t>CWE-916</w:t>
            </w:r>
          </w:p>
        </w:tc>
        <w:tc>
          <w:tcPr>
            <w:tcW w:w="3249" w:type="dxa"/>
          </w:tcPr>
          <w:p w14:paraId="6EE6D6FE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sz w:val="20"/>
                <w:szCs w:val="24"/>
              </w:rPr>
              <w:t xml:space="preserve">Use of Password Hash </w:t>
            </w:r>
            <w:proofErr w:type="gramStart"/>
            <w:r w:rsidRPr="00A44841">
              <w:rPr>
                <w:rFonts w:ascii="Times New Roman" w:hAnsi="Times New Roman" w:cs="Times New Roman"/>
                <w:sz w:val="20"/>
                <w:szCs w:val="24"/>
              </w:rPr>
              <w:t>With</w:t>
            </w:r>
            <w:proofErr w:type="gramEnd"/>
            <w:r w:rsidRPr="00A44841">
              <w:rPr>
                <w:rFonts w:ascii="Times New Roman" w:hAnsi="Times New Roman" w:cs="Times New Roman"/>
                <w:sz w:val="20"/>
                <w:szCs w:val="24"/>
              </w:rPr>
              <w:t xml:space="preserve"> Insufficient Computational Effort</w:t>
            </w:r>
          </w:p>
        </w:tc>
        <w:tc>
          <w:tcPr>
            <w:tcW w:w="3249" w:type="dxa"/>
          </w:tcPr>
          <w:p w14:paraId="28D2BA2C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sz w:val="20"/>
                <w:szCs w:val="24"/>
              </w:rPr>
              <w:t>V5</w:t>
            </w:r>
          </w:p>
        </w:tc>
      </w:tr>
      <w:tr w:rsidR="00420516" w:rsidRPr="00A44841" w14:paraId="24D1E04E" w14:textId="77777777">
        <w:trPr>
          <w:jc w:val="center"/>
        </w:trPr>
        <w:tc>
          <w:tcPr>
            <w:tcW w:w="3249" w:type="dxa"/>
            <w:shd w:val="clear" w:color="auto" w:fill="F2F2F7"/>
          </w:tcPr>
          <w:p w14:paraId="3844A44B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sz w:val="20"/>
                <w:szCs w:val="24"/>
              </w:rPr>
              <w:t>CWE-1104</w:t>
            </w:r>
          </w:p>
        </w:tc>
        <w:tc>
          <w:tcPr>
            <w:tcW w:w="3249" w:type="dxa"/>
            <w:shd w:val="clear" w:color="auto" w:fill="F2F2F7"/>
          </w:tcPr>
          <w:p w14:paraId="3C5FAD09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sz w:val="20"/>
                <w:szCs w:val="24"/>
              </w:rPr>
              <w:t>Use of Unmaintained Third-Party Components</w:t>
            </w:r>
          </w:p>
        </w:tc>
        <w:tc>
          <w:tcPr>
            <w:tcW w:w="3249" w:type="dxa"/>
            <w:shd w:val="clear" w:color="auto" w:fill="F2F2F7"/>
          </w:tcPr>
          <w:p w14:paraId="3D7DF94D" w14:textId="77777777" w:rsidR="00420516" w:rsidRPr="00A44841" w:rsidRDefault="00000000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A44841">
              <w:rPr>
                <w:rFonts w:ascii="Times New Roman" w:hAnsi="Times New Roman" w:cs="Times New Roman"/>
                <w:sz w:val="20"/>
                <w:szCs w:val="24"/>
              </w:rPr>
              <w:t>V6</w:t>
            </w:r>
          </w:p>
        </w:tc>
      </w:tr>
    </w:tbl>
    <w:p w14:paraId="2296E84E" w14:textId="77777777" w:rsidR="00420516" w:rsidRPr="00A44841" w:rsidRDefault="00420516">
      <w:pPr>
        <w:rPr>
          <w:rFonts w:ascii="Times New Roman" w:hAnsi="Times New Roman" w:cs="Times New Roman"/>
        </w:rPr>
      </w:pPr>
    </w:p>
    <w:p w14:paraId="125AB541" w14:textId="77777777" w:rsidR="00420516" w:rsidRPr="00A44841" w:rsidRDefault="00000000">
      <w:pPr>
        <w:pStyle w:val="Titre1"/>
        <w:rPr>
          <w:rFonts w:ascii="Times New Roman" w:hAnsi="Times New Roman" w:cs="Times New Roman"/>
          <w:sz w:val="32"/>
          <w:szCs w:val="32"/>
        </w:rPr>
      </w:pPr>
      <w:r w:rsidRPr="00A44841">
        <w:rPr>
          <w:rFonts w:ascii="Times New Roman" w:hAnsi="Times New Roman" w:cs="Times New Roman"/>
          <w:sz w:val="32"/>
          <w:szCs w:val="32"/>
        </w:rPr>
        <w:lastRenderedPageBreak/>
        <w:t>5. Analyse des impacts (CIA)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420516" w:rsidRPr="00A44841" w14:paraId="001C91C9" w14:textId="77777777">
        <w:trPr>
          <w:jc w:val="center"/>
        </w:trPr>
        <w:tc>
          <w:tcPr>
            <w:tcW w:w="1624" w:type="dxa"/>
            <w:shd w:val="clear" w:color="auto" w:fill="2B3A67"/>
          </w:tcPr>
          <w:p w14:paraId="3CE84BF1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Vulnérabilité</w:t>
            </w:r>
          </w:p>
        </w:tc>
        <w:tc>
          <w:tcPr>
            <w:tcW w:w="1624" w:type="dxa"/>
            <w:shd w:val="clear" w:color="auto" w:fill="2B3A67"/>
          </w:tcPr>
          <w:p w14:paraId="36B62169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Confidentialité</w:t>
            </w:r>
          </w:p>
        </w:tc>
        <w:tc>
          <w:tcPr>
            <w:tcW w:w="1624" w:type="dxa"/>
            <w:shd w:val="clear" w:color="auto" w:fill="2B3A67"/>
          </w:tcPr>
          <w:p w14:paraId="042C9037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Intégrité</w:t>
            </w:r>
          </w:p>
        </w:tc>
        <w:tc>
          <w:tcPr>
            <w:tcW w:w="1624" w:type="dxa"/>
            <w:shd w:val="clear" w:color="auto" w:fill="2B3A67"/>
          </w:tcPr>
          <w:p w14:paraId="3CA54401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Disponibilité</w:t>
            </w:r>
          </w:p>
        </w:tc>
        <w:tc>
          <w:tcPr>
            <w:tcW w:w="1624" w:type="dxa"/>
            <w:shd w:val="clear" w:color="auto" w:fill="2B3A67"/>
          </w:tcPr>
          <w:p w14:paraId="2B2EB2C8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Criticité</w:t>
            </w:r>
          </w:p>
        </w:tc>
        <w:tc>
          <w:tcPr>
            <w:tcW w:w="1624" w:type="dxa"/>
            <w:shd w:val="clear" w:color="auto" w:fill="2B3A67"/>
          </w:tcPr>
          <w:p w14:paraId="398D6305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Priorité</w:t>
            </w:r>
          </w:p>
        </w:tc>
      </w:tr>
      <w:tr w:rsidR="00420516" w:rsidRPr="00A44841" w14:paraId="24055FAA" w14:textId="77777777">
        <w:trPr>
          <w:jc w:val="center"/>
        </w:trPr>
        <w:tc>
          <w:tcPr>
            <w:tcW w:w="1624" w:type="dxa"/>
          </w:tcPr>
          <w:p w14:paraId="63116CC3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V1 SQL Injection</w:t>
            </w:r>
          </w:p>
        </w:tc>
        <w:tc>
          <w:tcPr>
            <w:tcW w:w="1624" w:type="dxa"/>
          </w:tcPr>
          <w:p w14:paraId="2E865D25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Oui — contournement d'authentification, accès à tout compte</w:t>
            </w:r>
          </w:p>
        </w:tc>
        <w:tc>
          <w:tcPr>
            <w:tcW w:w="1624" w:type="dxa"/>
          </w:tcPr>
          <w:p w14:paraId="73B0104E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Oui — requêtes additionnelles possibles selon le point d'injection</w:t>
            </w:r>
          </w:p>
        </w:tc>
        <w:tc>
          <w:tcPr>
            <w:tcW w:w="1624" w:type="dxa"/>
          </w:tcPr>
          <w:p w14:paraId="446E858F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Possible — requête malformée pouvant dégrader le service</w:t>
            </w:r>
          </w:p>
        </w:tc>
        <w:tc>
          <w:tcPr>
            <w:tcW w:w="1624" w:type="dxa"/>
          </w:tcPr>
          <w:p w14:paraId="5F06974A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sz w:val="18"/>
              </w:rPr>
              <w:t>Critical</w:t>
            </w:r>
          </w:p>
        </w:tc>
        <w:tc>
          <w:tcPr>
            <w:tcW w:w="1624" w:type="dxa"/>
          </w:tcPr>
          <w:p w14:paraId="1AE6D1A5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1 (immédiate)</w:t>
            </w:r>
          </w:p>
        </w:tc>
      </w:tr>
      <w:tr w:rsidR="00420516" w:rsidRPr="00A44841" w14:paraId="5AB1BD2B" w14:textId="77777777">
        <w:trPr>
          <w:jc w:val="center"/>
        </w:trPr>
        <w:tc>
          <w:tcPr>
            <w:tcW w:w="1624" w:type="dxa"/>
            <w:shd w:val="clear" w:color="auto" w:fill="F2F2F7"/>
          </w:tcPr>
          <w:p w14:paraId="7D33C37D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V2 XSS (DOM)</w:t>
            </w:r>
          </w:p>
        </w:tc>
        <w:tc>
          <w:tcPr>
            <w:tcW w:w="1624" w:type="dxa"/>
            <w:shd w:val="clear" w:color="auto" w:fill="F2F2F7"/>
          </w:tcPr>
          <w:p w14:paraId="45DF7E3B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Oui — vol de session/token via script injecté</w:t>
            </w:r>
          </w:p>
        </w:tc>
        <w:tc>
          <w:tcPr>
            <w:tcW w:w="1624" w:type="dxa"/>
            <w:shd w:val="clear" w:color="auto" w:fill="F2F2F7"/>
          </w:tcPr>
          <w:p w14:paraId="29FA85F6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Possible — manipulation du DOM, phishing in-page</w:t>
            </w:r>
          </w:p>
        </w:tc>
        <w:tc>
          <w:tcPr>
            <w:tcW w:w="1624" w:type="dxa"/>
            <w:shd w:val="clear" w:color="auto" w:fill="F2F2F7"/>
          </w:tcPr>
          <w:p w14:paraId="0AF1F0C2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Non</w:t>
            </w:r>
          </w:p>
        </w:tc>
        <w:tc>
          <w:tcPr>
            <w:tcW w:w="1624" w:type="dxa"/>
            <w:shd w:val="clear" w:color="auto" w:fill="F2F2F7"/>
          </w:tcPr>
          <w:p w14:paraId="7EADF367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sz w:val="18"/>
              </w:rPr>
              <w:t>High</w:t>
            </w:r>
          </w:p>
        </w:tc>
        <w:tc>
          <w:tcPr>
            <w:tcW w:w="1624" w:type="dxa"/>
            <w:shd w:val="clear" w:color="auto" w:fill="F2F2F7"/>
          </w:tcPr>
          <w:p w14:paraId="725FA7B5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2</w:t>
            </w:r>
          </w:p>
        </w:tc>
      </w:tr>
      <w:tr w:rsidR="00420516" w:rsidRPr="00A44841" w14:paraId="74B9938B" w14:textId="77777777">
        <w:trPr>
          <w:jc w:val="center"/>
        </w:trPr>
        <w:tc>
          <w:tcPr>
            <w:tcW w:w="1624" w:type="dxa"/>
          </w:tcPr>
          <w:p w14:paraId="6FB3028B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V3 IDOR (panier)</w:t>
            </w:r>
          </w:p>
        </w:tc>
        <w:tc>
          <w:tcPr>
            <w:tcW w:w="1624" w:type="dxa"/>
          </w:tcPr>
          <w:p w14:paraId="41758C3A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Oui — lecture des paniers d'autres utilisateurs</w:t>
            </w:r>
          </w:p>
        </w:tc>
        <w:tc>
          <w:tcPr>
            <w:tcW w:w="1624" w:type="dxa"/>
          </w:tcPr>
          <w:p w14:paraId="55915F1E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Possible — si les routes de modification partagent la même faille</w:t>
            </w:r>
          </w:p>
        </w:tc>
        <w:tc>
          <w:tcPr>
            <w:tcW w:w="1624" w:type="dxa"/>
          </w:tcPr>
          <w:p w14:paraId="44FAD7C4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Non</w:t>
            </w:r>
          </w:p>
        </w:tc>
        <w:tc>
          <w:tcPr>
            <w:tcW w:w="1624" w:type="dxa"/>
          </w:tcPr>
          <w:p w14:paraId="66345A2F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sz w:val="18"/>
              </w:rPr>
              <w:t>Critical</w:t>
            </w:r>
          </w:p>
        </w:tc>
        <w:tc>
          <w:tcPr>
            <w:tcW w:w="1624" w:type="dxa"/>
          </w:tcPr>
          <w:p w14:paraId="0174B111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1 (immédiate)</w:t>
            </w:r>
          </w:p>
        </w:tc>
      </w:tr>
      <w:tr w:rsidR="00420516" w:rsidRPr="00A44841" w14:paraId="4936A49F" w14:textId="77777777">
        <w:trPr>
          <w:jc w:val="center"/>
        </w:trPr>
        <w:tc>
          <w:tcPr>
            <w:tcW w:w="1624" w:type="dxa"/>
            <w:shd w:val="clear" w:color="auto" w:fill="F2F2F7"/>
          </w:tcPr>
          <w:p w14:paraId="0E5E2872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V4 Secret JWT codé en dur</w:t>
            </w:r>
          </w:p>
        </w:tc>
        <w:tc>
          <w:tcPr>
            <w:tcW w:w="1624" w:type="dxa"/>
            <w:shd w:val="clear" w:color="auto" w:fill="F2F2F7"/>
          </w:tcPr>
          <w:p w14:paraId="4D426079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Oui — forge de tokens, usurpation de n'importe quel compte</w:t>
            </w:r>
          </w:p>
        </w:tc>
        <w:tc>
          <w:tcPr>
            <w:tcW w:w="1624" w:type="dxa"/>
            <w:shd w:val="clear" w:color="auto" w:fill="F2F2F7"/>
          </w:tcPr>
          <w:p w14:paraId="067BF19B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Oui — un token forgé "admin" permet de modifier toutes les données</w:t>
            </w:r>
          </w:p>
        </w:tc>
        <w:tc>
          <w:tcPr>
            <w:tcW w:w="1624" w:type="dxa"/>
            <w:shd w:val="clear" w:color="auto" w:fill="F2F2F7"/>
          </w:tcPr>
          <w:p w14:paraId="5BF06D25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Possible — un compte admin forgé peut supprimer des ressources</w:t>
            </w:r>
          </w:p>
        </w:tc>
        <w:tc>
          <w:tcPr>
            <w:tcW w:w="1624" w:type="dxa"/>
            <w:shd w:val="clear" w:color="auto" w:fill="F2F2F7"/>
          </w:tcPr>
          <w:p w14:paraId="31981A3B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sz w:val="18"/>
              </w:rPr>
              <w:t>Critical</w:t>
            </w:r>
          </w:p>
        </w:tc>
        <w:tc>
          <w:tcPr>
            <w:tcW w:w="1624" w:type="dxa"/>
            <w:shd w:val="clear" w:color="auto" w:fill="F2F2F7"/>
          </w:tcPr>
          <w:p w14:paraId="33331197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1 (immédiate)</w:t>
            </w:r>
          </w:p>
        </w:tc>
      </w:tr>
      <w:tr w:rsidR="00420516" w:rsidRPr="00A44841" w14:paraId="6B35FEF0" w14:textId="77777777">
        <w:trPr>
          <w:jc w:val="center"/>
        </w:trPr>
        <w:tc>
          <w:tcPr>
            <w:tcW w:w="1624" w:type="dxa"/>
          </w:tcPr>
          <w:p w14:paraId="50564EA3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V5 Hash MD5 mots de passe</w:t>
            </w:r>
          </w:p>
        </w:tc>
        <w:tc>
          <w:tcPr>
            <w:tcW w:w="1624" w:type="dxa"/>
          </w:tcPr>
          <w:p w14:paraId="1A13AC1E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Oui — cassage rapide des mots de passe en cas de fuite</w:t>
            </w:r>
          </w:p>
        </w:tc>
        <w:tc>
          <w:tcPr>
            <w:tcW w:w="1624" w:type="dxa"/>
          </w:tcPr>
          <w:p w14:paraId="7FBEB9C2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Non</w:t>
            </w:r>
          </w:p>
        </w:tc>
        <w:tc>
          <w:tcPr>
            <w:tcW w:w="1624" w:type="dxa"/>
          </w:tcPr>
          <w:p w14:paraId="52E956E3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Non</w:t>
            </w:r>
          </w:p>
        </w:tc>
        <w:tc>
          <w:tcPr>
            <w:tcW w:w="1624" w:type="dxa"/>
          </w:tcPr>
          <w:p w14:paraId="5CB735C7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sz w:val="18"/>
              </w:rPr>
              <w:t>Medium</w:t>
            </w:r>
          </w:p>
        </w:tc>
        <w:tc>
          <w:tcPr>
            <w:tcW w:w="1624" w:type="dxa"/>
          </w:tcPr>
          <w:p w14:paraId="7B970209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3</w:t>
            </w:r>
          </w:p>
        </w:tc>
      </w:tr>
      <w:tr w:rsidR="00420516" w:rsidRPr="00A44841" w14:paraId="5F960B76" w14:textId="77777777">
        <w:trPr>
          <w:jc w:val="center"/>
        </w:trPr>
        <w:tc>
          <w:tcPr>
            <w:tcW w:w="1624" w:type="dxa"/>
            <w:shd w:val="clear" w:color="auto" w:fill="F2F2F7"/>
          </w:tcPr>
          <w:p w14:paraId="11823E24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V6 Dépendances vulnérables</w:t>
            </w:r>
          </w:p>
        </w:tc>
        <w:tc>
          <w:tcPr>
            <w:tcW w:w="1624" w:type="dxa"/>
            <w:shd w:val="clear" w:color="auto" w:fill="F2F2F7"/>
          </w:tcPr>
          <w:p w14:paraId="4C96B5C8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Possible — selon CVE (ex. bypass de vérif. JWT)</w:t>
            </w:r>
          </w:p>
        </w:tc>
        <w:tc>
          <w:tcPr>
            <w:tcW w:w="1624" w:type="dxa"/>
            <w:shd w:val="clear" w:color="auto" w:fill="F2F2F7"/>
          </w:tcPr>
          <w:p w14:paraId="4CC8972B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Possible</w:t>
            </w:r>
          </w:p>
        </w:tc>
        <w:tc>
          <w:tcPr>
            <w:tcW w:w="1624" w:type="dxa"/>
            <w:shd w:val="clear" w:color="auto" w:fill="F2F2F7"/>
          </w:tcPr>
          <w:p w14:paraId="465C1A79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Possible (CVE de type ReDoS)</w:t>
            </w:r>
          </w:p>
        </w:tc>
        <w:tc>
          <w:tcPr>
            <w:tcW w:w="1624" w:type="dxa"/>
            <w:shd w:val="clear" w:color="auto" w:fill="F2F2F7"/>
          </w:tcPr>
          <w:p w14:paraId="5670633B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sz w:val="18"/>
              </w:rPr>
              <w:t>High</w:t>
            </w:r>
          </w:p>
        </w:tc>
        <w:tc>
          <w:tcPr>
            <w:tcW w:w="1624" w:type="dxa"/>
            <w:shd w:val="clear" w:color="auto" w:fill="F2F2F7"/>
          </w:tcPr>
          <w:p w14:paraId="309BAF04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2</w:t>
            </w:r>
          </w:p>
        </w:tc>
      </w:tr>
    </w:tbl>
    <w:p w14:paraId="1A4293FF" w14:textId="77777777" w:rsidR="00420516" w:rsidRPr="00A44841" w:rsidRDefault="00420516">
      <w:pPr>
        <w:rPr>
          <w:rFonts w:ascii="Times New Roman" w:hAnsi="Times New Roman" w:cs="Times New Roman"/>
        </w:rPr>
      </w:pPr>
    </w:p>
    <w:p w14:paraId="07346738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b/>
          <w:sz w:val="24"/>
          <w:szCs w:val="28"/>
        </w:rPr>
        <w:t>Justification de priorisation</w:t>
      </w:r>
      <w:r w:rsidRPr="00A44841">
        <w:rPr>
          <w:rFonts w:ascii="Times New Roman" w:hAnsi="Times New Roman" w:cs="Times New Roman"/>
          <w:sz w:val="24"/>
          <w:szCs w:val="28"/>
        </w:rPr>
        <w:t xml:space="preserve"> : V1, V3 et V4 sont classées critiques car chacune permet,</w:t>
      </w:r>
    </w:p>
    <w:p w14:paraId="0068910F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individuellement, une compromission totale de la confidentialité des données (et souvent de</w:t>
      </w:r>
    </w:p>
    <w:p w14:paraId="4691AB64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l'intégrité) sans nécessiter de privilège préalable ; elles doivent bloquer la mise en</w:t>
      </w:r>
    </w:p>
    <w:p w14:paraId="5D68E4FC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production tant qu'elles ne sont pas corrigées. V2 et V6 sont élevées mais nécessitent soit une</w:t>
      </w:r>
    </w:p>
    <w:p w14:paraId="1C256E9E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interaction utilisateur (XSS), soit l'exploitation d'une CVE tierce spécifique. V5 est</w:t>
      </w:r>
    </w:p>
    <w:p w14:paraId="6311596C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importante mais n'est exploitable qu'en cas de fuite préalable de la base de données (impact</w:t>
      </w:r>
    </w:p>
    <w:p w14:paraId="2BA05CA7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différé).</w:t>
      </w:r>
    </w:p>
    <w:p w14:paraId="420F3308" w14:textId="77777777" w:rsidR="00420516" w:rsidRPr="00A44841" w:rsidRDefault="00000000">
      <w:pPr>
        <w:pStyle w:val="Titre1"/>
        <w:rPr>
          <w:rFonts w:ascii="Times New Roman" w:hAnsi="Times New Roman" w:cs="Times New Roman"/>
          <w:sz w:val="32"/>
          <w:szCs w:val="32"/>
        </w:rPr>
      </w:pPr>
      <w:r w:rsidRPr="00A44841">
        <w:rPr>
          <w:rFonts w:ascii="Times New Roman" w:hAnsi="Times New Roman" w:cs="Times New Roman"/>
          <w:sz w:val="32"/>
          <w:szCs w:val="32"/>
        </w:rPr>
        <w:t>6. Remédiations</w:t>
      </w:r>
    </w:p>
    <w:p w14:paraId="5C2594DE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Voir le détail complet (cause / correction / justification / vérification) dans</w:t>
      </w:r>
    </w:p>
    <w:p w14:paraId="28CCF61F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[remediation/README.md](../remediation/README.md). Résumé :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420516" w:rsidRPr="00A44841" w14:paraId="5FFBE837" w14:textId="77777777">
        <w:trPr>
          <w:jc w:val="center"/>
        </w:trPr>
        <w:tc>
          <w:tcPr>
            <w:tcW w:w="2436" w:type="dxa"/>
            <w:shd w:val="clear" w:color="auto" w:fill="2B3A67"/>
          </w:tcPr>
          <w:p w14:paraId="5A0AC533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Vulnérabilité</w:t>
            </w:r>
          </w:p>
        </w:tc>
        <w:tc>
          <w:tcPr>
            <w:tcW w:w="2436" w:type="dxa"/>
            <w:shd w:val="clear" w:color="auto" w:fill="2B3A67"/>
          </w:tcPr>
          <w:p w14:paraId="6A3C095F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Cause</w:t>
            </w:r>
          </w:p>
        </w:tc>
        <w:tc>
          <w:tcPr>
            <w:tcW w:w="2436" w:type="dxa"/>
            <w:shd w:val="clear" w:color="auto" w:fill="2B3A67"/>
          </w:tcPr>
          <w:p w14:paraId="1C40652B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Remédiation</w:t>
            </w:r>
          </w:p>
        </w:tc>
        <w:tc>
          <w:tcPr>
            <w:tcW w:w="2436" w:type="dxa"/>
            <w:shd w:val="clear" w:color="auto" w:fill="2B3A67"/>
          </w:tcPr>
          <w:p w14:paraId="6D75EC6C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Vérification</w:t>
            </w:r>
          </w:p>
        </w:tc>
      </w:tr>
      <w:tr w:rsidR="00420516" w:rsidRPr="00A44841" w14:paraId="076E05B9" w14:textId="77777777">
        <w:trPr>
          <w:jc w:val="center"/>
        </w:trPr>
        <w:tc>
          <w:tcPr>
            <w:tcW w:w="2436" w:type="dxa"/>
          </w:tcPr>
          <w:p w14:paraId="5E085EEB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V1 SQL Injection</w:t>
            </w:r>
          </w:p>
        </w:tc>
        <w:tc>
          <w:tcPr>
            <w:tcW w:w="2436" w:type="dxa"/>
          </w:tcPr>
          <w:p w14:paraId="022E4E84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Entrées non paramétrées (concaténation SQL)</w:t>
            </w:r>
          </w:p>
        </w:tc>
        <w:tc>
          <w:tcPr>
            <w:tcW w:w="2436" w:type="dxa"/>
          </w:tcPr>
          <w:p w14:paraId="4586DC12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Requêtes paramétrées (replacements Sequelize)</w:t>
            </w:r>
          </w:p>
        </w:tc>
        <w:tc>
          <w:tcPr>
            <w:tcW w:w="2436" w:type="dxa"/>
          </w:tcPr>
          <w:p w14:paraId="61B56845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Test manuel (payload rejeté) + re-scan Semgrep (0 finding)</w:t>
            </w:r>
          </w:p>
        </w:tc>
      </w:tr>
      <w:tr w:rsidR="00420516" w:rsidRPr="00A44841" w14:paraId="72F474C9" w14:textId="77777777">
        <w:trPr>
          <w:jc w:val="center"/>
        </w:trPr>
        <w:tc>
          <w:tcPr>
            <w:tcW w:w="2436" w:type="dxa"/>
            <w:shd w:val="clear" w:color="auto" w:fill="F2F2F7"/>
          </w:tcPr>
          <w:p w14:paraId="22DE37D7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V3 IDOR (panier)</w:t>
            </w:r>
          </w:p>
        </w:tc>
        <w:tc>
          <w:tcPr>
            <w:tcW w:w="2436" w:type="dxa"/>
            <w:shd w:val="clear" w:color="auto" w:fill="F2F2F7"/>
          </w:tcPr>
          <w:p w14:paraId="4210FE55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Absence de vérification de propriété sur l'ID de ressource</w:t>
            </w:r>
          </w:p>
        </w:tc>
        <w:tc>
          <w:tcPr>
            <w:tcW w:w="2436" w:type="dxa"/>
            <w:shd w:val="clear" w:color="auto" w:fill="F2F2F7"/>
          </w:tcPr>
          <w:p w14:paraId="20F9EACF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Contrôle serveur : bid du token doit correspondre à l'ID demandé, sinon 403</w:t>
            </w:r>
          </w:p>
        </w:tc>
        <w:tc>
          <w:tcPr>
            <w:tcW w:w="2436" w:type="dxa"/>
            <w:shd w:val="clear" w:color="auto" w:fill="F2F2F7"/>
          </w:tcPr>
          <w:p w14:paraId="2EB1B834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Test manuel (accès croisé refusé) + re-scan DAST ZAP</w:t>
            </w:r>
          </w:p>
        </w:tc>
      </w:tr>
      <w:tr w:rsidR="00420516" w:rsidRPr="00A44841" w14:paraId="1D0F0E0C" w14:textId="77777777">
        <w:trPr>
          <w:jc w:val="center"/>
        </w:trPr>
        <w:tc>
          <w:tcPr>
            <w:tcW w:w="2436" w:type="dxa"/>
          </w:tcPr>
          <w:p w14:paraId="27313151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V4 Secret JWT codé en dur</w:t>
            </w:r>
          </w:p>
        </w:tc>
        <w:tc>
          <w:tcPr>
            <w:tcW w:w="2436" w:type="dxa"/>
          </w:tcPr>
          <w:p w14:paraId="253DB24A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 xml:space="preserve">Clé privée en clair dans le </w:t>
            </w:r>
            <w:r w:rsidRPr="00A44841">
              <w:rPr>
                <w:rFonts w:ascii="Times New Roman" w:hAnsi="Times New Roman" w:cs="Times New Roman"/>
                <w:sz w:val="18"/>
              </w:rPr>
              <w:lastRenderedPageBreak/>
              <w:t>code versionné</w:t>
            </w:r>
          </w:p>
        </w:tc>
        <w:tc>
          <w:tcPr>
            <w:tcW w:w="2436" w:type="dxa"/>
          </w:tcPr>
          <w:p w14:paraId="4AED8DC2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lastRenderedPageBreak/>
              <w:t xml:space="preserve">Rotation de la clé + </w:t>
            </w:r>
            <w:r w:rsidRPr="00A44841">
              <w:rPr>
                <w:rFonts w:ascii="Times New Roman" w:hAnsi="Times New Roman" w:cs="Times New Roman"/>
                <w:sz w:val="18"/>
              </w:rPr>
              <w:lastRenderedPageBreak/>
              <w:t>chargement depuis un fichier exclu du dépôt (jwt.key, .gitignore)</w:t>
            </w:r>
          </w:p>
        </w:tc>
        <w:tc>
          <w:tcPr>
            <w:tcW w:w="2436" w:type="dxa"/>
          </w:tcPr>
          <w:p w14:paraId="16643341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lastRenderedPageBreak/>
              <w:t xml:space="preserve">Re-scan Gitleaks (0 secret </w:t>
            </w:r>
            <w:r w:rsidRPr="00A44841">
              <w:rPr>
                <w:rFonts w:ascii="Times New Roman" w:hAnsi="Times New Roman" w:cs="Times New Roman"/>
                <w:sz w:val="18"/>
              </w:rPr>
              <w:lastRenderedPageBreak/>
              <w:t>détecté) + invalidation des anciens tokens</w:t>
            </w:r>
          </w:p>
        </w:tc>
      </w:tr>
    </w:tbl>
    <w:p w14:paraId="659A9622" w14:textId="77777777" w:rsidR="00420516" w:rsidRPr="00A44841" w:rsidRDefault="00420516">
      <w:pPr>
        <w:rPr>
          <w:rFonts w:ascii="Times New Roman" w:hAnsi="Times New Roman" w:cs="Times New Roman"/>
        </w:rPr>
      </w:pPr>
    </w:p>
    <w:p w14:paraId="767E83E5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Les vulnérabilités V2, V5 et V6 sont documentées avec une remédiation proposée (non</w:t>
      </w:r>
    </w:p>
    <w:p w14:paraId="6E96D775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implémentée dans ce dépôt de démonstration) : encodage de sortie contextuel au lieu de</w:t>
      </w:r>
    </w:p>
    <w:p w14:paraId="2BD499AB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bypassSecurityTrustHtml (V2), migration vers bcrypt/argon2 avec sel (V5), mise à jour des</w:t>
      </w:r>
    </w:p>
    <w:p w14:paraId="1617F9D5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versions de dépendances (npm audit fix / upgrade majeur) (V6).</w:t>
      </w:r>
    </w:p>
    <w:p w14:paraId="30D82983" w14:textId="77777777" w:rsidR="00420516" w:rsidRPr="00A44841" w:rsidRDefault="00000000">
      <w:pPr>
        <w:pStyle w:val="Titre1"/>
        <w:rPr>
          <w:rFonts w:ascii="Times New Roman" w:hAnsi="Times New Roman" w:cs="Times New Roman"/>
          <w:sz w:val="32"/>
          <w:szCs w:val="32"/>
        </w:rPr>
      </w:pPr>
      <w:r w:rsidRPr="00A44841">
        <w:rPr>
          <w:rFonts w:ascii="Times New Roman" w:hAnsi="Times New Roman" w:cs="Times New Roman"/>
          <w:sz w:val="32"/>
          <w:szCs w:val="32"/>
        </w:rPr>
        <w:t>7. Pipeline de sécurité</w:t>
      </w:r>
    </w:p>
    <w:p w14:paraId="6FBD44DA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Un pipeline Jenkins (Jenkinsfile, à la racine du dépôt) automatise les contrôles de sécurité</w:t>
      </w:r>
    </w:p>
    <w:p w14:paraId="4B075D39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à chaque modification du code :</w:t>
      </w:r>
    </w:p>
    <w:p w14:paraId="749041A0" w14:textId="77777777" w:rsidR="00420516" w:rsidRPr="00A44841" w:rsidRDefault="00000000">
      <w:pPr>
        <w:spacing w:after="120"/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0"/>
          <w:szCs w:val="28"/>
        </w:rPr>
        <w:t>1. Checkout</w:t>
      </w:r>
      <w:r w:rsidRPr="00A44841">
        <w:rPr>
          <w:rFonts w:ascii="Times New Roman" w:hAnsi="Times New Roman" w:cs="Times New Roman"/>
          <w:sz w:val="20"/>
          <w:szCs w:val="28"/>
        </w:rPr>
        <w:br/>
        <w:t xml:space="preserve">     ↓</w:t>
      </w:r>
      <w:r w:rsidRPr="00A44841">
        <w:rPr>
          <w:rFonts w:ascii="Times New Roman" w:hAnsi="Times New Roman" w:cs="Times New Roman"/>
          <w:sz w:val="20"/>
          <w:szCs w:val="28"/>
        </w:rPr>
        <w:br/>
        <w:t>2. Build / Preparation        (construction de l'image Docker de l'app cible + démarrage)</w:t>
      </w:r>
      <w:r w:rsidRPr="00A44841">
        <w:rPr>
          <w:rFonts w:ascii="Times New Roman" w:hAnsi="Times New Roman" w:cs="Times New Roman"/>
          <w:sz w:val="20"/>
          <w:szCs w:val="28"/>
        </w:rPr>
        <w:br/>
        <w:t xml:space="preserve">     ↓</w:t>
      </w:r>
      <w:r w:rsidRPr="00A44841">
        <w:rPr>
          <w:rFonts w:ascii="Times New Roman" w:hAnsi="Times New Roman" w:cs="Times New Roman"/>
          <w:sz w:val="20"/>
          <w:szCs w:val="28"/>
        </w:rPr>
        <w:br/>
        <w:t>3. Security Analysis          (séquentiel : SAST Semgrep · SCA Trivy · Secret Detection Gitleaks)</w:t>
      </w:r>
      <w:r w:rsidRPr="00A44841">
        <w:rPr>
          <w:rFonts w:ascii="Times New Roman" w:hAnsi="Times New Roman" w:cs="Times New Roman"/>
          <w:sz w:val="20"/>
          <w:szCs w:val="28"/>
        </w:rPr>
        <w:br/>
        <w:t xml:space="preserve">     ↓</w:t>
      </w:r>
      <w:r w:rsidRPr="00A44841">
        <w:rPr>
          <w:rFonts w:ascii="Times New Roman" w:hAnsi="Times New Roman" w:cs="Times New Roman"/>
          <w:sz w:val="20"/>
          <w:szCs w:val="28"/>
        </w:rPr>
        <w:br/>
        <w:t>4. Additional Security Check  (DAST OWASP ZAP baseline sur l'app en cours d'exécution)</w:t>
      </w:r>
      <w:r w:rsidRPr="00A44841">
        <w:rPr>
          <w:rFonts w:ascii="Times New Roman" w:hAnsi="Times New Roman" w:cs="Times New Roman"/>
          <w:sz w:val="20"/>
          <w:szCs w:val="28"/>
        </w:rPr>
        <w:br/>
        <w:t xml:space="preserve">     ↓</w:t>
      </w:r>
      <w:r w:rsidRPr="00A44841">
        <w:rPr>
          <w:rFonts w:ascii="Times New Roman" w:hAnsi="Times New Roman" w:cs="Times New Roman"/>
          <w:sz w:val="20"/>
          <w:szCs w:val="28"/>
        </w:rPr>
        <w:br/>
        <w:t>5. Report Generation          (agrégation des résultats -&gt; reports/summary.md)</w:t>
      </w:r>
      <w:r w:rsidRPr="00A44841">
        <w:rPr>
          <w:rFonts w:ascii="Times New Roman" w:hAnsi="Times New Roman" w:cs="Times New Roman"/>
          <w:sz w:val="20"/>
          <w:szCs w:val="28"/>
        </w:rPr>
        <w:br/>
        <w:t xml:space="preserve">     ↓</w:t>
      </w:r>
      <w:r w:rsidRPr="00A44841">
        <w:rPr>
          <w:rFonts w:ascii="Times New Roman" w:hAnsi="Times New Roman" w:cs="Times New Roman"/>
          <w:sz w:val="20"/>
          <w:szCs w:val="28"/>
        </w:rPr>
        <w:br/>
        <w:t>6. Notification               (résumé + décision automatique de seuil)</w:t>
      </w:r>
    </w:p>
    <w:p w14:paraId="5D3282DF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Les trois scans du stage 3 s'exécutent séquentiellement plutôt qu'en parallèle : sur la</w:t>
      </w:r>
    </w:p>
    <w:p w14:paraId="75D386A4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machine de laboratoire utilisée (8 Go de RAM), les lancer simultanément provoquait des</w:t>
      </w:r>
    </w:p>
    <w:p w14:paraId="4EE1356B" w14:textId="77777777" w:rsidR="00420516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 xml:space="preserve">plantages du moteur Docker Desktop par manque de </w:t>
      </w:r>
      <w:proofErr w:type="spellStart"/>
      <w:r w:rsidRPr="00A44841">
        <w:rPr>
          <w:rFonts w:ascii="Times New Roman" w:hAnsi="Times New Roman" w:cs="Times New Roman"/>
          <w:sz w:val="24"/>
          <w:szCs w:val="28"/>
        </w:rPr>
        <w:t>mémoire</w:t>
      </w:r>
      <w:proofErr w:type="spellEnd"/>
      <w:r w:rsidRPr="00A44841">
        <w:rPr>
          <w:rFonts w:ascii="Times New Roman" w:hAnsi="Times New Roman" w:cs="Times New Roman"/>
          <w:sz w:val="24"/>
          <w:szCs w:val="28"/>
        </w:rPr>
        <w:t>.</w:t>
      </w:r>
    </w:p>
    <w:p w14:paraId="64DF074C" w14:textId="77777777" w:rsidR="00A44841" w:rsidRPr="00A44841" w:rsidRDefault="00A44841">
      <w:pPr>
        <w:rPr>
          <w:rFonts w:ascii="Times New Roman" w:hAnsi="Times New Roman" w:cs="Times New Roman"/>
          <w:sz w:val="24"/>
          <w:szCs w:val="28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420516" w:rsidRPr="00A44841" w14:paraId="1CE00AFF" w14:textId="77777777">
        <w:trPr>
          <w:jc w:val="center"/>
        </w:trPr>
        <w:tc>
          <w:tcPr>
            <w:tcW w:w="1949" w:type="dxa"/>
            <w:shd w:val="clear" w:color="auto" w:fill="2B3A67"/>
          </w:tcPr>
          <w:p w14:paraId="30CB1CD1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Outil</w:t>
            </w:r>
          </w:p>
        </w:tc>
        <w:tc>
          <w:tcPr>
            <w:tcW w:w="1949" w:type="dxa"/>
            <w:shd w:val="clear" w:color="auto" w:fill="2B3A67"/>
          </w:tcPr>
          <w:p w14:paraId="7B1D5AAF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Type</w:t>
            </w:r>
          </w:p>
        </w:tc>
        <w:tc>
          <w:tcPr>
            <w:tcW w:w="1949" w:type="dxa"/>
            <w:shd w:val="clear" w:color="auto" w:fill="2B3A67"/>
          </w:tcPr>
          <w:p w14:paraId="302CE6D5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Vulnérabilités détectables</w:t>
            </w:r>
          </w:p>
        </w:tc>
        <w:tc>
          <w:tcPr>
            <w:tcW w:w="1949" w:type="dxa"/>
            <w:shd w:val="clear" w:color="auto" w:fill="2B3A67"/>
          </w:tcPr>
          <w:p w14:paraId="45A04B93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Limites</w:t>
            </w:r>
          </w:p>
        </w:tc>
        <w:tc>
          <w:tcPr>
            <w:tcW w:w="1949" w:type="dxa"/>
            <w:shd w:val="clear" w:color="auto" w:fill="2B3A67"/>
          </w:tcPr>
          <w:p w14:paraId="31802A35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Étape du pipeline</w:t>
            </w:r>
          </w:p>
        </w:tc>
      </w:tr>
      <w:tr w:rsidR="00420516" w:rsidRPr="00A44841" w14:paraId="7F8DAB22" w14:textId="77777777">
        <w:trPr>
          <w:jc w:val="center"/>
        </w:trPr>
        <w:tc>
          <w:tcPr>
            <w:tcW w:w="1949" w:type="dxa"/>
          </w:tcPr>
          <w:p w14:paraId="5A12A703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sz w:val="18"/>
              </w:rPr>
              <w:t>Semgrep</w:t>
            </w:r>
          </w:p>
        </w:tc>
        <w:tc>
          <w:tcPr>
            <w:tcW w:w="1949" w:type="dxa"/>
          </w:tcPr>
          <w:p w14:paraId="189DF7C8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SAST</w:t>
            </w:r>
          </w:p>
        </w:tc>
        <w:tc>
          <w:tcPr>
            <w:tcW w:w="1949" w:type="dxa"/>
          </w:tcPr>
          <w:p w14:paraId="7F377763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Injections (SQL/commande), usage dangereux d'API (innerHTML, eval), mauvaises pratiques de crypto</w:t>
            </w:r>
          </w:p>
        </w:tc>
        <w:tc>
          <w:tcPr>
            <w:tcW w:w="1949" w:type="dxa"/>
          </w:tcPr>
          <w:p w14:paraId="0DEC18F7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Ne détecte que les patterns couverts par ses règles ; faux négatifs sur logique métier complexe ; pas d'exécution réelle du code</w:t>
            </w:r>
          </w:p>
        </w:tc>
        <w:tc>
          <w:tcPr>
            <w:tcW w:w="1949" w:type="dxa"/>
          </w:tcPr>
          <w:p w14:paraId="358662EB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Stage 3 (1er des 3 scans)</w:t>
            </w:r>
          </w:p>
        </w:tc>
      </w:tr>
      <w:tr w:rsidR="00420516" w:rsidRPr="00A44841" w14:paraId="33F171D4" w14:textId="77777777">
        <w:trPr>
          <w:jc w:val="center"/>
        </w:trPr>
        <w:tc>
          <w:tcPr>
            <w:tcW w:w="1949" w:type="dxa"/>
            <w:shd w:val="clear" w:color="auto" w:fill="F2F2F7"/>
          </w:tcPr>
          <w:p w14:paraId="78EB286A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sz w:val="18"/>
              </w:rPr>
              <w:t>Trivy</w:t>
            </w:r>
          </w:p>
        </w:tc>
        <w:tc>
          <w:tcPr>
            <w:tcW w:w="1949" w:type="dxa"/>
            <w:shd w:val="clear" w:color="auto" w:fill="F2F2F7"/>
          </w:tcPr>
          <w:p w14:paraId="707A6E74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SCA</w:t>
            </w:r>
          </w:p>
        </w:tc>
        <w:tc>
          <w:tcPr>
            <w:tcW w:w="1949" w:type="dxa"/>
            <w:shd w:val="clear" w:color="auto" w:fill="F2F2F7"/>
          </w:tcPr>
          <w:p w14:paraId="23EC5366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CVE connues dans les dépendances npm (versions vulnérables)</w:t>
            </w:r>
          </w:p>
        </w:tc>
        <w:tc>
          <w:tcPr>
            <w:tcW w:w="1949" w:type="dxa"/>
            <w:shd w:val="clear" w:color="auto" w:fill="F2F2F7"/>
          </w:tcPr>
          <w:p w14:paraId="3C484240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Ne détecte que les CVE déjà publiées/répertoriées ; ne dit rien sur le code métier propre</w:t>
            </w:r>
          </w:p>
        </w:tc>
        <w:tc>
          <w:tcPr>
            <w:tcW w:w="1949" w:type="dxa"/>
            <w:shd w:val="clear" w:color="auto" w:fill="F2F2F7"/>
          </w:tcPr>
          <w:p w14:paraId="3B22750E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Stage 3 (2e des 3 scans)</w:t>
            </w:r>
          </w:p>
        </w:tc>
      </w:tr>
      <w:tr w:rsidR="00420516" w:rsidRPr="00A44841" w14:paraId="0C73E612" w14:textId="77777777">
        <w:trPr>
          <w:jc w:val="center"/>
        </w:trPr>
        <w:tc>
          <w:tcPr>
            <w:tcW w:w="1949" w:type="dxa"/>
          </w:tcPr>
          <w:p w14:paraId="50A8A064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sz w:val="18"/>
              </w:rPr>
              <w:t>Gitleaks</w:t>
            </w:r>
          </w:p>
        </w:tc>
        <w:tc>
          <w:tcPr>
            <w:tcW w:w="1949" w:type="dxa"/>
          </w:tcPr>
          <w:p w14:paraId="701DF604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Secret detection</w:t>
            </w:r>
          </w:p>
        </w:tc>
        <w:tc>
          <w:tcPr>
            <w:tcW w:w="1949" w:type="dxa"/>
          </w:tcPr>
          <w:p w14:paraId="4873E18D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 xml:space="preserve">Clés API, tokens, clés privées, mots de passe </w:t>
            </w:r>
            <w:r w:rsidRPr="00A44841">
              <w:rPr>
                <w:rFonts w:ascii="Times New Roman" w:hAnsi="Times New Roman" w:cs="Times New Roman"/>
                <w:sz w:val="18"/>
              </w:rPr>
              <w:lastRenderedPageBreak/>
              <w:t>codés en dur</w:t>
            </w:r>
          </w:p>
        </w:tc>
        <w:tc>
          <w:tcPr>
            <w:tcW w:w="1949" w:type="dxa"/>
          </w:tcPr>
          <w:p w14:paraId="20A0BFDB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lastRenderedPageBreak/>
              <w:t xml:space="preserve">Basé sur des expressions régulières / </w:t>
            </w:r>
            <w:r w:rsidRPr="00A44841">
              <w:rPr>
                <w:rFonts w:ascii="Times New Roman" w:hAnsi="Times New Roman" w:cs="Times New Roman"/>
                <w:sz w:val="18"/>
              </w:rPr>
              <w:lastRenderedPageBreak/>
              <w:t>entropie : faux positifs (données aléatoires légitimes) et faux négatifs (secrets obfusqués/encodés) possibles</w:t>
            </w:r>
          </w:p>
        </w:tc>
        <w:tc>
          <w:tcPr>
            <w:tcW w:w="1949" w:type="dxa"/>
          </w:tcPr>
          <w:p w14:paraId="51ED0209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lastRenderedPageBreak/>
              <w:t>Stage 3 (3e des 3 scans)</w:t>
            </w:r>
          </w:p>
        </w:tc>
      </w:tr>
      <w:tr w:rsidR="00420516" w:rsidRPr="00A44841" w14:paraId="61B96176" w14:textId="77777777">
        <w:trPr>
          <w:jc w:val="center"/>
        </w:trPr>
        <w:tc>
          <w:tcPr>
            <w:tcW w:w="1949" w:type="dxa"/>
            <w:shd w:val="clear" w:color="auto" w:fill="F2F2F7"/>
          </w:tcPr>
          <w:p w14:paraId="554DE900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sz w:val="18"/>
              </w:rPr>
              <w:t>OWASP ZAP (baseline)</w:t>
            </w:r>
          </w:p>
        </w:tc>
        <w:tc>
          <w:tcPr>
            <w:tcW w:w="1949" w:type="dxa"/>
            <w:shd w:val="clear" w:color="auto" w:fill="F2F2F7"/>
          </w:tcPr>
          <w:p w14:paraId="28F08223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DAST</w:t>
            </w:r>
          </w:p>
        </w:tc>
        <w:tc>
          <w:tcPr>
            <w:tcW w:w="1949" w:type="dxa"/>
            <w:shd w:val="clear" w:color="auto" w:fill="F2F2F7"/>
          </w:tcPr>
          <w:p w14:paraId="2DBD4A17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XSS reflété, en-têtes de sécurité manquants, configuration TLS/cookies, certaines injections détectables dynamiquement</w:t>
            </w:r>
          </w:p>
        </w:tc>
        <w:tc>
          <w:tcPr>
            <w:tcW w:w="1949" w:type="dxa"/>
            <w:shd w:val="clear" w:color="auto" w:fill="F2F2F7"/>
          </w:tcPr>
          <w:p w14:paraId="51D011DF" w14:textId="13A62643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Ne couvre que ce qu'il peut atteindre par crawl automatique (pas d'authentification avancée par défaut</w:t>
            </w:r>
            <w:proofErr w:type="gramStart"/>
            <w:r w:rsidRPr="00A44841">
              <w:rPr>
                <w:rFonts w:ascii="Times New Roman" w:hAnsi="Times New Roman" w:cs="Times New Roman"/>
                <w:sz w:val="18"/>
              </w:rPr>
              <w:t>) ;</w:t>
            </w:r>
            <w:proofErr w:type="gramEnd"/>
            <w:r w:rsidRPr="00A44841">
              <w:rPr>
                <w:rFonts w:ascii="Times New Roman" w:hAnsi="Times New Roman" w:cs="Times New Roman"/>
                <w:sz w:val="18"/>
              </w:rPr>
              <w:t xml:space="preserve"> ne détecte pas l'IDOR sans scénario </w:t>
            </w:r>
            <w:proofErr w:type="gramStart"/>
            <w:r w:rsidRPr="00A44841">
              <w:rPr>
                <w:rFonts w:ascii="Times New Roman" w:hAnsi="Times New Roman" w:cs="Times New Roman"/>
                <w:sz w:val="18"/>
              </w:rPr>
              <w:t>dédié ;</w:t>
            </w:r>
            <w:proofErr w:type="gramEnd"/>
            <w:r w:rsidRPr="00A44841">
              <w:rPr>
                <w:rFonts w:ascii="Times New Roman" w:hAnsi="Times New Roman" w:cs="Times New Roman"/>
                <w:sz w:val="18"/>
              </w:rPr>
              <w:t xml:space="preserve"> scan "baseline" </w:t>
            </w:r>
            <w:proofErr w:type="spellStart"/>
            <w:r w:rsidRPr="00A44841">
              <w:rPr>
                <w:rFonts w:ascii="Times New Roman" w:hAnsi="Times New Roman" w:cs="Times New Roman"/>
                <w:sz w:val="18"/>
              </w:rPr>
              <w:t>volontairement</w:t>
            </w:r>
            <w:proofErr w:type="spellEnd"/>
            <w:r w:rsidRPr="00A44841">
              <w:rPr>
                <w:rFonts w:ascii="Times New Roman" w:hAnsi="Times New Roman" w:cs="Times New Roman"/>
                <w:sz w:val="18"/>
              </w:rPr>
              <w:t xml:space="preserve"> </w:t>
            </w:r>
            <w:proofErr w:type="spellStart"/>
            <w:r w:rsidRPr="00A44841">
              <w:rPr>
                <w:rFonts w:ascii="Times New Roman" w:hAnsi="Times New Roman" w:cs="Times New Roman"/>
                <w:sz w:val="18"/>
              </w:rPr>
              <w:t xml:space="preserve">non </w:t>
            </w:r>
            <w:r w:rsidR="00A44841" w:rsidRPr="00A44841">
              <w:rPr>
                <w:rFonts w:ascii="Times New Roman" w:hAnsi="Times New Roman" w:cs="Times New Roman"/>
                <w:sz w:val="18"/>
              </w:rPr>
              <w:t>intrusive</w:t>
            </w:r>
            <w:proofErr w:type="spellEnd"/>
          </w:p>
        </w:tc>
        <w:tc>
          <w:tcPr>
            <w:tcW w:w="1949" w:type="dxa"/>
            <w:shd w:val="clear" w:color="auto" w:fill="F2F2F7"/>
          </w:tcPr>
          <w:p w14:paraId="364A76B9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Stage 4, après démarrage de l'application</w:t>
            </w:r>
          </w:p>
        </w:tc>
      </w:tr>
    </w:tbl>
    <w:p w14:paraId="1FDCC5EF" w14:textId="77777777" w:rsidR="00420516" w:rsidRPr="00A44841" w:rsidRDefault="00420516">
      <w:pPr>
        <w:rPr>
          <w:rFonts w:ascii="Times New Roman" w:hAnsi="Times New Roman" w:cs="Times New Roman"/>
        </w:rPr>
      </w:pPr>
    </w:p>
    <w:p w14:paraId="73A22209" w14:textId="77777777" w:rsidR="00420516" w:rsidRPr="00A44841" w:rsidRDefault="00000000">
      <w:pPr>
        <w:pStyle w:val="Titre1"/>
        <w:rPr>
          <w:rFonts w:ascii="Times New Roman" w:hAnsi="Times New Roman" w:cs="Times New Roman"/>
          <w:sz w:val="36"/>
          <w:szCs w:val="36"/>
        </w:rPr>
      </w:pPr>
      <w:r w:rsidRPr="00A44841">
        <w:rPr>
          <w:rFonts w:ascii="Times New Roman" w:hAnsi="Times New Roman" w:cs="Times New Roman"/>
          <w:sz w:val="36"/>
          <w:szCs w:val="36"/>
        </w:rPr>
        <w:t>8. Résultats</w:t>
      </w:r>
    </w:p>
    <w:p w14:paraId="2E00A6A9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Le pipeline Jenkins a été exécuté deux fois : une première fois sur le code d'origine</w:t>
      </w:r>
    </w:p>
    <w:p w14:paraId="6A0670BE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(vulnérable), une seconde fois après application des trois correctifs de la section 6. Les</w:t>
      </w:r>
    </w:p>
    <w:p w14:paraId="14201094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rapports bruts de chaque outil sont archivés dans reports/ (semgrep-report.json,</w:t>
      </w:r>
    </w:p>
    <w:p w14:paraId="2D28B24B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trivy-report.json, gitleaks-report.json, zap-report.json/html/md, summary.md).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420516" w:rsidRPr="00A44841" w14:paraId="39ED3C18" w14:textId="77777777">
        <w:trPr>
          <w:jc w:val="center"/>
        </w:trPr>
        <w:tc>
          <w:tcPr>
            <w:tcW w:w="2436" w:type="dxa"/>
            <w:shd w:val="clear" w:color="auto" w:fill="2B3A67"/>
          </w:tcPr>
          <w:p w14:paraId="0D4CA763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Outil</w:t>
            </w:r>
          </w:p>
        </w:tc>
        <w:tc>
          <w:tcPr>
            <w:tcW w:w="2436" w:type="dxa"/>
            <w:shd w:val="clear" w:color="auto" w:fill="2B3A67"/>
          </w:tcPr>
          <w:p w14:paraId="50BE4706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Avant remédiation</w:t>
            </w:r>
          </w:p>
        </w:tc>
        <w:tc>
          <w:tcPr>
            <w:tcW w:w="2436" w:type="dxa"/>
            <w:shd w:val="clear" w:color="auto" w:fill="2B3A67"/>
          </w:tcPr>
          <w:p w14:paraId="2EB784A7" w14:textId="469C64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 xml:space="preserve">Après </w:t>
            </w:r>
            <w:r w:rsidR="00A44841"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remediation</w:t>
            </w:r>
          </w:p>
        </w:tc>
        <w:tc>
          <w:tcPr>
            <w:tcW w:w="2436" w:type="dxa"/>
            <w:shd w:val="clear" w:color="auto" w:fill="2B3A67"/>
          </w:tcPr>
          <w:p w14:paraId="5168BB7B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Interprétation</w:t>
            </w:r>
          </w:p>
        </w:tc>
      </w:tr>
      <w:tr w:rsidR="00420516" w:rsidRPr="00A44841" w14:paraId="3630B55A" w14:textId="77777777">
        <w:trPr>
          <w:jc w:val="center"/>
        </w:trPr>
        <w:tc>
          <w:tcPr>
            <w:tcW w:w="2436" w:type="dxa"/>
          </w:tcPr>
          <w:p w14:paraId="5D273976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Semgrep (SAST)</w:t>
            </w:r>
          </w:p>
        </w:tc>
        <w:tc>
          <w:tcPr>
            <w:tcW w:w="2436" w:type="dxa"/>
          </w:tcPr>
          <w:p w14:paraId="44D44E6A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9 findings (3 error / 6 warning)</w:t>
            </w:r>
          </w:p>
        </w:tc>
        <w:tc>
          <w:tcPr>
            <w:tcW w:w="2436" w:type="dxa"/>
          </w:tcPr>
          <w:p w14:paraId="1FD11D97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7 findings (2 error / 5 warning)</w:t>
            </w:r>
          </w:p>
        </w:tc>
        <w:tc>
          <w:tcPr>
            <w:tcW w:w="2436" w:type="dxa"/>
          </w:tcPr>
          <w:p w14:paraId="3468DE9B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-2 findings, cohérent avec la correction de l'injection SQL (V1)</w:t>
            </w:r>
          </w:p>
        </w:tc>
      </w:tr>
      <w:tr w:rsidR="00420516" w:rsidRPr="00A44841" w14:paraId="636F782C" w14:textId="77777777">
        <w:trPr>
          <w:jc w:val="center"/>
        </w:trPr>
        <w:tc>
          <w:tcPr>
            <w:tcW w:w="2436" w:type="dxa"/>
            <w:shd w:val="clear" w:color="auto" w:fill="F2F2F7"/>
          </w:tcPr>
          <w:p w14:paraId="05AA1DC2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Trivy (SCA)</w:t>
            </w:r>
          </w:p>
        </w:tc>
        <w:tc>
          <w:tcPr>
            <w:tcW w:w="2436" w:type="dxa"/>
            <w:shd w:val="clear" w:color="auto" w:fill="F2F2F7"/>
          </w:tcPr>
          <w:p w14:paraId="6A4449B4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8 critical / 45 high / 33 medium / 6 low</w:t>
            </w:r>
          </w:p>
        </w:tc>
        <w:tc>
          <w:tcPr>
            <w:tcW w:w="2436" w:type="dxa"/>
            <w:shd w:val="clear" w:color="auto" w:fill="F2F2F7"/>
          </w:tcPr>
          <w:p w14:paraId="58CC815D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8 critical / 45 high / 33 medium / 6 low (inchangé)</w:t>
            </w:r>
          </w:p>
        </w:tc>
        <w:tc>
          <w:tcPr>
            <w:tcW w:w="2436" w:type="dxa"/>
            <w:shd w:val="clear" w:color="auto" w:fill="F2F2F7"/>
          </w:tcPr>
          <w:p w14:paraId="388BBA1B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attendu : V6 (dépendances) a été documentée mais pas corrigée dans ce dépôt de démonstration</w:t>
            </w:r>
          </w:p>
        </w:tc>
      </w:tr>
      <w:tr w:rsidR="00420516" w:rsidRPr="00A44841" w14:paraId="3B0B7608" w14:textId="77777777">
        <w:trPr>
          <w:jc w:val="center"/>
        </w:trPr>
        <w:tc>
          <w:tcPr>
            <w:tcW w:w="2436" w:type="dxa"/>
          </w:tcPr>
          <w:p w14:paraId="46620C12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Gitleaks (secrets)</w:t>
            </w:r>
          </w:p>
        </w:tc>
        <w:tc>
          <w:tcPr>
            <w:tcW w:w="2436" w:type="dxa"/>
          </w:tcPr>
          <w:p w14:paraId="3A75F172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67 secrets détectés</w:t>
            </w:r>
          </w:p>
        </w:tc>
        <w:tc>
          <w:tcPr>
            <w:tcW w:w="2436" w:type="dxa"/>
          </w:tcPr>
          <w:p w14:paraId="59BC7343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66 secrets détectés</w:t>
            </w:r>
          </w:p>
        </w:tc>
        <w:tc>
          <w:tcPr>
            <w:tcW w:w="2436" w:type="dxa"/>
          </w:tcPr>
          <w:p w14:paraId="2D9EAACE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-1, exactement la clé privée RSA retirée de lib/insecurity.ts (V4)</w:t>
            </w:r>
          </w:p>
        </w:tc>
      </w:tr>
      <w:tr w:rsidR="00420516" w:rsidRPr="00A44841" w14:paraId="3AE55EF7" w14:textId="77777777">
        <w:trPr>
          <w:jc w:val="center"/>
        </w:trPr>
        <w:tc>
          <w:tcPr>
            <w:tcW w:w="2436" w:type="dxa"/>
            <w:shd w:val="clear" w:color="auto" w:fill="F2F2F7"/>
          </w:tcPr>
          <w:p w14:paraId="41BBD88A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OWASP ZAP (DAST)</w:t>
            </w:r>
          </w:p>
        </w:tc>
        <w:tc>
          <w:tcPr>
            <w:tcW w:w="2436" w:type="dxa"/>
            <w:shd w:val="clear" w:color="auto" w:fill="F2F2F7"/>
          </w:tcPr>
          <w:p w14:paraId="5E6EF27C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échec technique du premier run (corrigé, voir ci-dessous)</w:t>
            </w:r>
          </w:p>
        </w:tc>
        <w:tc>
          <w:tcPr>
            <w:tcW w:w="2436" w:type="dxa"/>
            <w:shd w:val="clear" w:color="auto" w:fill="F2F2F7"/>
          </w:tcPr>
          <w:p w14:paraId="61595C68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Medium : 2, Low : 5, Informational : 3</w:t>
            </w:r>
          </w:p>
        </w:tc>
        <w:tc>
          <w:tcPr>
            <w:tcW w:w="2436" w:type="dxa"/>
            <w:shd w:val="clear" w:color="auto" w:fill="F2F2F7"/>
          </w:tcPr>
          <w:p w14:paraId="3C3AE80F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premier scan DAST complet et exploitable</w:t>
            </w:r>
          </w:p>
        </w:tc>
      </w:tr>
    </w:tbl>
    <w:p w14:paraId="0C790991" w14:textId="77777777" w:rsidR="00420516" w:rsidRPr="00A44841" w:rsidRDefault="00420516">
      <w:pPr>
        <w:rPr>
          <w:rFonts w:ascii="Times New Roman" w:hAnsi="Times New Roman" w:cs="Times New Roman"/>
        </w:rPr>
      </w:pPr>
    </w:p>
    <w:p w14:paraId="1A70BF5E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b/>
          <w:sz w:val="24"/>
          <w:szCs w:val="28"/>
        </w:rPr>
        <w:t>Note méthodologique</w:t>
      </w:r>
      <w:r w:rsidRPr="00A44841">
        <w:rPr>
          <w:rFonts w:ascii="Times New Roman" w:hAnsi="Times New Roman" w:cs="Times New Roman"/>
          <w:sz w:val="24"/>
          <w:szCs w:val="28"/>
        </w:rPr>
        <w:t xml:space="preserve"> : le tout premier run du pipeline n'a produit aucun résultat DAST — le</w:t>
      </w:r>
    </w:p>
    <w:p w14:paraId="726A3BC2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script zap-baseline.py refuse de s'exécuter si son répertoire de travail (/zap/wrk) n'est</w:t>
      </w:r>
    </w:p>
    <w:p w14:paraId="70836DAC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pas un point de montage réel, ce qui n'était pas le cas dans une première version du</w:t>
      </w:r>
    </w:p>
    <w:p w14:paraId="7D134469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Jenkinsfile. Corrigé en montant un volume Docker nommé dédié avant le second run.</w:t>
      </w:r>
    </w:p>
    <w:p w14:paraId="673463C2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b/>
          <w:sz w:val="24"/>
          <w:szCs w:val="28"/>
        </w:rPr>
        <w:t>Findings notables du scan ZAP</w:t>
      </w:r>
      <w:r w:rsidRPr="00A44841">
        <w:rPr>
          <w:rFonts w:ascii="Times New Roman" w:hAnsi="Times New Roman" w:cs="Times New Roman"/>
          <w:sz w:val="24"/>
          <w:szCs w:val="28"/>
        </w:rPr>
        <w:t xml:space="preserve"> (mauvaise configuration de sécurité, catégorie</w:t>
      </w:r>
    </w:p>
    <w:p w14:paraId="5FE3EDCE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complémentaire aux 6 vulnérabilités de la section 3) :</w:t>
      </w:r>
    </w:p>
    <w:p w14:paraId="4626D9FE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Content Security Policy (CSP) Header Not Set</w:t>
      </w:r>
    </w:p>
    <w:p w14:paraId="5B85BD2A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lastRenderedPageBreak/>
        <w:t>Cross-Domain Misconfiguration</w:t>
      </w:r>
    </w:p>
    <w:p w14:paraId="34B6D092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Cross-Origin-Embedder-Policy Header Missing or Invalid</w:t>
      </w:r>
    </w:p>
    <w:p w14:paraId="646C427C" w14:textId="77777777" w:rsidR="00420516" w:rsidRPr="00A44841" w:rsidRDefault="00000000">
      <w:pPr>
        <w:pStyle w:val="Listepuces"/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Dangerous JS Functions (fonctions JavaScript sensibles exposées côté client)</w:t>
      </w:r>
    </w:p>
    <w:p w14:paraId="283F79E5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Ces alertes sont de sévérité Medium/Low et n'ont pas été retenues comme vulnérabilité</w:t>
      </w:r>
    </w:p>
    <w:p w14:paraId="263420C8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principale (V1-V6) mais confirment la valeur du DAST en complément de l'analyse manuelle et du</w:t>
      </w:r>
    </w:p>
    <w:p w14:paraId="38DA6349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SAST : elles portent sur la configuration HTTP de l'application plutôt que sur son code métier.</w:t>
      </w:r>
    </w:p>
    <w:p w14:paraId="2D1FBE10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Exemple de classification par priorité (issue de PARTIE 5 de l'énoncé) :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420516" w:rsidRPr="00A44841" w14:paraId="4CB6074B" w14:textId="77777777">
        <w:trPr>
          <w:jc w:val="center"/>
        </w:trPr>
        <w:tc>
          <w:tcPr>
            <w:tcW w:w="2436" w:type="dxa"/>
            <w:shd w:val="clear" w:color="auto" w:fill="2B3A67"/>
          </w:tcPr>
          <w:p w14:paraId="35CB3DC9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Problème</w:t>
            </w:r>
          </w:p>
        </w:tc>
        <w:tc>
          <w:tcPr>
            <w:tcW w:w="2436" w:type="dxa"/>
            <w:shd w:val="clear" w:color="auto" w:fill="2B3A67"/>
          </w:tcPr>
          <w:p w14:paraId="510E16EB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CWE</w:t>
            </w:r>
          </w:p>
        </w:tc>
        <w:tc>
          <w:tcPr>
            <w:tcW w:w="2436" w:type="dxa"/>
            <w:shd w:val="clear" w:color="auto" w:fill="2B3A67"/>
          </w:tcPr>
          <w:p w14:paraId="2492197A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Sévérité</w:t>
            </w:r>
          </w:p>
        </w:tc>
        <w:tc>
          <w:tcPr>
            <w:tcW w:w="2436" w:type="dxa"/>
            <w:shd w:val="clear" w:color="auto" w:fill="2B3A67"/>
          </w:tcPr>
          <w:p w14:paraId="13E82A93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b/>
                <w:color w:val="FFFFFF"/>
                <w:sz w:val="18"/>
              </w:rPr>
              <w:t>Action recommandée</w:t>
            </w:r>
          </w:p>
        </w:tc>
      </w:tr>
      <w:tr w:rsidR="00420516" w:rsidRPr="00A44841" w14:paraId="5900A14D" w14:textId="77777777">
        <w:trPr>
          <w:jc w:val="center"/>
        </w:trPr>
        <w:tc>
          <w:tcPr>
            <w:tcW w:w="2436" w:type="dxa"/>
          </w:tcPr>
          <w:p w14:paraId="7E42A36E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SQL Injection (V1)</w:t>
            </w:r>
          </w:p>
        </w:tc>
        <w:tc>
          <w:tcPr>
            <w:tcW w:w="2436" w:type="dxa"/>
          </w:tcPr>
          <w:p w14:paraId="5D84B556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CWE-89</w:t>
            </w:r>
          </w:p>
        </w:tc>
        <w:tc>
          <w:tcPr>
            <w:tcW w:w="2436" w:type="dxa"/>
          </w:tcPr>
          <w:p w14:paraId="472D802E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Critical</w:t>
            </w:r>
          </w:p>
        </w:tc>
        <w:tc>
          <w:tcPr>
            <w:tcW w:w="2436" w:type="dxa"/>
          </w:tcPr>
          <w:p w14:paraId="379B39AE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Bloquer le déploiement</w:t>
            </w:r>
          </w:p>
        </w:tc>
      </w:tr>
      <w:tr w:rsidR="00420516" w:rsidRPr="00A44841" w14:paraId="57CAE9F9" w14:textId="77777777">
        <w:trPr>
          <w:jc w:val="center"/>
        </w:trPr>
        <w:tc>
          <w:tcPr>
            <w:tcW w:w="2436" w:type="dxa"/>
            <w:shd w:val="clear" w:color="auto" w:fill="F2F2F7"/>
          </w:tcPr>
          <w:p w14:paraId="0838DFB1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IDOR panier (V3)</w:t>
            </w:r>
          </w:p>
        </w:tc>
        <w:tc>
          <w:tcPr>
            <w:tcW w:w="2436" w:type="dxa"/>
            <w:shd w:val="clear" w:color="auto" w:fill="F2F2F7"/>
          </w:tcPr>
          <w:p w14:paraId="08EA3F2E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CWE-639</w:t>
            </w:r>
          </w:p>
        </w:tc>
        <w:tc>
          <w:tcPr>
            <w:tcW w:w="2436" w:type="dxa"/>
            <w:shd w:val="clear" w:color="auto" w:fill="F2F2F7"/>
          </w:tcPr>
          <w:p w14:paraId="1D866BD4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Critical</w:t>
            </w:r>
          </w:p>
        </w:tc>
        <w:tc>
          <w:tcPr>
            <w:tcW w:w="2436" w:type="dxa"/>
            <w:shd w:val="clear" w:color="auto" w:fill="F2F2F7"/>
          </w:tcPr>
          <w:p w14:paraId="48E36C9F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Bloquer le déploiement</w:t>
            </w:r>
          </w:p>
        </w:tc>
      </w:tr>
      <w:tr w:rsidR="00420516" w:rsidRPr="00A44841" w14:paraId="726E9F1B" w14:textId="77777777">
        <w:trPr>
          <w:jc w:val="center"/>
        </w:trPr>
        <w:tc>
          <w:tcPr>
            <w:tcW w:w="2436" w:type="dxa"/>
          </w:tcPr>
          <w:p w14:paraId="1E7EE9F9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Secret JWT codé en dur (V4)</w:t>
            </w:r>
          </w:p>
        </w:tc>
        <w:tc>
          <w:tcPr>
            <w:tcW w:w="2436" w:type="dxa"/>
          </w:tcPr>
          <w:p w14:paraId="05E2BA3F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CWE-798</w:t>
            </w:r>
          </w:p>
        </w:tc>
        <w:tc>
          <w:tcPr>
            <w:tcW w:w="2436" w:type="dxa"/>
          </w:tcPr>
          <w:p w14:paraId="660FAC9F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Critical</w:t>
            </w:r>
          </w:p>
        </w:tc>
        <w:tc>
          <w:tcPr>
            <w:tcW w:w="2436" w:type="dxa"/>
          </w:tcPr>
          <w:p w14:paraId="025E3046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Bloquer le déploiement</w:t>
            </w:r>
          </w:p>
        </w:tc>
      </w:tr>
      <w:tr w:rsidR="00420516" w:rsidRPr="00A44841" w14:paraId="7FDB847B" w14:textId="77777777">
        <w:trPr>
          <w:jc w:val="center"/>
        </w:trPr>
        <w:tc>
          <w:tcPr>
            <w:tcW w:w="2436" w:type="dxa"/>
            <w:shd w:val="clear" w:color="auto" w:fill="F2F2F7"/>
          </w:tcPr>
          <w:p w14:paraId="18DAB910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XSS (V2)</w:t>
            </w:r>
          </w:p>
        </w:tc>
        <w:tc>
          <w:tcPr>
            <w:tcW w:w="2436" w:type="dxa"/>
            <w:shd w:val="clear" w:color="auto" w:fill="F2F2F7"/>
          </w:tcPr>
          <w:p w14:paraId="19FA54BC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CWE-79</w:t>
            </w:r>
          </w:p>
        </w:tc>
        <w:tc>
          <w:tcPr>
            <w:tcW w:w="2436" w:type="dxa"/>
            <w:shd w:val="clear" w:color="auto" w:fill="F2F2F7"/>
          </w:tcPr>
          <w:p w14:paraId="3391736F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High</w:t>
            </w:r>
          </w:p>
        </w:tc>
        <w:tc>
          <w:tcPr>
            <w:tcW w:w="2436" w:type="dxa"/>
            <w:shd w:val="clear" w:color="auto" w:fill="F2F2F7"/>
          </w:tcPr>
          <w:p w14:paraId="6E063992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Correction requise avant déploiement</w:t>
            </w:r>
          </w:p>
        </w:tc>
      </w:tr>
      <w:tr w:rsidR="00420516" w:rsidRPr="00A44841" w14:paraId="6401A297" w14:textId="77777777">
        <w:trPr>
          <w:jc w:val="center"/>
        </w:trPr>
        <w:tc>
          <w:tcPr>
            <w:tcW w:w="2436" w:type="dxa"/>
          </w:tcPr>
          <w:p w14:paraId="237658FF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Dépendances vulnérables (V6)</w:t>
            </w:r>
          </w:p>
        </w:tc>
        <w:tc>
          <w:tcPr>
            <w:tcW w:w="2436" w:type="dxa"/>
          </w:tcPr>
          <w:p w14:paraId="0E410149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CWE-1104</w:t>
            </w:r>
          </w:p>
        </w:tc>
        <w:tc>
          <w:tcPr>
            <w:tcW w:w="2436" w:type="dxa"/>
          </w:tcPr>
          <w:p w14:paraId="6EDB0E68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High</w:t>
            </w:r>
          </w:p>
        </w:tc>
        <w:tc>
          <w:tcPr>
            <w:tcW w:w="2436" w:type="dxa"/>
          </w:tcPr>
          <w:p w14:paraId="64C49128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Correction requise avant déploiement</w:t>
            </w:r>
          </w:p>
        </w:tc>
      </w:tr>
      <w:tr w:rsidR="00420516" w:rsidRPr="00A44841" w14:paraId="22121F78" w14:textId="77777777">
        <w:trPr>
          <w:jc w:val="center"/>
        </w:trPr>
        <w:tc>
          <w:tcPr>
            <w:tcW w:w="2436" w:type="dxa"/>
            <w:shd w:val="clear" w:color="auto" w:fill="F2F2F7"/>
          </w:tcPr>
          <w:p w14:paraId="2DC76CBF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Hash MD5 (V5)</w:t>
            </w:r>
          </w:p>
        </w:tc>
        <w:tc>
          <w:tcPr>
            <w:tcW w:w="2436" w:type="dxa"/>
            <w:shd w:val="clear" w:color="auto" w:fill="F2F2F7"/>
          </w:tcPr>
          <w:p w14:paraId="56A3B8D2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CWE-916</w:t>
            </w:r>
          </w:p>
        </w:tc>
        <w:tc>
          <w:tcPr>
            <w:tcW w:w="2436" w:type="dxa"/>
            <w:shd w:val="clear" w:color="auto" w:fill="F2F2F7"/>
          </w:tcPr>
          <w:p w14:paraId="61F63D88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Medium</w:t>
            </w:r>
          </w:p>
        </w:tc>
        <w:tc>
          <w:tcPr>
            <w:tcW w:w="2436" w:type="dxa"/>
            <w:shd w:val="clear" w:color="auto" w:fill="F2F2F7"/>
          </w:tcPr>
          <w:p w14:paraId="3EA3842A" w14:textId="77777777" w:rsidR="00420516" w:rsidRPr="00A44841" w:rsidRDefault="00000000">
            <w:pPr>
              <w:rPr>
                <w:rFonts w:ascii="Times New Roman" w:hAnsi="Times New Roman" w:cs="Times New Roman"/>
              </w:rPr>
            </w:pPr>
            <w:r w:rsidRPr="00A44841">
              <w:rPr>
                <w:rFonts w:ascii="Times New Roman" w:hAnsi="Times New Roman" w:cs="Times New Roman"/>
                <w:sz w:val="18"/>
              </w:rPr>
              <w:t>Correction planifiée (sprint suivant)</w:t>
            </w:r>
          </w:p>
        </w:tc>
      </w:tr>
    </w:tbl>
    <w:p w14:paraId="2C4DFAC3" w14:textId="77777777" w:rsidR="00420516" w:rsidRPr="00A44841" w:rsidRDefault="00420516">
      <w:pPr>
        <w:rPr>
          <w:rFonts w:ascii="Times New Roman" w:hAnsi="Times New Roman" w:cs="Times New Roman"/>
        </w:rPr>
      </w:pPr>
    </w:p>
    <w:p w14:paraId="4699DF36" w14:textId="77777777" w:rsidR="00420516" w:rsidRPr="00A44841" w:rsidRDefault="00000000">
      <w:pPr>
        <w:pStyle w:val="Titre1"/>
        <w:rPr>
          <w:rFonts w:ascii="Times New Roman" w:hAnsi="Times New Roman" w:cs="Times New Roman"/>
          <w:sz w:val="36"/>
          <w:szCs w:val="36"/>
        </w:rPr>
      </w:pPr>
      <w:r w:rsidRPr="00A44841">
        <w:rPr>
          <w:rFonts w:ascii="Times New Roman" w:hAnsi="Times New Roman" w:cs="Times New Roman"/>
          <w:sz w:val="36"/>
          <w:szCs w:val="36"/>
        </w:rPr>
        <w:t>9. Décision de déploiement</w:t>
      </w:r>
    </w:p>
    <w:p w14:paraId="1814E254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Segoe UI Emoji" w:hAnsi="Segoe UI Emoji" w:cs="Segoe UI Emoji"/>
          <w:b/>
          <w:sz w:val="24"/>
          <w:szCs w:val="28"/>
        </w:rPr>
        <w:t>🔴</w:t>
      </w:r>
      <w:r w:rsidRPr="00A44841">
        <w:rPr>
          <w:rFonts w:ascii="Times New Roman" w:hAnsi="Times New Roman" w:cs="Times New Roman"/>
          <w:b/>
          <w:sz w:val="24"/>
          <w:szCs w:val="28"/>
        </w:rPr>
        <w:t xml:space="preserve"> Reject Deployment</w:t>
      </w:r>
      <w:r w:rsidRPr="00A44841">
        <w:rPr>
          <w:rFonts w:ascii="Times New Roman" w:hAnsi="Times New Roman" w:cs="Times New Roman"/>
          <w:sz w:val="24"/>
          <w:szCs w:val="28"/>
        </w:rPr>
        <w:t xml:space="preserve"> (avant remédiation) / </w:t>
      </w:r>
      <w:r w:rsidRPr="00A44841">
        <w:rPr>
          <w:rFonts w:ascii="Segoe UI Emoji" w:hAnsi="Segoe UI Emoji" w:cs="Segoe UI Emoji"/>
          <w:b/>
          <w:sz w:val="24"/>
          <w:szCs w:val="28"/>
        </w:rPr>
        <w:t>🟠</w:t>
      </w:r>
      <w:r w:rsidRPr="00A44841">
        <w:rPr>
          <w:rFonts w:ascii="Times New Roman" w:hAnsi="Times New Roman" w:cs="Times New Roman"/>
          <w:b/>
          <w:sz w:val="24"/>
          <w:szCs w:val="28"/>
        </w:rPr>
        <w:t xml:space="preserve"> Accept with Conditions</w:t>
      </w:r>
      <w:r w:rsidRPr="00A44841">
        <w:rPr>
          <w:rFonts w:ascii="Times New Roman" w:hAnsi="Times New Roman" w:cs="Times New Roman"/>
          <w:sz w:val="24"/>
          <w:szCs w:val="28"/>
        </w:rPr>
        <w:t xml:space="preserve"> (après application</w:t>
      </w:r>
    </w:p>
    <w:p w14:paraId="743B5D78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des 3 correctifs critiques V1/V3/V4, sous réserve de planifier V2/V5/V6).</w:t>
      </w:r>
    </w:p>
    <w:p w14:paraId="247DC433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b/>
          <w:sz w:val="24"/>
          <w:szCs w:val="28"/>
        </w:rPr>
        <w:t>Justification</w:t>
      </w:r>
      <w:r w:rsidRPr="00A44841">
        <w:rPr>
          <w:rFonts w:ascii="Times New Roman" w:hAnsi="Times New Roman" w:cs="Times New Roman"/>
          <w:sz w:val="24"/>
          <w:szCs w:val="28"/>
        </w:rPr>
        <w:t xml:space="preserve"> : trois vulnérabilités critiques (V1, V3, V4) permettaient, avant</w:t>
      </w:r>
    </w:p>
    <w:p w14:paraId="07DC98E5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correction, une compromission totale de la confidentialité et de l'intégrité des données de</w:t>
      </w:r>
    </w:p>
    <w:p w14:paraId="34E23DCB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tous les utilisateurs sans nécessiter de privilège préalable — un déploiement en l'état aurait</w:t>
      </w:r>
    </w:p>
    <w:p w14:paraId="66695BDA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exposé l'organisation à une fuite de données massive et à une usurpation de compte</w:t>
      </w:r>
    </w:p>
    <w:p w14:paraId="72F5A27E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administrateur. Après application des correctifs (section 6) et vérification par re-scan des</w:t>
      </w:r>
    </w:p>
    <w:p w14:paraId="5467B5FB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outils, ces trois risques critiques sont neutralisés. Les vulnérabilités restantes (V2, V5,</w:t>
      </w:r>
    </w:p>
    <w:p w14:paraId="29BD41EA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V6) sont d'un impact plus limité ou nécessitent une interaction/condition supplémentaire ; elles</w:t>
      </w:r>
    </w:p>
    <w:p w14:paraId="5C967EC7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sont acceptables temporairement à condition d'être planifiées et corrigées dans un délai</w:t>
      </w:r>
    </w:p>
    <w:p w14:paraId="148A9128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court (prochain sprint), avec un contrôle de non-régression assuré par le pipeline Jenkins à</w:t>
      </w:r>
    </w:p>
    <w:p w14:paraId="22EF5E7C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chaque nouvelle modification du code.</w:t>
      </w:r>
    </w:p>
    <w:p w14:paraId="5408824E" w14:textId="77777777" w:rsidR="00420516" w:rsidRPr="00A44841" w:rsidRDefault="00000000">
      <w:pPr>
        <w:pStyle w:val="Titre1"/>
        <w:rPr>
          <w:rFonts w:ascii="Times New Roman" w:hAnsi="Times New Roman" w:cs="Times New Roman"/>
          <w:sz w:val="36"/>
          <w:szCs w:val="36"/>
        </w:rPr>
      </w:pPr>
      <w:r w:rsidRPr="00A44841">
        <w:rPr>
          <w:rFonts w:ascii="Times New Roman" w:hAnsi="Times New Roman" w:cs="Times New Roman"/>
          <w:sz w:val="36"/>
          <w:szCs w:val="36"/>
        </w:rPr>
        <w:lastRenderedPageBreak/>
        <w:t>10. Conclusion</w:t>
      </w:r>
    </w:p>
    <w:p w14:paraId="657BBA35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Cet audit a permis d'identifier six vulnérabilités couvrant plusieurs catégories de l'OWASP</w:t>
      </w:r>
    </w:p>
    <w:p w14:paraId="56A37538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Top 10 (injection, XSS, contrôle d'accès défaillant, exposition de secrets, cryptographie</w:t>
      </w:r>
    </w:p>
    <w:p w14:paraId="57D4C9BF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faible, composants vulnérables), de les analyser selon les trois propriétés fondamentales de</w:t>
      </w:r>
    </w:p>
    <w:p w14:paraId="194C8D84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la sécurité des données, et de corriger les trois vulnérabilités les plus critiques avec</w:t>
      </w:r>
    </w:p>
    <w:p w14:paraId="28DDAE5D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vérification effective de leur correction. L'intégration de ces contrôles (SAST, SCA, secret</w:t>
      </w:r>
    </w:p>
    <w:p w14:paraId="5B76DC1B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detection, DAST) dans un pipeline Jenkins automatisé permet de transformer un audit ponctuel</w:t>
      </w:r>
    </w:p>
    <w:p w14:paraId="79E6EC18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en un garde-fou continu, capable de détecter une régression avant toute mise en production</w:t>
      </w:r>
    </w:p>
    <w:p w14:paraId="2AFC5153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future. Comme discuté en Partie 6 (analyse critique), ces outils automatisés réduisent</w:t>
      </w:r>
    </w:p>
    <w:p w14:paraId="2CC8B9B1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fortement le risque mais ne remplacent pas l'analyse humaine, notamment pour les failles de</w:t>
      </w:r>
    </w:p>
    <w:p w14:paraId="2B887B4B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logique métier (comme l'IDOR V3) qu'aucun scanner générique ne peut garantir de détecter à</w:t>
      </w:r>
    </w:p>
    <w:p w14:paraId="2DEEA45E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100 %.</w:t>
      </w:r>
    </w:p>
    <w:p w14:paraId="372485DD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L'analyse critique complète (Partie 6 de l'énoncé) est présentée en annexe de ce document.</w:t>
      </w:r>
    </w:p>
    <w:p w14:paraId="0F302F5A" w14:textId="77777777" w:rsidR="00420516" w:rsidRPr="00A44841" w:rsidRDefault="00000000">
      <w:pPr>
        <w:rPr>
          <w:rFonts w:ascii="Times New Roman" w:hAnsi="Times New Roman" w:cs="Times New Roman"/>
        </w:rPr>
      </w:pPr>
      <w:r w:rsidRPr="00A44841">
        <w:rPr>
          <w:rFonts w:ascii="Times New Roman" w:hAnsi="Times New Roman" w:cs="Times New Roman"/>
        </w:rPr>
        <w:br w:type="page"/>
      </w:r>
    </w:p>
    <w:p w14:paraId="46954EC9" w14:textId="77777777" w:rsidR="00420516" w:rsidRPr="00A44841" w:rsidRDefault="00000000">
      <w:pPr>
        <w:pStyle w:val="Titre"/>
        <w:rPr>
          <w:rFonts w:ascii="Times New Roman" w:hAnsi="Times New Roman" w:cs="Times New Roman"/>
        </w:rPr>
      </w:pPr>
      <w:r w:rsidRPr="00A44841">
        <w:rPr>
          <w:rFonts w:ascii="Times New Roman" w:hAnsi="Times New Roman" w:cs="Times New Roman"/>
        </w:rPr>
        <w:lastRenderedPageBreak/>
        <w:t>Annexe — Partie 6 : Analyse critique</w:t>
      </w:r>
    </w:p>
    <w:p w14:paraId="68FC4C9C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**Question : Un outil de sécurité qui ne détecte aucune vulnérabilité peut-il garantir</w:t>
      </w:r>
    </w:p>
    <w:p w14:paraId="3213E37A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qu'une application est sécurisée ?**</w:t>
      </w:r>
    </w:p>
    <w:p w14:paraId="400A7AE3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Non. L'absence de finding remonté par un outil signifie seulement que **cet outil, avec sa</w:t>
      </w:r>
    </w:p>
    <w:p w14:paraId="6D193FD0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configuration actuelle, n'a rien trouvé** — ce n'est en aucun cas une preuve d'absence de</w:t>
      </w:r>
    </w:p>
    <w:p w14:paraId="7CB1F73C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vulnérabilité. Cette limite se comprend à travers plusieurs angles complémentaires.</w:t>
      </w:r>
    </w:p>
    <w:p w14:paraId="5266AF8F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b/>
          <w:sz w:val="24"/>
          <w:szCs w:val="28"/>
        </w:rPr>
        <w:t>Faux négatifs.</w:t>
      </w:r>
      <w:r w:rsidRPr="00A44841">
        <w:rPr>
          <w:rFonts w:ascii="Times New Roman" w:hAnsi="Times New Roman" w:cs="Times New Roman"/>
          <w:sz w:val="24"/>
          <w:szCs w:val="28"/>
        </w:rPr>
        <w:t xml:space="preserve"> Chaque outil ne détecte que ce que ses règles ou son moteur savent</w:t>
      </w:r>
    </w:p>
    <w:p w14:paraId="4869D70B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reconnaître. Semgrep ne signale que les patterns couverts par son jeu de règles ; il n'aurait</w:t>
      </w:r>
    </w:p>
    <w:p w14:paraId="1F6B8F86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par exemple jamais détecté seul la faille IDOR sur /rest/basket/:id de ce rapport (V3), car</w:t>
      </w:r>
    </w:p>
    <w:p w14:paraId="7C6DC8F0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il s'agit d'un défaut de *logique métier* — le code est syntaxiquement correct, il manque</w:t>
      </w:r>
    </w:p>
    <w:p w14:paraId="1AC2A769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simplement une vérification d'autorisation que l'outil ne peut pas deviner sans connaître les</w:t>
      </w:r>
    </w:p>
    <w:p w14:paraId="389D2350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règles métier de l'application. De même, Trivy et Gitleaks ne trouvent que des CVE publiées ou</w:t>
      </w:r>
    </w:p>
    <w:p w14:paraId="7F60886E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des motifs de secrets connus : un secret encodé différemment, ou une dépendance vulnérable non</w:t>
      </w:r>
    </w:p>
    <w:p w14:paraId="355ED208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encore répertoriée dans une base CVE, passera inaperçu. OWASP ZAP en mode « baseline » est</w:t>
      </w:r>
    </w:p>
    <w:p w14:paraId="11AC504E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volontairement non intrusif et ne couvre que ce que son crawler automatique atteint, sans</w:t>
      </w:r>
    </w:p>
    <w:p w14:paraId="1A917A2F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authentification avancée ni scénarios métier complexes.</w:t>
      </w:r>
    </w:p>
    <w:p w14:paraId="5A09193E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b/>
          <w:sz w:val="24"/>
          <w:szCs w:val="28"/>
        </w:rPr>
        <w:t>Faux positifs.</w:t>
      </w:r>
      <w:r w:rsidRPr="00A44841">
        <w:rPr>
          <w:rFonts w:ascii="Times New Roman" w:hAnsi="Times New Roman" w:cs="Times New Roman"/>
          <w:sz w:val="24"/>
          <w:szCs w:val="28"/>
        </w:rPr>
        <w:t xml:space="preserve"> À l'inverse, un outil « silencieux » peut aussi l'être parce qu'il a été</w:t>
      </w:r>
    </w:p>
    <w:p w14:paraId="2A1A33E5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mal configuré (règles désactivées, chemin exclu, seuil de sévérité trop élevé) plutôt que</w:t>
      </w:r>
    </w:p>
    <w:p w14:paraId="4A459FE6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parce que l'application est saine — et un outil trop permissif en configuration par défaut</w:t>
      </w:r>
    </w:p>
    <w:p w14:paraId="6C140DDF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peut masquer de vrais problèmes tout en générant, sur d'autres projets, des alertes non</w:t>
      </w:r>
    </w:p>
    <w:p w14:paraId="5865239D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pertinentes qui, à force, entraînent une désensibilisation de l'équipe (« alert fatigue »),</w:t>
      </w:r>
    </w:p>
    <w:p w14:paraId="3B1424C3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un risque tout aussi dangereux qu'un faux négatif.</w:t>
      </w:r>
    </w:p>
    <w:p w14:paraId="0ED327CE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b/>
          <w:sz w:val="24"/>
          <w:szCs w:val="28"/>
        </w:rPr>
        <w:t>Couverture des règles.</w:t>
      </w:r>
      <w:r w:rsidRPr="00A44841">
        <w:rPr>
          <w:rFonts w:ascii="Times New Roman" w:hAnsi="Times New Roman" w:cs="Times New Roman"/>
          <w:sz w:val="24"/>
          <w:szCs w:val="28"/>
        </w:rPr>
        <w:t xml:space="preserve"> Un SAST/DAST/SCA couvre un ensemble de catégories connues (souvent</w:t>
      </w:r>
    </w:p>
    <w:p w14:paraId="55AAD0F1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alignées sur l'OWASP Top 10 ou des bases CWE), mais la surface de risque réelle d'une</w:t>
      </w:r>
    </w:p>
    <w:p w14:paraId="151E95DB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application (architecture, flux de données propriétaires, règles métier de contrôle d'accès,</w:t>
      </w:r>
    </w:p>
    <w:p w14:paraId="5167A00A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lastRenderedPageBreak/>
        <w:t>interactions entre composants) dépasse toujours ce périmètre. Dans ce projet, sur les six</w:t>
      </w:r>
    </w:p>
    <w:p w14:paraId="0F73834A" w14:textId="77777777" w:rsidR="00420516" w:rsidRPr="00A44841" w:rsidRDefault="00000000">
      <w:pPr>
        <w:rPr>
          <w:rFonts w:ascii="Times New Roman" w:hAnsi="Times New Roman" w:cs="Times New Roman"/>
          <w:sz w:val="24"/>
          <w:szCs w:val="28"/>
        </w:rPr>
      </w:pPr>
      <w:r w:rsidRPr="00A44841">
        <w:rPr>
          <w:rFonts w:ascii="Times New Roman" w:hAnsi="Times New Roman" w:cs="Times New Roman"/>
          <w:sz w:val="24"/>
          <w:szCs w:val="28"/>
        </w:rPr>
        <w:t>vulnérabilités identifiées, seule une partie (SQLi, secrets, dépendances) est directement du</w:t>
      </w:r>
    </w:p>
    <w:p w14:paraId="5D8077B0" w14:textId="77777777" w:rsidR="00420516" w:rsidRPr="00A44841" w:rsidRDefault="00000000">
      <w:pPr>
        <w:rPr>
          <w:rFonts w:ascii="Times New Roman" w:hAnsi="Times New Roman" w:cs="Times New Roman"/>
        </w:rPr>
      </w:pPr>
      <w:r w:rsidRPr="00A44841">
        <w:rPr>
          <w:rFonts w:ascii="Times New Roman" w:hAnsi="Times New Roman" w:cs="Times New Roman"/>
        </w:rPr>
        <w:t>ressort d'un outil automatisé ; l'IDOR et certains choix d'architecture nécessitent une revue</w:t>
      </w:r>
    </w:p>
    <w:p w14:paraId="247C718E" w14:textId="77777777" w:rsidR="00420516" w:rsidRPr="00A44841" w:rsidRDefault="00000000">
      <w:pPr>
        <w:rPr>
          <w:rFonts w:ascii="Times New Roman" w:hAnsi="Times New Roman" w:cs="Times New Roman"/>
        </w:rPr>
      </w:pPr>
      <w:r w:rsidRPr="00A44841">
        <w:rPr>
          <w:rFonts w:ascii="Times New Roman" w:hAnsi="Times New Roman" w:cs="Times New Roman"/>
        </w:rPr>
        <w:t>humaine ciblée.</w:t>
      </w:r>
    </w:p>
    <w:p w14:paraId="551D2D86" w14:textId="77777777" w:rsidR="00420516" w:rsidRPr="00A44841" w:rsidRDefault="00000000">
      <w:pPr>
        <w:rPr>
          <w:rFonts w:ascii="Times New Roman" w:hAnsi="Times New Roman" w:cs="Times New Roman"/>
        </w:rPr>
      </w:pPr>
      <w:r w:rsidRPr="00A44841">
        <w:rPr>
          <w:rFonts w:ascii="Times New Roman" w:hAnsi="Times New Roman" w:cs="Times New Roman"/>
          <w:b/>
        </w:rPr>
        <w:t>Importance de l'analyse humaine.</w:t>
      </w:r>
      <w:r w:rsidRPr="00A44841">
        <w:rPr>
          <w:rFonts w:ascii="Times New Roman" w:hAnsi="Times New Roman" w:cs="Times New Roman"/>
        </w:rPr>
        <w:t xml:space="preserve"> Un pipeline automatisé est un filet de sécurité</w:t>
      </w:r>
    </w:p>
    <w:p w14:paraId="5B685ED2" w14:textId="77777777" w:rsidR="00420516" w:rsidRPr="00A44841" w:rsidRDefault="00000000">
      <w:pPr>
        <w:rPr>
          <w:rFonts w:ascii="Times New Roman" w:hAnsi="Times New Roman" w:cs="Times New Roman"/>
        </w:rPr>
      </w:pPr>
      <w:r w:rsidRPr="00A44841">
        <w:rPr>
          <w:rFonts w:ascii="Times New Roman" w:hAnsi="Times New Roman" w:cs="Times New Roman"/>
        </w:rPr>
        <w:t>nécessaire — il garantit la reproductibilité et empêche la régression des problèmes déjà</w:t>
      </w:r>
    </w:p>
    <w:p w14:paraId="4E0A82C4" w14:textId="77777777" w:rsidR="00420516" w:rsidRPr="00A44841" w:rsidRDefault="00000000">
      <w:pPr>
        <w:rPr>
          <w:rFonts w:ascii="Times New Roman" w:hAnsi="Times New Roman" w:cs="Times New Roman"/>
        </w:rPr>
      </w:pPr>
      <w:r w:rsidRPr="00A44841">
        <w:rPr>
          <w:rFonts w:ascii="Times New Roman" w:hAnsi="Times New Roman" w:cs="Times New Roman"/>
        </w:rPr>
        <w:t>connus — mais il doit être complété par une revue de code manuelle, une analyse de risques</w:t>
      </w:r>
    </w:p>
    <w:p w14:paraId="0447894D" w14:textId="77777777" w:rsidR="00420516" w:rsidRPr="00A44841" w:rsidRDefault="00000000">
      <w:pPr>
        <w:rPr>
          <w:rFonts w:ascii="Times New Roman" w:hAnsi="Times New Roman" w:cs="Times New Roman"/>
        </w:rPr>
      </w:pPr>
      <w:r w:rsidRPr="00A44841">
        <w:rPr>
          <w:rFonts w:ascii="Times New Roman" w:hAnsi="Times New Roman" w:cs="Times New Roman"/>
        </w:rPr>
        <w:t>contextuelle et, idéalement, un test d'intrusion ciblé sur la logique métier. La bonne</w:t>
      </w:r>
    </w:p>
    <w:p w14:paraId="476AF842" w14:textId="77777777" w:rsidR="00420516" w:rsidRPr="00A44841" w:rsidRDefault="00000000">
      <w:pPr>
        <w:rPr>
          <w:rFonts w:ascii="Times New Roman" w:hAnsi="Times New Roman" w:cs="Times New Roman"/>
        </w:rPr>
      </w:pPr>
      <w:r w:rsidRPr="00A44841">
        <w:rPr>
          <w:rFonts w:ascii="Times New Roman" w:hAnsi="Times New Roman" w:cs="Times New Roman"/>
        </w:rPr>
        <w:t>pratique n'est donc jamais « le scanner est vert, on déploie », mais « le scanner ne remonte</w:t>
      </w:r>
    </w:p>
    <w:p w14:paraId="6DC2D909" w14:textId="77777777" w:rsidR="00420516" w:rsidRPr="00A44841" w:rsidRDefault="00000000">
      <w:pPr>
        <w:rPr>
          <w:rFonts w:ascii="Times New Roman" w:hAnsi="Times New Roman" w:cs="Times New Roman"/>
        </w:rPr>
      </w:pPr>
      <w:r w:rsidRPr="00A44841">
        <w:rPr>
          <w:rFonts w:ascii="Times New Roman" w:hAnsi="Times New Roman" w:cs="Times New Roman"/>
        </w:rPr>
        <w:t xml:space="preserve">rien connu, </w:t>
      </w:r>
      <w:r w:rsidRPr="00A44841">
        <w:rPr>
          <w:rFonts w:ascii="Times New Roman" w:hAnsi="Times New Roman" w:cs="Times New Roman"/>
          <w:b/>
        </w:rPr>
        <w:t>et</w:t>
      </w:r>
      <w:r w:rsidRPr="00A44841">
        <w:rPr>
          <w:rFonts w:ascii="Times New Roman" w:hAnsi="Times New Roman" w:cs="Times New Roman"/>
        </w:rPr>
        <w:t xml:space="preserve"> un humain a validé les zones à risque spécifiques à l'application » avant</w:t>
      </w:r>
    </w:p>
    <w:p w14:paraId="670D1F09" w14:textId="77777777" w:rsidR="00420516" w:rsidRPr="00A44841" w:rsidRDefault="00000000">
      <w:pPr>
        <w:rPr>
          <w:rFonts w:ascii="Times New Roman" w:hAnsi="Times New Roman" w:cs="Times New Roman"/>
        </w:rPr>
      </w:pPr>
      <w:r w:rsidRPr="00A44841">
        <w:rPr>
          <w:rFonts w:ascii="Times New Roman" w:hAnsi="Times New Roman" w:cs="Times New Roman"/>
        </w:rPr>
        <w:t>toute décision de mise en production.</w:t>
      </w:r>
    </w:p>
    <w:p w14:paraId="7D6C8457" w14:textId="77777777" w:rsidR="00420516" w:rsidRPr="00A44841" w:rsidRDefault="00000000">
      <w:pPr>
        <w:rPr>
          <w:rFonts w:ascii="Times New Roman" w:hAnsi="Times New Roman" w:cs="Times New Roman"/>
        </w:rPr>
      </w:pPr>
      <w:r w:rsidRPr="00A44841">
        <w:rPr>
          <w:rFonts w:ascii="Times New Roman" w:hAnsi="Times New Roman" w:cs="Times New Roman"/>
          <w:i/>
        </w:rPr>
        <w:t>(≈ 420 mots)</w:t>
      </w:r>
    </w:p>
    <w:p>
      <w:r>
        <w:br w:type="page"/>
      </w:r>
    </w:p>
    <w:p>
      <w:pPr>
        <w:pStyle w:val="Titre"/>
      </w:pPr>
      <w:r>
        <w:t>Annexe — Dépôt Git</w:t>
      </w:r>
    </w:p>
    <w:p>
      <w:r>
        <w:t>Le code source complet, le pipeline Jenkins, les rapports d'outils bruts, la remédiation (avant/après) et les captures d'écran de preuve sont disponibles dans le dépôt Git public suivant :</w:t>
      </w:r>
    </w:p>
    <w:p>
      <w:r>
        <w:rPr>
          <w:b/>
          <w:color w:val="1A0DAB"/>
          <w:sz w:val="24"/>
          <w:u w:val="single"/>
        </w:rPr>
        <w:t>https://github.com/ibrahima143lo-arch/examen-securite-donnees-ibrahima-lo</w:t>
      </w:r>
    </w:p>
    <w:sectPr w:rsidR="00420516" w:rsidRPr="00A44841" w:rsidSect="00A44841">
      <w:footerReference w:type="default" r:id="rId9"/>
      <w:pgSz w:w="12240" w:h="15840"/>
      <w:pgMar w:top="1134" w:right="1247" w:bottom="1134" w:left="1247" w:header="720" w:footer="720" w:gutter="0"/>
      <w:pgBorders w:offsetFrom="page">
        <w:top w:val="thinThickMediumGap" w:sz="24" w:space="24" w:color="1F497D" w:themeColor="text2"/>
        <w:left w:val="thinThickMediumGap" w:sz="24" w:space="24" w:color="1F497D" w:themeColor="text2"/>
        <w:bottom w:val="thickThinMediumGap" w:sz="24" w:space="24" w:color="1F497D" w:themeColor="text2"/>
        <w:right w:val="thickThinMediumGap" w:sz="24" w:space="24" w:color="1F497D" w:themeColor="text2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8CDB69" w14:textId="77777777" w:rsidR="00CA4818" w:rsidRDefault="00CA4818">
      <w:pPr>
        <w:spacing w:after="0" w:line="240" w:lineRule="auto"/>
      </w:pPr>
      <w:r>
        <w:separator/>
      </w:r>
    </w:p>
  </w:endnote>
  <w:endnote w:type="continuationSeparator" w:id="0">
    <w:p w14:paraId="1A0BD5F7" w14:textId="77777777" w:rsidR="00CA4818" w:rsidRDefault="00CA48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85F7C" w14:textId="77777777" w:rsidR="00420516" w:rsidRDefault="00000000">
    <w:pPr>
      <w:pStyle w:val="Pieddepage"/>
      <w:jc w:val="center"/>
    </w:pPr>
    <w:r>
      <w:rPr>
        <w:color w:val="666666"/>
        <w:sz w:val="16"/>
      </w:rPr>
      <w:t xml:space="preserve">Examen final — </w:t>
    </w:r>
    <w:proofErr w:type="spellStart"/>
    <w:r>
      <w:rPr>
        <w:color w:val="666666"/>
        <w:sz w:val="16"/>
      </w:rPr>
      <w:t>Sécurité</w:t>
    </w:r>
    <w:proofErr w:type="spellEnd"/>
    <w:r>
      <w:rPr>
        <w:color w:val="666666"/>
        <w:sz w:val="16"/>
      </w:rPr>
      <w:t xml:space="preserve"> des données — Ibrahima Lo — Page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 w:rsidR="00A44841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A058B" w14:textId="77777777" w:rsidR="00CA4818" w:rsidRDefault="00CA4818">
      <w:pPr>
        <w:spacing w:after="0" w:line="240" w:lineRule="auto"/>
      </w:pPr>
      <w:r>
        <w:separator/>
      </w:r>
    </w:p>
  </w:footnote>
  <w:footnote w:type="continuationSeparator" w:id="0">
    <w:p w14:paraId="3269BBDE" w14:textId="77777777" w:rsidR="00CA4818" w:rsidRDefault="00CA48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6382442">
    <w:abstractNumId w:val="8"/>
  </w:num>
  <w:num w:numId="2" w16cid:durableId="1267422571">
    <w:abstractNumId w:val="6"/>
  </w:num>
  <w:num w:numId="3" w16cid:durableId="1178160726">
    <w:abstractNumId w:val="5"/>
  </w:num>
  <w:num w:numId="4" w16cid:durableId="1698390473">
    <w:abstractNumId w:val="4"/>
  </w:num>
  <w:num w:numId="5" w16cid:durableId="1743718126">
    <w:abstractNumId w:val="7"/>
  </w:num>
  <w:num w:numId="6" w16cid:durableId="646594312">
    <w:abstractNumId w:val="3"/>
  </w:num>
  <w:num w:numId="7" w16cid:durableId="454910943">
    <w:abstractNumId w:val="2"/>
  </w:num>
  <w:num w:numId="8" w16cid:durableId="706175048">
    <w:abstractNumId w:val="1"/>
  </w:num>
  <w:num w:numId="9" w16cid:durableId="83117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0516"/>
    <w:rsid w:val="00A44841"/>
    <w:rsid w:val="00AA1D8D"/>
    <w:rsid w:val="00B47730"/>
    <w:rsid w:val="00C81B43"/>
    <w:rsid w:val="00CA481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816C44"/>
  <w14:defaultImageDpi w14:val="300"/>
  <w15:docId w15:val="{584DFCDD-6C1A-457A-B6ED-CE8DD6026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2618</Words>
  <Characters>14402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Ibrahim lo</cp:lastModifiedBy>
  <cp:revision>2</cp:revision>
  <dcterms:created xsi:type="dcterms:W3CDTF">2013-12-23T23:15:00Z</dcterms:created>
  <dcterms:modified xsi:type="dcterms:W3CDTF">2026-09-12T18:33:00Z</dcterms:modified>
  <cp:category/>
</cp:coreProperties>
</file>