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7B870" w14:textId="0C2D4EF2" w:rsidR="00F70AE3" w:rsidRPr="00813A9E" w:rsidRDefault="00503A10" w:rsidP="004709A8">
      <w:pPr>
        <w:spacing w:before="120" w:after="120"/>
        <w:rPr>
          <w:color w:val="D51F39"/>
          <w:sz w:val="36"/>
          <w:szCs w:val="36"/>
          <w:lang w:val="nl-NL"/>
        </w:rPr>
      </w:pPr>
      <w:r w:rsidRPr="00813A9E">
        <w:rPr>
          <w:color w:val="D51F39"/>
          <w:sz w:val="36"/>
          <w:szCs w:val="36"/>
          <w:lang w:val="nl-NL"/>
        </w:rPr>
        <w:t>Aanvullende voorwaarden ${name}</w:t>
      </w:r>
    </w:p>
    <w:tbl>
      <w:tblPr>
        <w:tblStyle w:val="TableGrid"/>
        <w:tblW w:w="0" w:type="auto"/>
        <w:tblLook w:val="04A0" w:firstRow="1" w:lastRow="0" w:firstColumn="1" w:lastColumn="0" w:noHBand="0" w:noVBand="1"/>
      </w:tblPr>
      <w:tblGrid>
        <w:gridCol w:w="9010"/>
      </w:tblGrid>
      <w:tr w:rsidR="004709A8" w:rsidRPr="00813A9E" w14:paraId="2207A5F8" w14:textId="77777777" w:rsidTr="004709A8">
        <w:tc>
          <w:tcPr>
            <w:tcW w:w="9010" w:type="dxa"/>
          </w:tcPr>
          <w:p w14:paraId="5AB6632D" w14:textId="24E51B84" w:rsidR="004709A8" w:rsidRPr="00AE46AD" w:rsidRDefault="004709A8" w:rsidP="00AE46AD">
            <w:pPr>
              <w:rPr>
                <w:rFonts w:ascii="Verdana" w:hAnsi="Verdana"/>
                <w:color w:val="D40139"/>
                <w:kern w:val="36"/>
                <w:sz w:val="19"/>
                <w:szCs w:val="19"/>
                <w:lang w:val="nl-NL" w:eastAsia="nl-NL"/>
              </w:rPr>
            </w:pPr>
            <w:r w:rsidRPr="00AE46AD">
              <w:rPr>
                <w:rFonts w:ascii="Verdana" w:hAnsi="Verdana"/>
                <w:sz w:val="19"/>
                <w:szCs w:val="19"/>
                <w:lang w:val="nl-NL" w:eastAsia="nl-NL"/>
              </w:rPr>
              <w:t>Deze voorwaarden zijn van toepassing op alle bij Chalet.nl B.V. (KvK 30209634) onder de handelsnaam ${name} (hierna: reisorganisator) geboekte reizen, en moeten gezien worden als verduidelijking en aanvulling op de ANVR-Reisvoorwaarden. Afwijkingen en aanvullingen op deze voorwaarden worden door ons vooraf en duidelijk omschreven.</w:t>
            </w:r>
          </w:p>
        </w:tc>
      </w:tr>
      <w:tr w:rsidR="004709A8" w:rsidRPr="00813A9E" w14:paraId="5AE82852" w14:textId="77777777" w:rsidTr="0078385D">
        <w:trPr>
          <w:trHeight w:val="90"/>
        </w:trPr>
        <w:tc>
          <w:tcPr>
            <w:tcW w:w="9010" w:type="dxa"/>
          </w:tcPr>
          <w:p w14:paraId="1A76CECC" w14:textId="77777777" w:rsidR="004709A8" w:rsidRPr="00813A9E" w:rsidRDefault="004709A8" w:rsidP="0078385D">
            <w:pPr>
              <w:rPr>
                <w:rFonts w:ascii="Verdana" w:hAnsi="Verdana"/>
                <w:sz w:val="19"/>
                <w:szCs w:val="19"/>
                <w:lang w:val="nl-NL"/>
              </w:rPr>
            </w:pPr>
          </w:p>
        </w:tc>
      </w:tr>
      <w:tr w:rsidR="004709A8" w:rsidRPr="00813A9E" w14:paraId="501C450F" w14:textId="77777777" w:rsidTr="004709A8">
        <w:tc>
          <w:tcPr>
            <w:tcW w:w="9010" w:type="dxa"/>
          </w:tcPr>
          <w:p w14:paraId="175FC52E" w14:textId="342BAC31" w:rsidR="004709A8" w:rsidRPr="00813A9E" w:rsidRDefault="004709A8" w:rsidP="004709A8">
            <w:pPr>
              <w:shd w:val="clear" w:color="auto" w:fill="FFFFFF"/>
              <w:rPr>
                <w:rFonts w:ascii="Verdana" w:eastAsia="Times New Roman" w:hAnsi="Verdana" w:cs="Times New Roman"/>
                <w:color w:val="D40139"/>
                <w:kern w:val="36"/>
                <w:sz w:val="36"/>
                <w:szCs w:val="36"/>
                <w:lang w:val="nl-NL" w:eastAsia="nl-NL"/>
              </w:rPr>
            </w:pPr>
            <w:r w:rsidRPr="00813A9E">
              <w:rPr>
                <w:rFonts w:ascii="Verdana" w:eastAsia="Times New Roman" w:hAnsi="Verdana" w:cs="Times New Roman"/>
                <w:b/>
                <w:bCs/>
                <w:color w:val="000000"/>
                <w:sz w:val="19"/>
                <w:szCs w:val="19"/>
                <w:lang w:val="nl-NL" w:eastAsia="nl-NL"/>
              </w:rPr>
              <w:t>Agentschappen en reisleiding</w:t>
            </w:r>
          </w:p>
        </w:tc>
      </w:tr>
      <w:tr w:rsidR="004709A8" w:rsidRPr="00813A9E" w14:paraId="6F7B32E3" w14:textId="77777777" w:rsidTr="004709A8">
        <w:tc>
          <w:tcPr>
            <w:tcW w:w="9010" w:type="dxa"/>
          </w:tcPr>
          <w:p w14:paraId="679237FF" w14:textId="47973209" w:rsidR="004709A8" w:rsidRPr="00AE46AD" w:rsidRDefault="006B3A2F" w:rsidP="00AE46AD">
            <w:pPr>
              <w:rPr>
                <w:rFonts w:ascii="Verdana" w:hAnsi="Verdana"/>
                <w:sz w:val="19"/>
                <w:szCs w:val="19"/>
                <w:lang w:val="nl-NL" w:eastAsia="nl-NL"/>
              </w:rPr>
            </w:pPr>
            <w:r w:rsidRPr="00AE46AD">
              <w:rPr>
                <w:rFonts w:ascii="Verdana" w:hAnsi="Verdana"/>
                <w:sz w:val="19"/>
                <w:szCs w:val="19"/>
                <w:lang w:val="nl-NL" w:eastAsia="nl-NL"/>
              </w:rPr>
              <w:t>Wij werken op onze verschillende bestemmingen samen met agentschappen, particuliere eigenaren of reisleiding van onze partners. Zij vertegenwoordigen ons ter plaatse, maar werken onder eigen verantwoording. Wij zijn niet verantwoordelijk voor afwijkende afspraken met deze partijen zonder onze schriftelijke bevestiging vooraf.</w:t>
            </w:r>
          </w:p>
        </w:tc>
      </w:tr>
      <w:tr w:rsidR="004709A8" w:rsidRPr="00813A9E" w14:paraId="60214764" w14:textId="77777777" w:rsidTr="0078385D">
        <w:trPr>
          <w:trHeight w:val="115"/>
        </w:trPr>
        <w:tc>
          <w:tcPr>
            <w:tcW w:w="9010" w:type="dxa"/>
          </w:tcPr>
          <w:p w14:paraId="18E68FA4" w14:textId="77777777" w:rsidR="004709A8" w:rsidRPr="00813A9E" w:rsidRDefault="004709A8" w:rsidP="0078385D">
            <w:pPr>
              <w:rPr>
                <w:rFonts w:ascii="Verdana" w:hAnsi="Verdana"/>
                <w:sz w:val="19"/>
                <w:szCs w:val="19"/>
                <w:lang w:val="nl-NL"/>
              </w:rPr>
            </w:pPr>
          </w:p>
        </w:tc>
      </w:tr>
      <w:tr w:rsidR="0078385D" w:rsidRPr="00813A9E" w14:paraId="64B9C7B1" w14:textId="77777777" w:rsidTr="004709A8">
        <w:trPr>
          <w:trHeight w:val="113"/>
        </w:trPr>
        <w:tc>
          <w:tcPr>
            <w:tcW w:w="9010" w:type="dxa"/>
          </w:tcPr>
          <w:p w14:paraId="5A680CA4" w14:textId="58E43BC4" w:rsidR="0078385D" w:rsidRPr="009274EC" w:rsidRDefault="00847A37" w:rsidP="00847A37">
            <w:pPr>
              <w:rPr>
                <w:rFonts w:ascii="Verdana" w:hAnsi="Verdana"/>
                <w:b/>
                <w:sz w:val="19"/>
                <w:szCs w:val="19"/>
                <w:lang w:val="nl-NL"/>
              </w:rPr>
            </w:pPr>
            <w:r w:rsidRPr="009274EC">
              <w:rPr>
                <w:rFonts w:ascii="Verdana" w:hAnsi="Verdana"/>
                <w:b/>
                <w:sz w:val="19"/>
                <w:szCs w:val="19"/>
                <w:lang w:val="nl-NL"/>
              </w:rPr>
              <w:t>Borg</w:t>
            </w:r>
          </w:p>
        </w:tc>
      </w:tr>
      <w:tr w:rsidR="0078385D" w:rsidRPr="00813A9E" w14:paraId="0AE92D67" w14:textId="77777777" w:rsidTr="004709A8">
        <w:trPr>
          <w:trHeight w:val="113"/>
        </w:trPr>
        <w:tc>
          <w:tcPr>
            <w:tcW w:w="9010" w:type="dxa"/>
          </w:tcPr>
          <w:p w14:paraId="462EC284" w14:textId="2A5A56B3" w:rsidR="0078385D" w:rsidRPr="00AE46AD" w:rsidRDefault="00847A37" w:rsidP="00AE46AD">
            <w:pPr>
              <w:rPr>
                <w:rFonts w:ascii="Verdana" w:hAnsi="Verdana"/>
                <w:color w:val="D51F39"/>
                <w:sz w:val="19"/>
                <w:szCs w:val="19"/>
                <w:lang w:val="nl-NL"/>
              </w:rPr>
            </w:pPr>
            <w:r w:rsidRPr="00AE46AD">
              <w:rPr>
                <w:rFonts w:ascii="Verdana" w:hAnsi="Verdana"/>
                <w:sz w:val="19"/>
                <w:szCs w:val="19"/>
                <w:lang w:val="nl-NL" w:eastAsia="nl-NL"/>
              </w:rPr>
              <w:t>Voor de accommodatie dient vaak bij aankomst borg te worden betaald. Het borgbedrag staat (indien bekend) vermeld in de reisdocumenten. De borg wordt na het verblijf doorgaans contant teruggegeven of teruggestort, als de accommodatie in orde bevonden is. De afhandeling van de borg is voor eigen verantwoordelijkheid, reisorganisator is hier geen partij in. In enkele gebieden moet ter plaatse borg worden betaald voor ski- en/of snowboardmateriaal.</w:t>
            </w:r>
          </w:p>
        </w:tc>
      </w:tr>
      <w:tr w:rsidR="0078385D" w:rsidRPr="00813A9E" w14:paraId="6E787290" w14:textId="77777777" w:rsidTr="004709A8">
        <w:trPr>
          <w:trHeight w:val="113"/>
        </w:trPr>
        <w:tc>
          <w:tcPr>
            <w:tcW w:w="9010" w:type="dxa"/>
          </w:tcPr>
          <w:p w14:paraId="2E7F8E07" w14:textId="77777777" w:rsidR="0078385D" w:rsidRPr="009274EC" w:rsidRDefault="0078385D" w:rsidP="009274EC">
            <w:pPr>
              <w:rPr>
                <w:rFonts w:ascii="Verdana" w:hAnsi="Verdana"/>
                <w:sz w:val="19"/>
                <w:szCs w:val="19"/>
                <w:lang w:val="nl-NL"/>
              </w:rPr>
            </w:pPr>
          </w:p>
        </w:tc>
      </w:tr>
      <w:tr w:rsidR="0078385D" w:rsidRPr="00813A9E" w14:paraId="4F586037" w14:textId="77777777" w:rsidTr="004709A8">
        <w:trPr>
          <w:trHeight w:val="113"/>
        </w:trPr>
        <w:tc>
          <w:tcPr>
            <w:tcW w:w="9010" w:type="dxa"/>
          </w:tcPr>
          <w:p w14:paraId="1DCFFE38" w14:textId="0704A574" w:rsidR="0078385D" w:rsidRPr="009274EC" w:rsidRDefault="009274EC" w:rsidP="009274EC">
            <w:pPr>
              <w:rPr>
                <w:rFonts w:ascii="Verdana" w:hAnsi="Verdana"/>
                <w:b/>
                <w:color w:val="D51F39"/>
                <w:sz w:val="19"/>
                <w:szCs w:val="19"/>
                <w:lang w:val="nl-NL"/>
              </w:rPr>
            </w:pPr>
            <w:proofErr w:type="spellStart"/>
            <w:r w:rsidRPr="009274EC">
              <w:rPr>
                <w:rFonts w:ascii="Verdana" w:hAnsi="Verdana"/>
                <w:b/>
                <w:sz w:val="19"/>
                <w:szCs w:val="19"/>
                <w:lang w:eastAsia="nl-NL"/>
              </w:rPr>
              <w:t>Opties</w:t>
            </w:r>
            <w:proofErr w:type="spellEnd"/>
            <w:r w:rsidRPr="009274EC">
              <w:rPr>
                <w:rFonts w:ascii="Verdana" w:hAnsi="Verdana"/>
                <w:b/>
                <w:sz w:val="19"/>
                <w:szCs w:val="19"/>
                <w:lang w:eastAsia="nl-NL"/>
              </w:rPr>
              <w:t xml:space="preserve"> en </w:t>
            </w:r>
            <w:proofErr w:type="spellStart"/>
            <w:r w:rsidRPr="009274EC">
              <w:rPr>
                <w:rFonts w:ascii="Verdana" w:hAnsi="Verdana"/>
                <w:b/>
                <w:sz w:val="19"/>
                <w:szCs w:val="19"/>
                <w:lang w:eastAsia="nl-NL"/>
              </w:rPr>
              <w:t>arrangementsonderdelen</w:t>
            </w:r>
            <w:proofErr w:type="spellEnd"/>
          </w:p>
        </w:tc>
      </w:tr>
      <w:tr w:rsidR="0078385D" w:rsidRPr="00813A9E" w14:paraId="41F57D42" w14:textId="77777777" w:rsidTr="004709A8">
        <w:trPr>
          <w:trHeight w:val="113"/>
        </w:trPr>
        <w:tc>
          <w:tcPr>
            <w:tcW w:w="9010" w:type="dxa"/>
          </w:tcPr>
          <w:p w14:paraId="0C700ED3" w14:textId="1377E0A9" w:rsidR="0078385D" w:rsidRPr="00AE46AD" w:rsidRDefault="009274EC" w:rsidP="00AE46AD">
            <w:pPr>
              <w:rPr>
                <w:rFonts w:ascii="Verdana" w:hAnsi="Verdana"/>
                <w:color w:val="D51F39"/>
                <w:sz w:val="19"/>
                <w:szCs w:val="19"/>
                <w:lang w:val="nl-NL"/>
              </w:rPr>
            </w:pPr>
            <w:r w:rsidRPr="00AE46AD">
              <w:rPr>
                <w:rFonts w:ascii="Verdana" w:hAnsi="Verdana"/>
                <w:sz w:val="19"/>
                <w:szCs w:val="19"/>
                <w:lang w:eastAsia="nl-NL"/>
              </w:rPr>
              <w:t xml:space="preserve">Na het </w:t>
            </w:r>
            <w:proofErr w:type="spellStart"/>
            <w:r w:rsidRPr="00AE46AD">
              <w:rPr>
                <w:rFonts w:ascii="Verdana" w:hAnsi="Verdana"/>
                <w:sz w:val="19"/>
                <w:szCs w:val="19"/>
                <w:lang w:eastAsia="nl-NL"/>
              </w:rPr>
              <w:t>opmaken</w:t>
            </w:r>
            <w:proofErr w:type="spellEnd"/>
            <w:r w:rsidRPr="00AE46AD">
              <w:rPr>
                <w:rFonts w:ascii="Verdana" w:hAnsi="Verdana"/>
                <w:sz w:val="19"/>
                <w:szCs w:val="19"/>
                <w:lang w:eastAsia="nl-NL"/>
              </w:rPr>
              <w:t xml:space="preserve"> van de </w:t>
            </w:r>
            <w:proofErr w:type="spellStart"/>
            <w:r w:rsidRPr="00AE46AD">
              <w:rPr>
                <w:rFonts w:ascii="Verdana" w:hAnsi="Verdana"/>
                <w:sz w:val="19"/>
                <w:szCs w:val="19"/>
                <w:lang w:eastAsia="nl-NL"/>
              </w:rPr>
              <w:t>factuur</w:t>
            </w:r>
            <w:proofErr w:type="spellEnd"/>
            <w:r w:rsidRPr="00AE46AD">
              <w:rPr>
                <w:rFonts w:ascii="Verdana" w:hAnsi="Verdana"/>
                <w:sz w:val="19"/>
                <w:szCs w:val="19"/>
                <w:lang w:eastAsia="nl-NL"/>
              </w:rPr>
              <w:t xml:space="preserve"> is het </w:t>
            </w:r>
            <w:proofErr w:type="spellStart"/>
            <w:r w:rsidRPr="00AE46AD">
              <w:rPr>
                <w:rFonts w:ascii="Verdana" w:hAnsi="Verdana"/>
                <w:sz w:val="19"/>
                <w:szCs w:val="19"/>
                <w:lang w:eastAsia="nl-NL"/>
              </w:rPr>
              <w:t>mogelijk</w:t>
            </w:r>
            <w:proofErr w:type="spellEnd"/>
            <w:r w:rsidRPr="00AE46AD">
              <w:rPr>
                <w:rFonts w:ascii="Verdana" w:hAnsi="Verdana"/>
                <w:sz w:val="19"/>
                <w:szCs w:val="19"/>
                <w:lang w:eastAsia="nl-NL"/>
              </w:rPr>
              <w:t xml:space="preserve"> om tot 28 </w:t>
            </w:r>
            <w:proofErr w:type="spellStart"/>
            <w:r w:rsidRPr="00AE46AD">
              <w:rPr>
                <w:rFonts w:ascii="Verdana" w:hAnsi="Verdana"/>
                <w:sz w:val="19"/>
                <w:szCs w:val="19"/>
                <w:lang w:eastAsia="nl-NL"/>
              </w:rPr>
              <w:t>dagen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voor</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vertrek</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een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optie</w:t>
            </w:r>
            <w:proofErr w:type="spellEnd"/>
            <w:r w:rsidRPr="00AE46AD">
              <w:rPr>
                <w:rFonts w:ascii="Verdana" w:hAnsi="Verdana"/>
                <w:sz w:val="19"/>
                <w:szCs w:val="19"/>
                <w:lang w:eastAsia="nl-NL"/>
              </w:rPr>
              <w:t xml:space="preserve"> of </w:t>
            </w:r>
            <w:proofErr w:type="spellStart"/>
            <w:r w:rsidRPr="00AE46AD">
              <w:rPr>
                <w:rFonts w:ascii="Verdana" w:hAnsi="Verdana"/>
                <w:sz w:val="19"/>
                <w:szCs w:val="19"/>
                <w:lang w:eastAsia="nl-NL"/>
              </w:rPr>
              <w:t>arrangementsonderdeel</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bijvoorbeeld</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skipassen</w:t>
            </w:r>
            <w:proofErr w:type="spellEnd"/>
            <w:r w:rsidRPr="00AE46AD">
              <w:rPr>
                <w:rFonts w:ascii="Verdana" w:hAnsi="Verdana"/>
                <w:sz w:val="19"/>
                <w:szCs w:val="19"/>
                <w:lang w:eastAsia="nl-NL"/>
              </w:rPr>
              <w:t xml:space="preserve"> of </w:t>
            </w:r>
            <w:proofErr w:type="spellStart"/>
            <w:r w:rsidRPr="00AE46AD">
              <w:rPr>
                <w:rFonts w:ascii="Verdana" w:hAnsi="Verdana"/>
                <w:sz w:val="19"/>
                <w:szCs w:val="19"/>
                <w:lang w:eastAsia="nl-NL"/>
              </w:rPr>
              <w:t>huurmateriaal</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zonder</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wijzigingskosten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aan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te</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passen</w:t>
            </w:r>
            <w:proofErr w:type="spellEnd"/>
            <w:r w:rsidRPr="00AE46AD">
              <w:rPr>
                <w:rFonts w:ascii="Verdana" w:hAnsi="Verdana"/>
                <w:sz w:val="19"/>
                <w:szCs w:val="19"/>
                <w:lang w:eastAsia="nl-NL"/>
              </w:rPr>
              <w:t xml:space="preserve">. De </w:t>
            </w:r>
            <w:proofErr w:type="spellStart"/>
            <w:r w:rsidRPr="00AE46AD">
              <w:rPr>
                <w:rFonts w:ascii="Verdana" w:hAnsi="Verdana"/>
                <w:sz w:val="19"/>
                <w:szCs w:val="19"/>
                <w:lang w:eastAsia="nl-NL"/>
              </w:rPr>
              <w:t>wijziging</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wordt</w:t>
            </w:r>
            <w:proofErr w:type="spellEnd"/>
            <w:r w:rsidRPr="00AE46AD">
              <w:rPr>
                <w:rFonts w:ascii="Verdana" w:hAnsi="Verdana"/>
                <w:sz w:val="19"/>
                <w:szCs w:val="19"/>
                <w:lang w:eastAsia="nl-NL"/>
              </w:rPr>
              <w:t xml:space="preserve"> per </w:t>
            </w:r>
            <w:proofErr w:type="spellStart"/>
            <w:r w:rsidRPr="00AE46AD">
              <w:rPr>
                <w:rFonts w:ascii="Verdana" w:hAnsi="Verdana"/>
                <w:sz w:val="19"/>
                <w:szCs w:val="19"/>
                <w:lang w:eastAsia="nl-NL"/>
              </w:rPr>
              <w:t>verzonden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factuur</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bevestigd</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Voor</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opties</w:t>
            </w:r>
            <w:proofErr w:type="spellEnd"/>
            <w:r w:rsidRPr="00AE46AD">
              <w:rPr>
                <w:rFonts w:ascii="Verdana" w:hAnsi="Verdana"/>
                <w:sz w:val="19"/>
                <w:szCs w:val="19"/>
                <w:lang w:eastAsia="nl-NL"/>
              </w:rPr>
              <w:t xml:space="preserve"> en </w:t>
            </w:r>
            <w:proofErr w:type="spellStart"/>
            <w:r w:rsidRPr="00AE46AD">
              <w:rPr>
                <w:rFonts w:ascii="Verdana" w:hAnsi="Verdana"/>
                <w:sz w:val="19"/>
                <w:szCs w:val="19"/>
                <w:lang w:eastAsia="nl-NL"/>
              </w:rPr>
              <w:t>arrangementsonderdelen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geldt</w:t>
            </w:r>
            <w:proofErr w:type="spellEnd"/>
            <w:r w:rsidRPr="00AE46AD">
              <w:rPr>
                <w:rFonts w:ascii="Verdana" w:hAnsi="Verdana"/>
                <w:sz w:val="19"/>
                <w:szCs w:val="19"/>
                <w:lang w:eastAsia="nl-NL"/>
              </w:rPr>
              <w:t xml:space="preserve"> de </w:t>
            </w:r>
            <w:proofErr w:type="spellStart"/>
            <w:r w:rsidRPr="00AE46AD">
              <w:rPr>
                <w:rFonts w:ascii="Verdana" w:hAnsi="Verdana"/>
                <w:sz w:val="19"/>
                <w:szCs w:val="19"/>
                <w:lang w:eastAsia="nl-NL"/>
              </w:rPr>
              <w:t>geldigheidsduur</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zoals</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vermeld</w:t>
            </w:r>
            <w:proofErr w:type="spellEnd"/>
            <w:r w:rsidRPr="00AE46AD">
              <w:rPr>
                <w:rFonts w:ascii="Verdana" w:hAnsi="Verdana"/>
                <w:sz w:val="19"/>
                <w:szCs w:val="19"/>
                <w:lang w:eastAsia="nl-NL"/>
              </w:rPr>
              <w:t xml:space="preserve"> op de </w:t>
            </w:r>
            <w:proofErr w:type="spellStart"/>
            <w:r w:rsidRPr="00AE46AD">
              <w:rPr>
                <w:rFonts w:ascii="Verdana" w:hAnsi="Verdana"/>
                <w:sz w:val="19"/>
                <w:szCs w:val="19"/>
                <w:lang w:eastAsia="nl-NL"/>
              </w:rPr>
              <w:t>bijbehorende</w:t>
            </w:r>
            <w:proofErr w:type="spellEnd"/>
            <w:r w:rsidRPr="00AE46AD">
              <w:rPr>
                <w:rFonts w:ascii="Verdana" w:hAnsi="Verdana"/>
                <w:sz w:val="19"/>
                <w:szCs w:val="19"/>
                <w:lang w:eastAsia="nl-NL"/>
              </w:rPr>
              <w:t xml:space="preserve"> vouchers. </w:t>
            </w:r>
            <w:proofErr w:type="spellStart"/>
            <w:r w:rsidRPr="00AE46AD">
              <w:rPr>
                <w:rFonts w:ascii="Verdana" w:hAnsi="Verdana"/>
                <w:sz w:val="19"/>
                <w:szCs w:val="19"/>
                <w:lang w:eastAsia="nl-NL"/>
              </w:rPr>
              <w:t>Als</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er</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tijdens</w:t>
            </w:r>
            <w:proofErr w:type="spellEnd"/>
            <w:r w:rsidRPr="00AE46AD">
              <w:rPr>
                <w:rFonts w:ascii="Verdana" w:hAnsi="Verdana"/>
                <w:sz w:val="19"/>
                <w:szCs w:val="19"/>
                <w:lang w:eastAsia="nl-NL"/>
              </w:rPr>
              <w:t xml:space="preserve"> de </w:t>
            </w:r>
            <w:proofErr w:type="spellStart"/>
            <w:r w:rsidRPr="00AE46AD">
              <w:rPr>
                <w:rFonts w:ascii="Verdana" w:hAnsi="Verdana"/>
                <w:sz w:val="19"/>
                <w:szCs w:val="19"/>
                <w:lang w:eastAsia="nl-NL"/>
              </w:rPr>
              <w:t>vakantie</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één</w:t>
            </w:r>
            <w:proofErr w:type="spellEnd"/>
            <w:r w:rsidRPr="00AE46AD">
              <w:rPr>
                <w:rFonts w:ascii="Verdana" w:hAnsi="Verdana"/>
                <w:sz w:val="19"/>
                <w:szCs w:val="19"/>
                <w:lang w:eastAsia="nl-NL"/>
              </w:rPr>
              <w:t xml:space="preserve"> of </w:t>
            </w:r>
            <w:proofErr w:type="spellStart"/>
            <w:r w:rsidRPr="00AE46AD">
              <w:rPr>
                <w:rFonts w:ascii="Verdana" w:hAnsi="Verdana"/>
                <w:sz w:val="19"/>
                <w:szCs w:val="19"/>
                <w:lang w:eastAsia="nl-NL"/>
              </w:rPr>
              <w:t>meerdere</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dagen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geen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gebruik</w:t>
            </w:r>
            <w:proofErr w:type="spellEnd"/>
            <w:r w:rsidRPr="00AE46AD">
              <w:rPr>
                <w:rFonts w:ascii="Verdana" w:hAnsi="Verdana"/>
                <w:sz w:val="19"/>
                <w:szCs w:val="19"/>
                <w:lang w:eastAsia="nl-NL"/>
              </w:rPr>
              <w:t xml:space="preserve"> is </w:t>
            </w:r>
            <w:proofErr w:type="spellStart"/>
            <w:r w:rsidRPr="00AE46AD">
              <w:rPr>
                <w:rFonts w:ascii="Verdana" w:hAnsi="Verdana"/>
                <w:sz w:val="19"/>
                <w:szCs w:val="19"/>
                <w:lang w:eastAsia="nl-NL"/>
              </w:rPr>
              <w:t>gemaakt</w:t>
            </w:r>
            <w:proofErr w:type="spellEnd"/>
            <w:r w:rsidRPr="00AE46AD">
              <w:rPr>
                <w:rFonts w:ascii="Verdana" w:hAnsi="Verdana"/>
                <w:sz w:val="19"/>
                <w:szCs w:val="19"/>
                <w:lang w:eastAsia="nl-NL"/>
              </w:rPr>
              <w:t xml:space="preserve"> van </w:t>
            </w:r>
            <w:proofErr w:type="spellStart"/>
            <w:r w:rsidRPr="00AE46AD">
              <w:rPr>
                <w:rFonts w:ascii="Verdana" w:hAnsi="Verdana"/>
                <w:sz w:val="19"/>
                <w:szCs w:val="19"/>
                <w:lang w:eastAsia="nl-NL"/>
              </w:rPr>
              <w:t>een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optie</w:t>
            </w:r>
            <w:proofErr w:type="spellEnd"/>
            <w:r w:rsidRPr="00AE46AD">
              <w:rPr>
                <w:rFonts w:ascii="Verdana" w:hAnsi="Verdana"/>
                <w:sz w:val="19"/>
                <w:szCs w:val="19"/>
                <w:lang w:eastAsia="nl-NL"/>
              </w:rPr>
              <w:t xml:space="preserve"> is </w:t>
            </w:r>
            <w:proofErr w:type="spellStart"/>
            <w:r w:rsidRPr="00AE46AD">
              <w:rPr>
                <w:rFonts w:ascii="Verdana" w:hAnsi="Verdana"/>
                <w:sz w:val="19"/>
                <w:szCs w:val="19"/>
                <w:lang w:eastAsia="nl-NL"/>
              </w:rPr>
              <w:t>dit</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geen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reden</w:t>
            </w:r>
            <w:proofErr w:type="spellEnd"/>
            <w:r w:rsidRPr="00AE46AD">
              <w:rPr>
                <w:rFonts w:ascii="Verdana" w:hAnsi="Verdana"/>
                <w:sz w:val="19"/>
                <w:szCs w:val="19"/>
                <w:lang w:eastAsia="nl-NL"/>
              </w:rPr>
              <w:t xml:space="preserve"> tot </w:t>
            </w:r>
            <w:proofErr w:type="spellStart"/>
            <w:r w:rsidRPr="00AE46AD">
              <w:rPr>
                <w:rFonts w:ascii="Verdana" w:hAnsi="Verdana"/>
                <w:sz w:val="19"/>
                <w:szCs w:val="19"/>
                <w:lang w:eastAsia="nl-NL"/>
              </w:rPr>
              <w:t>vergoeding</w:t>
            </w:r>
            <w:proofErr w:type="spellEnd"/>
            <w:r w:rsidRPr="00AE46AD">
              <w:rPr>
                <w:rFonts w:ascii="Verdana" w:hAnsi="Verdana"/>
                <w:sz w:val="19"/>
                <w:szCs w:val="19"/>
                <w:lang w:eastAsia="nl-NL"/>
              </w:rPr>
              <w:t xml:space="preserve"> door </w:t>
            </w:r>
            <w:proofErr w:type="spellStart"/>
            <w:r w:rsidRPr="00AE46AD">
              <w:rPr>
                <w:rFonts w:ascii="Verdana" w:hAnsi="Verdana"/>
                <w:sz w:val="19"/>
                <w:szCs w:val="19"/>
                <w:lang w:eastAsia="nl-NL"/>
              </w:rPr>
              <w:t>reisorganisator</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Een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optie</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kan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ter</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plaatse</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niet</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worden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gewijzigd</w:t>
            </w:r>
            <w:proofErr w:type="spellEnd"/>
            <w:r w:rsidRPr="00AE46AD">
              <w:rPr>
                <w:rFonts w:ascii="Verdana" w:hAnsi="Verdana"/>
                <w:sz w:val="19"/>
                <w:szCs w:val="19"/>
                <w:lang w:eastAsia="nl-NL"/>
              </w:rPr>
              <w:t xml:space="preserve"> of </w:t>
            </w:r>
            <w:proofErr w:type="spellStart"/>
            <w:r w:rsidRPr="00AE46AD">
              <w:rPr>
                <w:rFonts w:ascii="Verdana" w:hAnsi="Verdana"/>
                <w:sz w:val="19"/>
                <w:szCs w:val="19"/>
                <w:lang w:eastAsia="nl-NL"/>
              </w:rPr>
              <w:t>teruggevorderd</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Cateringservice</w:t>
            </w:r>
            <w:proofErr w:type="spellEnd"/>
            <w:r w:rsidRPr="00AE46AD">
              <w:rPr>
                <w:rFonts w:ascii="Verdana" w:hAnsi="Verdana"/>
                <w:sz w:val="19"/>
                <w:szCs w:val="19"/>
                <w:lang w:eastAsia="nl-NL"/>
              </w:rPr>
              <w:t xml:space="preserve"> en </w:t>
            </w:r>
            <w:proofErr w:type="spellStart"/>
            <w:r w:rsidRPr="00AE46AD">
              <w:rPr>
                <w:rFonts w:ascii="Verdana" w:hAnsi="Verdana"/>
                <w:sz w:val="19"/>
                <w:szCs w:val="19"/>
                <w:lang w:eastAsia="nl-NL"/>
              </w:rPr>
              <w:t>busreizen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kunnen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niet</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geannuleerd</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worden</w:t>
            </w:r>
            <w:proofErr w:type="spellEnd"/>
            <w:r w:rsidRPr="00AE46AD">
              <w:rPr>
                <w:rFonts w:ascii="Verdana" w:hAnsi="Verdana"/>
                <w:sz w:val="19"/>
                <w:szCs w:val="19"/>
                <w:lang w:eastAsia="nl-NL"/>
              </w:rPr>
              <w:t>.</w:t>
            </w:r>
          </w:p>
        </w:tc>
      </w:tr>
      <w:tr w:rsidR="004709A8" w:rsidRPr="00813A9E" w14:paraId="1B2F1868" w14:textId="77777777" w:rsidTr="004709A8">
        <w:tc>
          <w:tcPr>
            <w:tcW w:w="9010" w:type="dxa"/>
          </w:tcPr>
          <w:p w14:paraId="77BCA5BC" w14:textId="77777777" w:rsidR="004709A8" w:rsidRPr="009274EC" w:rsidRDefault="004709A8" w:rsidP="009274EC">
            <w:pPr>
              <w:rPr>
                <w:rFonts w:ascii="Verdana" w:hAnsi="Verdana"/>
                <w:sz w:val="19"/>
                <w:szCs w:val="19"/>
                <w:lang w:val="nl-NL"/>
              </w:rPr>
            </w:pPr>
          </w:p>
        </w:tc>
      </w:tr>
      <w:tr w:rsidR="004709A8" w:rsidRPr="00813A9E" w14:paraId="2E68F5AE" w14:textId="77777777" w:rsidTr="009274EC">
        <w:trPr>
          <w:trHeight w:val="98"/>
        </w:trPr>
        <w:tc>
          <w:tcPr>
            <w:tcW w:w="9010" w:type="dxa"/>
          </w:tcPr>
          <w:p w14:paraId="78C8120A" w14:textId="3DD85D63" w:rsidR="004709A8" w:rsidRPr="009274EC" w:rsidRDefault="009274EC" w:rsidP="009274EC">
            <w:pPr>
              <w:rPr>
                <w:rFonts w:ascii="Verdana" w:hAnsi="Verdana"/>
                <w:b/>
                <w:color w:val="D51F39"/>
                <w:sz w:val="19"/>
                <w:szCs w:val="19"/>
                <w:lang w:val="nl-NL"/>
              </w:rPr>
            </w:pPr>
            <w:proofErr w:type="spellStart"/>
            <w:r w:rsidRPr="009274EC">
              <w:rPr>
                <w:rFonts w:ascii="Verdana" w:hAnsi="Verdana"/>
                <w:b/>
                <w:sz w:val="19"/>
                <w:szCs w:val="19"/>
                <w:lang w:eastAsia="nl-NL"/>
              </w:rPr>
              <w:t>Accommodatieschoonmaak</w:t>
            </w:r>
            <w:proofErr w:type="spellEnd"/>
          </w:p>
        </w:tc>
      </w:tr>
      <w:tr w:rsidR="009274EC" w:rsidRPr="00813A9E" w14:paraId="5CFE80AF" w14:textId="77777777" w:rsidTr="009274EC">
        <w:trPr>
          <w:trHeight w:val="97"/>
        </w:trPr>
        <w:tc>
          <w:tcPr>
            <w:tcW w:w="9010" w:type="dxa"/>
          </w:tcPr>
          <w:p w14:paraId="094CA910" w14:textId="056E6A3A" w:rsidR="009274EC" w:rsidRPr="00AE46AD" w:rsidRDefault="009274EC" w:rsidP="00AE46AD">
            <w:pPr>
              <w:rPr>
                <w:rFonts w:ascii="Verdana" w:hAnsi="Verdana"/>
                <w:color w:val="D51F39"/>
                <w:sz w:val="19"/>
                <w:szCs w:val="19"/>
                <w:lang w:val="nl-NL"/>
              </w:rPr>
            </w:pPr>
            <w:r w:rsidRPr="00AE46AD">
              <w:rPr>
                <w:rFonts w:ascii="Verdana" w:hAnsi="Verdana"/>
                <w:sz w:val="19"/>
                <w:szCs w:val="19"/>
                <w:lang w:eastAsia="nl-NL"/>
              </w:rPr>
              <w:t xml:space="preserve">De </w:t>
            </w:r>
            <w:proofErr w:type="spellStart"/>
            <w:r w:rsidRPr="00AE46AD">
              <w:rPr>
                <w:rFonts w:ascii="Verdana" w:hAnsi="Verdana"/>
                <w:sz w:val="19"/>
                <w:szCs w:val="19"/>
                <w:lang w:eastAsia="nl-NL"/>
              </w:rPr>
              <w:t>kosten</w:t>
            </w:r>
            <w:proofErr w:type="spellEnd"/>
            <w:r w:rsidRPr="00AE46AD">
              <w:rPr>
                <w:rFonts w:ascii="Verdana" w:hAnsi="Verdana"/>
                <w:sz w:val="19"/>
                <w:szCs w:val="19"/>
                <w:lang w:eastAsia="nl-NL"/>
              </w:rPr>
              <w:t xml:space="preserve"> van de </w:t>
            </w:r>
            <w:proofErr w:type="spellStart"/>
            <w:r w:rsidRPr="00AE46AD">
              <w:rPr>
                <w:rFonts w:ascii="Verdana" w:hAnsi="Verdana"/>
                <w:sz w:val="19"/>
                <w:szCs w:val="19"/>
                <w:lang w:eastAsia="nl-NL"/>
              </w:rPr>
              <w:t>eindschoonmaak</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kunnen</w:t>
            </w:r>
            <w:proofErr w:type="spellEnd"/>
            <w:r w:rsidRPr="00AE46AD">
              <w:rPr>
                <w:rFonts w:ascii="Verdana" w:hAnsi="Verdana"/>
                <w:sz w:val="19"/>
                <w:szCs w:val="19"/>
                <w:lang w:eastAsia="nl-NL"/>
              </w:rPr>
              <w:t xml:space="preserve"> per </w:t>
            </w:r>
            <w:proofErr w:type="spellStart"/>
            <w:r w:rsidRPr="00AE46AD">
              <w:rPr>
                <w:rFonts w:ascii="Verdana" w:hAnsi="Verdana"/>
                <w:sz w:val="19"/>
                <w:szCs w:val="19"/>
                <w:lang w:eastAsia="nl-NL"/>
              </w:rPr>
              <w:t>accommodatie</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verschillen</w:t>
            </w:r>
            <w:proofErr w:type="spellEnd"/>
            <w:r w:rsidRPr="00AE46AD">
              <w:rPr>
                <w:rFonts w:ascii="Verdana" w:hAnsi="Verdana"/>
                <w:sz w:val="19"/>
                <w:szCs w:val="19"/>
                <w:lang w:eastAsia="nl-NL"/>
              </w:rPr>
              <w:t xml:space="preserve">. De </w:t>
            </w:r>
            <w:proofErr w:type="spellStart"/>
            <w:r w:rsidRPr="00AE46AD">
              <w:rPr>
                <w:rFonts w:ascii="Verdana" w:hAnsi="Verdana"/>
                <w:sz w:val="19"/>
                <w:szCs w:val="19"/>
                <w:lang w:eastAsia="nl-NL"/>
              </w:rPr>
              <w:t>eindschoonmaak</w:t>
            </w:r>
            <w:proofErr w:type="spellEnd"/>
            <w:r w:rsidRPr="00AE46AD">
              <w:rPr>
                <w:rFonts w:ascii="Verdana" w:hAnsi="Verdana"/>
                <w:sz w:val="19"/>
                <w:szCs w:val="19"/>
                <w:lang w:eastAsia="nl-NL"/>
              </w:rPr>
              <w:t xml:space="preserve"> is </w:t>
            </w:r>
            <w:proofErr w:type="spellStart"/>
            <w:r w:rsidRPr="00AE46AD">
              <w:rPr>
                <w:rFonts w:ascii="Verdana" w:hAnsi="Verdana"/>
                <w:sz w:val="19"/>
                <w:szCs w:val="19"/>
                <w:lang w:eastAsia="nl-NL"/>
              </w:rPr>
              <w:t>inbegrepen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zelf</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te</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verzorgen</w:t>
            </w:r>
            <w:proofErr w:type="spellEnd"/>
            <w:r w:rsidRPr="00AE46AD">
              <w:rPr>
                <w:rFonts w:ascii="Verdana" w:hAnsi="Verdana"/>
                <w:sz w:val="19"/>
                <w:szCs w:val="19"/>
                <w:lang w:eastAsia="nl-NL"/>
              </w:rPr>
              <w:t xml:space="preserve">, of </w:t>
            </w:r>
            <w:proofErr w:type="spellStart"/>
            <w:r w:rsidRPr="00AE46AD">
              <w:rPr>
                <w:rFonts w:ascii="Verdana" w:hAnsi="Verdana"/>
                <w:sz w:val="19"/>
                <w:szCs w:val="19"/>
                <w:lang w:eastAsia="nl-NL"/>
              </w:rPr>
              <w:t>optioneel</w:t>
            </w:r>
            <w:proofErr w:type="spellEnd"/>
            <w:r w:rsidRPr="00AE46AD">
              <w:rPr>
                <w:rFonts w:ascii="Verdana" w:hAnsi="Verdana"/>
                <w:sz w:val="19"/>
                <w:szCs w:val="19"/>
                <w:lang w:eastAsia="nl-NL"/>
              </w:rPr>
              <w:t>/</w:t>
            </w:r>
            <w:proofErr w:type="spellStart"/>
            <w:r w:rsidRPr="00AE46AD">
              <w:rPr>
                <w:rFonts w:ascii="Verdana" w:hAnsi="Verdana"/>
                <w:sz w:val="19"/>
                <w:szCs w:val="19"/>
                <w:lang w:eastAsia="nl-NL"/>
              </w:rPr>
              <w:t>verplicht</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af</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te</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kopen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Standaard</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wordt</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er</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vanuit</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gegaan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dat</w:t>
            </w:r>
            <w:proofErr w:type="spellEnd"/>
            <w:r w:rsidRPr="00AE46AD">
              <w:rPr>
                <w:rFonts w:ascii="Verdana" w:hAnsi="Verdana"/>
                <w:sz w:val="19"/>
                <w:szCs w:val="19"/>
                <w:lang w:eastAsia="nl-NL"/>
              </w:rPr>
              <w:t xml:space="preserve"> de </w:t>
            </w:r>
            <w:proofErr w:type="spellStart"/>
            <w:r w:rsidRPr="00AE46AD">
              <w:rPr>
                <w:rFonts w:ascii="Verdana" w:hAnsi="Verdana"/>
                <w:sz w:val="19"/>
                <w:szCs w:val="19"/>
                <w:lang w:eastAsia="nl-NL"/>
              </w:rPr>
              <w:t>accommodatie</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opgeruimd</w:t>
            </w:r>
            <w:proofErr w:type="spellEnd"/>
            <w:r w:rsidRPr="00AE46AD">
              <w:rPr>
                <w:rFonts w:ascii="Verdana" w:hAnsi="Verdana"/>
                <w:sz w:val="19"/>
                <w:szCs w:val="19"/>
                <w:lang w:eastAsia="nl-NL"/>
              </w:rPr>
              <w:t xml:space="preserve"> en </w:t>
            </w:r>
            <w:proofErr w:type="spellStart"/>
            <w:r w:rsidRPr="00AE46AD">
              <w:rPr>
                <w:rFonts w:ascii="Verdana" w:hAnsi="Verdana"/>
                <w:sz w:val="19"/>
                <w:szCs w:val="19"/>
                <w:lang w:eastAsia="nl-NL"/>
              </w:rPr>
              <w:t>bezemschoon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wordt</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achtergelaten</w:t>
            </w:r>
            <w:proofErr w:type="spellEnd"/>
            <w:r w:rsidRPr="00AE46AD">
              <w:rPr>
                <w:rFonts w:ascii="Verdana" w:hAnsi="Verdana"/>
                <w:sz w:val="19"/>
                <w:szCs w:val="19"/>
                <w:lang w:eastAsia="nl-NL"/>
              </w:rPr>
              <w:t xml:space="preserve"> en </w:t>
            </w:r>
            <w:proofErr w:type="spellStart"/>
            <w:r w:rsidRPr="00AE46AD">
              <w:rPr>
                <w:rFonts w:ascii="Verdana" w:hAnsi="Verdana"/>
                <w:sz w:val="19"/>
                <w:szCs w:val="19"/>
                <w:lang w:eastAsia="nl-NL"/>
              </w:rPr>
              <w:t>dat</w:t>
            </w:r>
            <w:proofErr w:type="spellEnd"/>
            <w:r w:rsidRPr="00AE46AD">
              <w:rPr>
                <w:rFonts w:ascii="Verdana" w:hAnsi="Verdana"/>
                <w:sz w:val="19"/>
                <w:szCs w:val="19"/>
                <w:lang w:eastAsia="nl-NL"/>
              </w:rPr>
              <w:t xml:space="preserve"> de </w:t>
            </w:r>
            <w:proofErr w:type="spellStart"/>
            <w:r w:rsidRPr="00AE46AD">
              <w:rPr>
                <w:rFonts w:ascii="Verdana" w:hAnsi="Verdana"/>
                <w:sz w:val="19"/>
                <w:szCs w:val="19"/>
                <w:lang w:eastAsia="nl-NL"/>
              </w:rPr>
              <w:t>keukenhoek</w:t>
            </w:r>
            <w:proofErr w:type="spellEnd"/>
            <w:r w:rsidRPr="00AE46AD">
              <w:rPr>
                <w:rFonts w:ascii="Verdana" w:hAnsi="Verdana"/>
                <w:sz w:val="19"/>
                <w:szCs w:val="19"/>
                <w:lang w:eastAsia="nl-NL"/>
              </w:rPr>
              <w:t xml:space="preserve"> en </w:t>
            </w:r>
            <w:proofErr w:type="spellStart"/>
            <w:r w:rsidRPr="00AE46AD">
              <w:rPr>
                <w:rFonts w:ascii="Verdana" w:hAnsi="Verdana"/>
                <w:sz w:val="19"/>
                <w:szCs w:val="19"/>
                <w:lang w:eastAsia="nl-NL"/>
              </w:rPr>
              <w:t>vaat</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voor</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eigen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verantwoordelijkheid</w:t>
            </w:r>
            <w:proofErr w:type="spellEnd"/>
            <w:r w:rsidRPr="00AE46AD">
              <w:rPr>
                <w:rFonts w:ascii="Verdana" w:hAnsi="Verdana"/>
                <w:sz w:val="19"/>
                <w:szCs w:val="19"/>
                <w:lang w:eastAsia="nl-NL"/>
              </w:rPr>
              <w:t xml:space="preserve"> is, </w:t>
            </w:r>
            <w:proofErr w:type="spellStart"/>
            <w:r w:rsidRPr="00AE46AD">
              <w:rPr>
                <w:rFonts w:ascii="Verdana" w:hAnsi="Verdana"/>
                <w:sz w:val="19"/>
                <w:szCs w:val="19"/>
                <w:lang w:eastAsia="nl-NL"/>
              </w:rPr>
              <w:t>tenzij</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anders</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aangegeven</w:t>
            </w:r>
            <w:proofErr w:type="spellEnd"/>
            <w:r w:rsidRPr="00AE46AD">
              <w:rPr>
                <w:rFonts w:ascii="Verdana" w:hAnsi="Verdana"/>
                <w:sz w:val="19"/>
                <w:szCs w:val="19"/>
                <w:lang w:eastAsia="nl-NL"/>
              </w:rPr>
              <w:t>.</w:t>
            </w:r>
          </w:p>
        </w:tc>
      </w:tr>
      <w:tr w:rsidR="009274EC" w:rsidRPr="00813A9E" w14:paraId="30E5937A" w14:textId="77777777" w:rsidTr="009274EC">
        <w:trPr>
          <w:trHeight w:val="97"/>
        </w:trPr>
        <w:tc>
          <w:tcPr>
            <w:tcW w:w="9010" w:type="dxa"/>
          </w:tcPr>
          <w:p w14:paraId="2A9BAA6B" w14:textId="77777777" w:rsidR="009274EC" w:rsidRPr="009274EC" w:rsidRDefault="009274EC" w:rsidP="009274EC">
            <w:pPr>
              <w:rPr>
                <w:rFonts w:ascii="Verdana" w:hAnsi="Verdana"/>
                <w:sz w:val="19"/>
                <w:szCs w:val="19"/>
                <w:lang w:val="nl-NL"/>
              </w:rPr>
            </w:pPr>
          </w:p>
        </w:tc>
      </w:tr>
      <w:tr w:rsidR="009274EC" w:rsidRPr="00813A9E" w14:paraId="23441AEC" w14:textId="77777777" w:rsidTr="009274EC">
        <w:trPr>
          <w:trHeight w:val="97"/>
        </w:trPr>
        <w:tc>
          <w:tcPr>
            <w:tcW w:w="9010" w:type="dxa"/>
          </w:tcPr>
          <w:p w14:paraId="72578988" w14:textId="47F2C681" w:rsidR="009274EC" w:rsidRPr="009274EC" w:rsidRDefault="009274EC" w:rsidP="009274EC">
            <w:pPr>
              <w:rPr>
                <w:rFonts w:ascii="Verdana" w:hAnsi="Verdana"/>
                <w:b/>
                <w:color w:val="D51F39"/>
                <w:sz w:val="19"/>
                <w:szCs w:val="19"/>
                <w:lang w:val="nl-NL"/>
              </w:rPr>
            </w:pPr>
            <w:proofErr w:type="spellStart"/>
            <w:r w:rsidRPr="009274EC">
              <w:rPr>
                <w:rFonts w:ascii="Verdana" w:hAnsi="Verdana"/>
                <w:b/>
                <w:sz w:val="19"/>
                <w:szCs w:val="19"/>
                <w:lang w:eastAsia="nl-NL"/>
              </w:rPr>
              <w:t>Busreizen</w:t>
            </w:r>
            <w:proofErr w:type="spellEnd"/>
          </w:p>
        </w:tc>
      </w:tr>
      <w:tr w:rsidR="009274EC" w:rsidRPr="00813A9E" w14:paraId="7E566248" w14:textId="77777777" w:rsidTr="009274EC">
        <w:trPr>
          <w:trHeight w:val="97"/>
        </w:trPr>
        <w:tc>
          <w:tcPr>
            <w:tcW w:w="9010" w:type="dxa"/>
          </w:tcPr>
          <w:p w14:paraId="06C99499" w14:textId="105D4F7E" w:rsidR="009274EC" w:rsidRPr="00AE46AD" w:rsidRDefault="009274EC" w:rsidP="00AE46AD">
            <w:pPr>
              <w:rPr>
                <w:rFonts w:ascii="Verdana" w:hAnsi="Verdana"/>
                <w:color w:val="D51F39"/>
                <w:sz w:val="19"/>
                <w:szCs w:val="19"/>
                <w:lang w:val="nl-NL"/>
              </w:rPr>
            </w:pPr>
            <w:proofErr w:type="spellStart"/>
            <w:r w:rsidRPr="00AE46AD">
              <w:rPr>
                <w:rFonts w:ascii="Verdana" w:hAnsi="Verdana"/>
                <w:sz w:val="19"/>
                <w:szCs w:val="19"/>
                <w:lang w:eastAsia="nl-NL"/>
              </w:rPr>
              <w:t>Als</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er</w:t>
            </w:r>
            <w:proofErr w:type="spellEnd"/>
            <w:r w:rsidRPr="00AE46AD">
              <w:rPr>
                <w:rFonts w:ascii="Verdana" w:hAnsi="Verdana"/>
                <w:sz w:val="19"/>
                <w:szCs w:val="19"/>
                <w:lang w:eastAsia="nl-NL"/>
              </w:rPr>
              <w:t xml:space="preserve"> via </w:t>
            </w:r>
            <w:proofErr w:type="spellStart"/>
            <w:r w:rsidRPr="00AE46AD">
              <w:rPr>
                <w:rFonts w:ascii="Verdana" w:hAnsi="Verdana"/>
                <w:sz w:val="19"/>
                <w:szCs w:val="19"/>
                <w:lang w:eastAsia="nl-NL"/>
              </w:rPr>
              <w:t>ons</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een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busreis</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geboekt</w:t>
            </w:r>
            <w:proofErr w:type="spellEnd"/>
            <w:r w:rsidRPr="00AE46AD">
              <w:rPr>
                <w:rFonts w:ascii="Verdana" w:hAnsi="Verdana"/>
                <w:sz w:val="19"/>
                <w:szCs w:val="19"/>
                <w:lang w:eastAsia="nl-NL"/>
              </w:rPr>
              <w:t xml:space="preserve"> is </w:t>
            </w:r>
            <w:proofErr w:type="spellStart"/>
            <w:r w:rsidRPr="00AE46AD">
              <w:rPr>
                <w:rFonts w:ascii="Verdana" w:hAnsi="Verdana"/>
                <w:sz w:val="19"/>
                <w:szCs w:val="19"/>
                <w:lang w:eastAsia="nl-NL"/>
              </w:rPr>
              <w:t>geldt</w:t>
            </w:r>
            <w:proofErr w:type="spellEnd"/>
            <w:r w:rsidRPr="00AE46AD">
              <w:rPr>
                <w:rFonts w:ascii="Verdana" w:hAnsi="Verdana"/>
                <w:sz w:val="19"/>
                <w:szCs w:val="19"/>
                <w:lang w:eastAsia="nl-NL"/>
              </w:rPr>
              <w:t xml:space="preserve"> over het </w:t>
            </w:r>
            <w:proofErr w:type="spellStart"/>
            <w:r w:rsidRPr="00AE46AD">
              <w:rPr>
                <w:rFonts w:ascii="Verdana" w:hAnsi="Verdana"/>
                <w:sz w:val="19"/>
                <w:szCs w:val="19"/>
                <w:lang w:eastAsia="nl-NL"/>
              </w:rPr>
              <w:t>algemeen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dat</w:t>
            </w:r>
            <w:proofErr w:type="spellEnd"/>
            <w:r w:rsidRPr="00AE46AD">
              <w:rPr>
                <w:rFonts w:ascii="Verdana" w:hAnsi="Verdana"/>
                <w:sz w:val="19"/>
                <w:szCs w:val="19"/>
                <w:lang w:eastAsia="nl-NL"/>
              </w:rPr>
              <w:t xml:space="preserve"> het </w:t>
            </w:r>
            <w:proofErr w:type="spellStart"/>
            <w:r w:rsidRPr="00AE46AD">
              <w:rPr>
                <w:rFonts w:ascii="Verdana" w:hAnsi="Verdana"/>
                <w:sz w:val="19"/>
                <w:szCs w:val="19"/>
                <w:lang w:eastAsia="nl-NL"/>
              </w:rPr>
              <w:t>vertrek</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richting</w:t>
            </w:r>
            <w:proofErr w:type="spellEnd"/>
            <w:r w:rsidRPr="00AE46AD">
              <w:rPr>
                <w:rFonts w:ascii="Verdana" w:hAnsi="Verdana"/>
                <w:sz w:val="19"/>
                <w:szCs w:val="19"/>
                <w:lang w:eastAsia="nl-NL"/>
              </w:rPr>
              <w:t xml:space="preserve"> de </w:t>
            </w:r>
            <w:proofErr w:type="spellStart"/>
            <w:r w:rsidRPr="00AE46AD">
              <w:rPr>
                <w:rFonts w:ascii="Verdana" w:hAnsi="Verdana"/>
                <w:sz w:val="19"/>
                <w:szCs w:val="19"/>
                <w:lang w:eastAsia="nl-NL"/>
              </w:rPr>
              <w:t>vakantiebestemming</w:t>
            </w:r>
            <w:proofErr w:type="spellEnd"/>
            <w:r w:rsidRPr="00AE46AD">
              <w:rPr>
                <w:rFonts w:ascii="Verdana" w:hAnsi="Verdana"/>
                <w:sz w:val="19"/>
                <w:szCs w:val="19"/>
                <w:lang w:eastAsia="nl-NL"/>
              </w:rPr>
              <w:t xml:space="preserve"> op de dag </w:t>
            </w:r>
            <w:proofErr w:type="spellStart"/>
            <w:r w:rsidRPr="00AE46AD">
              <w:rPr>
                <w:rFonts w:ascii="Verdana" w:hAnsi="Verdana"/>
                <w:sz w:val="19"/>
                <w:szCs w:val="19"/>
                <w:lang w:eastAsia="nl-NL"/>
              </w:rPr>
              <w:t>voor</w:t>
            </w:r>
            <w:proofErr w:type="spellEnd"/>
            <w:r w:rsidRPr="00AE46AD">
              <w:rPr>
                <w:rFonts w:ascii="Verdana" w:hAnsi="Verdana"/>
                <w:sz w:val="19"/>
                <w:szCs w:val="19"/>
                <w:lang w:eastAsia="nl-NL"/>
              </w:rPr>
              <w:t xml:space="preserve"> de </w:t>
            </w:r>
            <w:proofErr w:type="spellStart"/>
            <w:r w:rsidRPr="00AE46AD">
              <w:rPr>
                <w:rFonts w:ascii="Verdana" w:hAnsi="Verdana"/>
                <w:sz w:val="19"/>
                <w:szCs w:val="19"/>
                <w:lang w:eastAsia="nl-NL"/>
              </w:rPr>
              <w:t>aankomstdag</w:t>
            </w:r>
            <w:proofErr w:type="spellEnd"/>
            <w:r w:rsidRPr="00AE46AD">
              <w:rPr>
                <w:rFonts w:ascii="Verdana" w:hAnsi="Verdana"/>
                <w:sz w:val="19"/>
                <w:szCs w:val="19"/>
                <w:lang w:eastAsia="nl-NL"/>
              </w:rPr>
              <w:t xml:space="preserve"> is. </w:t>
            </w:r>
            <w:proofErr w:type="spellStart"/>
            <w:r w:rsidRPr="00AE46AD">
              <w:rPr>
                <w:rFonts w:ascii="Verdana" w:hAnsi="Verdana"/>
                <w:sz w:val="19"/>
                <w:szCs w:val="19"/>
                <w:lang w:eastAsia="nl-NL"/>
              </w:rPr>
              <w:t>Houd</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er</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rekening</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mee</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dat</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genoemde</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aankomst</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vertrek</w:t>
            </w:r>
            <w:proofErr w:type="spellEnd"/>
            <w:r w:rsidRPr="00AE46AD">
              <w:rPr>
                <w:rFonts w:ascii="Verdana" w:hAnsi="Verdana"/>
                <w:sz w:val="19"/>
                <w:szCs w:val="19"/>
                <w:lang w:eastAsia="nl-NL"/>
              </w:rPr>
              <w:t xml:space="preserve">- en </w:t>
            </w:r>
            <w:proofErr w:type="spellStart"/>
            <w:r w:rsidRPr="00AE46AD">
              <w:rPr>
                <w:rFonts w:ascii="Verdana" w:hAnsi="Verdana"/>
                <w:sz w:val="19"/>
                <w:szCs w:val="19"/>
                <w:lang w:eastAsia="nl-NL"/>
              </w:rPr>
              <w:t>reistijden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zowel</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voor</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als</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tijdens</w:t>
            </w:r>
            <w:proofErr w:type="spellEnd"/>
            <w:r w:rsidRPr="00AE46AD">
              <w:rPr>
                <w:rFonts w:ascii="Verdana" w:hAnsi="Verdana"/>
                <w:sz w:val="19"/>
                <w:szCs w:val="19"/>
                <w:lang w:eastAsia="nl-NL"/>
              </w:rPr>
              <w:t xml:space="preserve"> de reis </w:t>
            </w:r>
            <w:proofErr w:type="spellStart"/>
            <w:r w:rsidRPr="00AE46AD">
              <w:rPr>
                <w:rFonts w:ascii="Verdana" w:hAnsi="Verdana"/>
                <w:sz w:val="19"/>
                <w:szCs w:val="19"/>
                <w:lang w:eastAsia="nl-NL"/>
              </w:rPr>
              <w:t>gewijzigd</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kunnen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worden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Vertragingen</w:t>
            </w:r>
            <w:proofErr w:type="spellEnd"/>
            <w:r w:rsidRPr="00AE46AD">
              <w:rPr>
                <w:rFonts w:ascii="Verdana" w:hAnsi="Verdana"/>
                <w:sz w:val="19"/>
                <w:szCs w:val="19"/>
                <w:lang w:eastAsia="nl-NL"/>
              </w:rPr>
              <w:t xml:space="preserve"> door </w:t>
            </w:r>
            <w:proofErr w:type="spellStart"/>
            <w:r w:rsidRPr="00AE46AD">
              <w:rPr>
                <w:rFonts w:ascii="Verdana" w:hAnsi="Verdana"/>
                <w:sz w:val="19"/>
                <w:szCs w:val="19"/>
                <w:lang w:eastAsia="nl-NL"/>
              </w:rPr>
              <w:t>o.a</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verkeersdrukte</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stakingen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opstoppingen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weersinvloeden</w:t>
            </w:r>
            <w:proofErr w:type="spellEnd"/>
            <w:r w:rsidRPr="00AE46AD">
              <w:rPr>
                <w:rFonts w:ascii="Verdana" w:hAnsi="Verdana"/>
                <w:sz w:val="19"/>
                <w:szCs w:val="19"/>
                <w:lang w:eastAsia="nl-NL"/>
              </w:rPr>
              <w:t xml:space="preserve"> en </w:t>
            </w:r>
            <w:proofErr w:type="spellStart"/>
            <w:r w:rsidRPr="00AE46AD">
              <w:rPr>
                <w:rFonts w:ascii="Verdana" w:hAnsi="Verdana"/>
                <w:sz w:val="19"/>
                <w:szCs w:val="19"/>
                <w:lang w:eastAsia="nl-NL"/>
              </w:rPr>
              <w:t>technische</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mankementen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zijn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voor</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ons</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overmachtsituaties</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Bij</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ons</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geboekte</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busreizen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vallen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altijd</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onder</w:t>
            </w:r>
            <w:proofErr w:type="spellEnd"/>
            <w:r w:rsidRPr="00AE46AD">
              <w:rPr>
                <w:rFonts w:ascii="Verdana" w:hAnsi="Verdana"/>
                <w:sz w:val="19"/>
                <w:szCs w:val="19"/>
                <w:lang w:eastAsia="nl-NL"/>
              </w:rPr>
              <w:t xml:space="preserve"> de </w:t>
            </w:r>
            <w:proofErr w:type="spellStart"/>
            <w:r w:rsidRPr="00AE46AD">
              <w:rPr>
                <w:rFonts w:ascii="Verdana" w:hAnsi="Verdana"/>
                <w:sz w:val="19"/>
                <w:szCs w:val="19"/>
                <w:lang w:eastAsia="nl-NL"/>
              </w:rPr>
              <w:t>aanvullende</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voorwaarden</w:t>
            </w:r>
            <w:proofErr w:type="spellEnd"/>
            <w:r w:rsidRPr="00AE46AD">
              <w:rPr>
                <w:rFonts w:ascii="Verdana" w:hAnsi="Verdana"/>
                <w:sz w:val="19"/>
                <w:szCs w:val="19"/>
                <w:lang w:eastAsia="nl-NL"/>
              </w:rPr>
              <w:t xml:space="preserve"> van de </w:t>
            </w:r>
            <w:proofErr w:type="spellStart"/>
            <w:r w:rsidRPr="00AE46AD">
              <w:rPr>
                <w:rFonts w:ascii="Verdana" w:hAnsi="Verdana"/>
                <w:sz w:val="19"/>
                <w:szCs w:val="19"/>
                <w:lang w:eastAsia="nl-NL"/>
              </w:rPr>
              <w:t>betreffende</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maatschappij</w:t>
            </w:r>
            <w:proofErr w:type="spellEnd"/>
            <w:r w:rsidRPr="00AE46AD">
              <w:rPr>
                <w:rFonts w:ascii="Verdana" w:hAnsi="Verdana"/>
                <w:sz w:val="19"/>
                <w:szCs w:val="19"/>
                <w:lang w:eastAsia="nl-NL"/>
              </w:rPr>
              <w:t xml:space="preserve">, en </w:t>
            </w:r>
            <w:proofErr w:type="spellStart"/>
            <w:r w:rsidRPr="00AE46AD">
              <w:rPr>
                <w:rFonts w:ascii="Verdana" w:hAnsi="Verdana"/>
                <w:sz w:val="19"/>
                <w:szCs w:val="19"/>
                <w:lang w:eastAsia="nl-NL"/>
              </w:rPr>
              <w:t>zijn</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niet</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voor</w:t>
            </w:r>
            <w:proofErr w:type="spellEnd"/>
            <w:r w:rsidRPr="00AE46AD">
              <w:rPr>
                <w:rFonts w:ascii="Verdana" w:hAnsi="Verdana"/>
                <w:sz w:val="19"/>
                <w:szCs w:val="19"/>
                <w:lang w:eastAsia="nl-NL"/>
              </w:rPr>
              <w:t xml:space="preserve"> </w:t>
            </w:r>
            <w:proofErr w:type="spellStart"/>
            <w:r w:rsidRPr="00AE46AD">
              <w:rPr>
                <w:rFonts w:ascii="Verdana" w:hAnsi="Verdana"/>
                <w:sz w:val="19"/>
                <w:szCs w:val="19"/>
                <w:lang w:eastAsia="nl-NL"/>
              </w:rPr>
              <w:t>risico</w:t>
            </w:r>
            <w:proofErr w:type="spellEnd"/>
            <w:r w:rsidRPr="00AE46AD">
              <w:rPr>
                <w:rFonts w:ascii="Verdana" w:hAnsi="Verdana"/>
                <w:sz w:val="19"/>
                <w:szCs w:val="19"/>
                <w:lang w:eastAsia="nl-NL"/>
              </w:rPr>
              <w:t xml:space="preserve"> van </w:t>
            </w:r>
            <w:proofErr w:type="spellStart"/>
            <w:r w:rsidRPr="00AE46AD">
              <w:rPr>
                <w:rFonts w:ascii="Verdana" w:hAnsi="Verdana"/>
                <w:sz w:val="19"/>
                <w:szCs w:val="19"/>
                <w:lang w:eastAsia="nl-NL"/>
              </w:rPr>
              <w:t>reisorganisator</w:t>
            </w:r>
            <w:proofErr w:type="spellEnd"/>
            <w:r w:rsidRPr="00AE46AD">
              <w:rPr>
                <w:rFonts w:ascii="Verdana" w:hAnsi="Verdana"/>
                <w:sz w:val="19"/>
                <w:szCs w:val="19"/>
                <w:lang w:eastAsia="nl-NL"/>
              </w:rPr>
              <w:t>.</w:t>
            </w:r>
          </w:p>
        </w:tc>
      </w:tr>
      <w:tr w:rsidR="009274EC" w:rsidRPr="00813A9E" w14:paraId="1149AAC6" w14:textId="77777777" w:rsidTr="00AE46AD">
        <w:trPr>
          <w:trHeight w:val="436"/>
        </w:trPr>
        <w:tc>
          <w:tcPr>
            <w:tcW w:w="9010" w:type="dxa"/>
          </w:tcPr>
          <w:p w14:paraId="530566E8" w14:textId="77777777" w:rsidR="009274EC" w:rsidRPr="009274EC" w:rsidRDefault="009274EC" w:rsidP="009274EC">
            <w:pPr>
              <w:rPr>
                <w:rFonts w:ascii="Verdana" w:hAnsi="Verdana"/>
                <w:sz w:val="19"/>
                <w:szCs w:val="19"/>
                <w:lang w:val="nl-NL"/>
              </w:rPr>
            </w:pPr>
          </w:p>
        </w:tc>
      </w:tr>
      <w:tr w:rsidR="009274EC" w:rsidRPr="00813A9E" w14:paraId="11ED222F" w14:textId="77777777" w:rsidTr="00AE46AD">
        <w:trPr>
          <w:trHeight w:val="199"/>
        </w:trPr>
        <w:tc>
          <w:tcPr>
            <w:tcW w:w="9010" w:type="dxa"/>
          </w:tcPr>
          <w:p w14:paraId="52293543" w14:textId="46B5DE93" w:rsidR="009274EC" w:rsidRPr="00AE46AD" w:rsidRDefault="009274EC" w:rsidP="00AE46AD">
            <w:pPr>
              <w:rPr>
                <w:rFonts w:ascii="Verdana" w:hAnsi="Verdana"/>
                <w:sz w:val="19"/>
                <w:szCs w:val="19"/>
                <w:lang w:eastAsia="nl-NL"/>
              </w:rPr>
            </w:pPr>
            <w:bookmarkStart w:id="0" w:name="_GoBack" w:colFirst="0" w:colLast="0"/>
            <w:proofErr w:type="spellStart"/>
            <w:r w:rsidRPr="00AE46AD">
              <w:rPr>
                <w:rFonts w:ascii="Verdana" w:hAnsi="Verdana"/>
                <w:sz w:val="19"/>
                <w:szCs w:val="19"/>
                <w:lang w:eastAsia="nl-NL"/>
              </w:rPr>
              <w:t>Versie</w:t>
            </w:r>
            <w:proofErr w:type="spellEnd"/>
            <w:r w:rsidRPr="00AE46AD">
              <w:rPr>
                <w:rFonts w:ascii="Verdana" w:hAnsi="Verdana"/>
                <w:sz w:val="19"/>
                <w:szCs w:val="19"/>
                <w:lang w:eastAsia="nl-NL"/>
              </w:rPr>
              <w:t xml:space="preserve"> ${version}</w:t>
            </w:r>
          </w:p>
        </w:tc>
      </w:tr>
      <w:bookmarkEnd w:id="0"/>
    </w:tbl>
    <w:p w14:paraId="5F75698E" w14:textId="77777777" w:rsidR="00857438" w:rsidRPr="00813A9E" w:rsidRDefault="00857438" w:rsidP="00857438">
      <w:pPr>
        <w:spacing w:before="120" w:after="120"/>
        <w:rPr>
          <w:color w:val="D51F39"/>
          <w:sz w:val="36"/>
          <w:szCs w:val="36"/>
          <w:lang w:val="nl-NL"/>
        </w:rPr>
      </w:pPr>
    </w:p>
    <w:sectPr w:rsidR="00857438" w:rsidRPr="00813A9E" w:rsidSect="0023224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77BFF" w14:textId="77777777" w:rsidR="00D61DBC" w:rsidRDefault="00D61DBC">
      <w:r>
        <w:separator/>
      </w:r>
    </w:p>
  </w:endnote>
  <w:endnote w:type="continuationSeparator" w:id="0">
    <w:p w14:paraId="347B7BE7" w14:textId="77777777" w:rsidR="00D61DBC" w:rsidRDefault="00D61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95DFB" w14:textId="77777777" w:rsidR="00D61DBC" w:rsidRDefault="00D61DBC">
      <w:r>
        <w:separator/>
      </w:r>
    </w:p>
  </w:footnote>
  <w:footnote w:type="continuationSeparator" w:id="0">
    <w:p w14:paraId="126F2EDC" w14:textId="77777777" w:rsidR="00D61DBC" w:rsidRDefault="00D61D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nl-NL"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A10"/>
    <w:rsid w:val="00104D5B"/>
    <w:rsid w:val="001B1168"/>
    <w:rsid w:val="0023224E"/>
    <w:rsid w:val="00314BFB"/>
    <w:rsid w:val="004709A8"/>
    <w:rsid w:val="00503A10"/>
    <w:rsid w:val="00667863"/>
    <w:rsid w:val="006B3A2F"/>
    <w:rsid w:val="006F080C"/>
    <w:rsid w:val="007111C3"/>
    <w:rsid w:val="0078385D"/>
    <w:rsid w:val="00813A9E"/>
    <w:rsid w:val="00847A37"/>
    <w:rsid w:val="00857438"/>
    <w:rsid w:val="009274EC"/>
    <w:rsid w:val="00AC71BC"/>
    <w:rsid w:val="00AE46AD"/>
    <w:rsid w:val="00BD1D3A"/>
    <w:rsid w:val="00D61DBC"/>
    <w:rsid w:val="00F509E3"/>
    <w:rsid w:val="00F70AE3"/>
    <w:rsid w:val="00FD06EE"/>
    <w:rsid w:val="00FD4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78046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3A10"/>
  </w:style>
  <w:style w:type="paragraph" w:styleId="Title">
    <w:name w:val="Title"/>
    <w:basedOn w:val="Normal"/>
    <w:next w:val="Normal"/>
    <w:link w:val="TitleChar"/>
    <w:uiPriority w:val="10"/>
    <w:qFormat/>
    <w:rsid w:val="00104D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D5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709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419</Words>
  <Characters>2391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2015-09-03T11:09:00Z</dcterms:created>
  <dcterms:modified xsi:type="dcterms:W3CDTF">2015-09-03T13:07:00Z</dcterms:modified>
</cp:coreProperties>
</file>