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color w:val="1F497D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منهجية تنفيذ وإنجاز الأعمال فنية ومعتمدة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color w:val="1F497D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مشروع: صيانة حديقة الملك فهد ببلدية الحلوة</w:t>
      </w:r>
    </w:p>
    <w:p/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1. مقدمة ومعلومات عامة عن المشروع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تقدم مؤسسة إعمار الفرعة للمقاولات العامة هذه المنهجية الفنية لتنفيذ أعمال مشروع (صيانة حديقة الملك فهد ببلدية الحلوة) لصالح (بلدية الحلوة - أمانة منطقة الرياض)، خلال مدة زمنية وقدرها (60) يوماً تقويمياً. وتلتزم المؤسسة بإنهاء جميع الأعمال المسندة إليها طبقاً للمواصفات الفنية المعتمده، واشتراطات الكود السعودي للبناء (SBC)، وتوجيهات المهندسين المشرفين.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2. خطة ومراحل تنفيذ الأعمال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تم تقسيم خطة سير العمل بالموقع إلى عدة مراحل متزامنة ومتتابعة لضمان الجودة والالتزام بالجدول الزمني كالتالي: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المرحلة 1: التحضير والتجهيز واعتماد المواد (10 أيام) </w:t>
        <w:br/>
      </w: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• وصف الأعمال: تقديم عينات المواد والكتالوجات والحصول على الموافقات الرسمية قبل التوريد.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المرحلة 2: التوريدات والأعمال الإنشائية التمهيدية (15 أيام) </w:t>
        <w:br/>
      </w: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• وصف الأعمال: توريد شبكات الري، الثيل الصناعي، تجهيز وتسوية المسطحات بالموقع.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المرحلة 3: تنفيذ الأعمال الفنية والتركيبات (25 أيام) </w:t>
        <w:br/>
      </w: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• وصف الأعمال: تركيب شبكات ري متكاملة وفرد الثيل الصناعي وتثبيته ميكانيكياً ورش رمل السليكا والمطاط.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المرحلة 4: الاختبارات والتنظيف والتسليم (10 أيام) </w:t>
        <w:br/>
      </w: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• وصف الأعمال: اختبار ضغط شبكات ري الحديقة، وتخطيط الساحات وتنظيف الموقع بالكامل والتسليم الابتدائي.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3. الهيكل الإداري والفني المقترح (العمالة)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م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المسمى الوظيفي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العدد المقترح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مهندس مشروع مدني/زراعي مقيم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مراقب سلامة وصحة مهنية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فني تركيب شبكات ري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2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عمالة متخصصة تركيب ثيل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4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5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سائقين ومشغلي معدات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2</w:t>
            </w:r>
          </w:p>
        </w:tc>
      </w:tr>
    </w:tbl>
    <w:p/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4. المعدات والآليات المقترح تأمينها للموقع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م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اسم المعدة / الآلية</w:t>
            </w:r>
          </w:p>
        </w:tc>
        <w:tc>
          <w:tcPr>
            <w:tcW w:type="dxa" w:w="3120"/>
            <w:shd w:val="clear" w:color="auto" w:fill="1F497D"/>
            <w:tcMar>
              <w:top w:w="100" w:type="dxa"/>
              <w:bottom w:w="100" w:type="dxa"/>
              <w:left w:w="150" w:type="dxa"/>
              <w:right w:w="150" w:type="dxa"/>
            </w:tcMar>
            <w:shd w:val="clear" w:color="auto" w:fill="1F497D"/>
          </w:tcPr>
          <w:p>
            <w:pPr>
              <w:jc w:val="center"/>
              <w:bidi w:val="1"/>
              <w:bidi w:val="1"/>
            </w:pPr>
            <w:r>
              <w:rPr>
                <w:rFonts w:ascii="Traditional Arabic" w:hAnsi="Traditional Arabic"/>
                <w:b/>
                <w:i w:val="0"/>
                <w:color w:val="FFFFFF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العدد المطلوب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سيارة نقل شاحنة متوسطة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2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ببكات لزوم التسوية والفرد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3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معدة فرد حبيبات الرمل والمطاط ميكانيكياً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4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أدوات قياس واختبار ضغط شبكات ري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  <w:bidi w:val="1"/>
              <w:bidi w:val="1"/>
            </w:pPr>
            <w:r>
              <w:rPr>
                <w:rFonts w:ascii="Traditional Arabic" w:hAnsi="Traditional Arabic"/>
                <w:b w:val="0"/>
                <w:i w:val="0"/>
                <w:sz w:val="24"/>
                <w:rFonts w:ascii="Traditional Arabic" w:hAnsi="Traditional Arabic" w:eastAsia="Traditional Arabic" w:cs="Traditional Arabic"/>
                <w:rFonts w:ascii="Traditional Arabic" w:hAnsi="Traditional Arabic" w:eastAsia="Traditional Arabic" w:cs="Traditional Arabic"/>
              </w:rPr>
              <w:t>1</w:t>
            </w:r>
          </w:p>
        </w:tc>
      </w:tr>
    </w:tbl>
    <w:p/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5. خطة إجراءات السلامة والصحة المهنية بالموقع</w:t>
      </w:r>
    </w:p>
    <w:p>
      <w:pPr>
        <w:jc w:val="right"/>
        <w:bidi w:val="1"/>
        <w:bidi w:val="1"/>
      </w:pPr>
      <w:r>
        <w:rPr>
          <w:rFonts w:ascii="Traditional Arabic" w:hAnsi="Traditional Arabic"/>
          <w:b w:val="0"/>
          <w:i w:val="0"/>
          <w:sz w:val="28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>تضع مؤسسة إعمار الفرعة سلامة العاملين وزوار الموقع في مقدمة أولوياتها، ولذلك يتم تطبيق إجراءات السلامة الصارمة والوقاية من المخاطر كالتالي: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 1. إلزام جميع العاملين بارتداء معدات الوقاية الشخصية (خوذة، حذاء سلامة، سترة عاكسة).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 2. تأمين وتطويق الموقع بلوحات تحذيرية وحواجز أمان لمنع دخول غير المختصين.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 3. توفير حقائب إسعافات أولية متكاملة في الموقع وتدريب الكادر الفني على الاستخدام.</w:t>
      </w:r>
    </w:p>
    <w:p>
      <w:pPr>
        <w:jc w:val="right"/>
        <w:bidi w:val="1"/>
        <w:bidi w:val="1"/>
      </w:pPr>
      <w:r>
        <w:rPr>
          <w:rFonts w:ascii="Traditional Arabic" w:hAnsi="Traditional Arabic"/>
          <w:b/>
          <w:i w:val="0"/>
          <w:color w:val="1F497D"/>
          <w:sz w:val="32"/>
          <w:rFonts w:ascii="Traditional Arabic" w:hAnsi="Traditional Arabic" w:eastAsia="Traditional Arabic" w:cs="Traditional Arabic"/>
          <w:rFonts w:ascii="Traditional Arabic" w:hAnsi="Traditional Arabic" w:eastAsia="Traditional Arabic" w:cs="Traditional Arabic"/>
        </w:rPr>
        <w:t xml:space="preserve"> 4. الفحص الدوري اليومي للمعدات والآليات قبل بدء العمل للتأكد من خلوها من الأعطال.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1" w:right="1411" w:bottom="1411" w:left="141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Sakkal Majalla" w:hAnsi="Sakkal Majalla"/>
        <w:b w:val="0"/>
        <w:i/>
        <w:color w:val="808080"/>
        <w:sz w:val="20"/>
        <w:rFonts w:ascii="Sakkal Majalla" w:hAnsi="Sakkal Majalla" w:eastAsia="Sakkal Majalla" w:cs="Sakkal Majalla"/>
      </w:rPr>
      <w:t>منهجية إنجاز الأعمال فنية ومعتمدة  |  صفحة 1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Sakkal Majalla" w:hAnsi="Sakkal Majalla"/>
        <w:b/>
        <w:i w:val="0"/>
        <w:color w:val="808080"/>
        <w:sz w:val="20"/>
        <w:rFonts w:ascii="Sakkal Majalla" w:hAnsi="Sakkal Majalla" w:eastAsia="Sakkal Majalla" w:cs="Sakkal Majalla"/>
      </w:rPr>
      <w:t>مؤسسة إعمار الفرعة للمقاولات العامة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