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4.png" ContentType="image/png"/>
  <Override PartName="/word/media/rId31.png" ContentType="image/png"/>
  <Override PartName="/word/media/rId38.png" ContentType="image/png"/>
  <Override PartName="/word/media/rId5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05760c0ddbaf32e22437cb49d13e796782cb483"/>
      <w:r>
        <w:t xml:space="preserve">Sizing Optimization of Guadua Bamboo Space Domes and the Share of Connection Steel and Grout in Embodied Carbon</w:t>
      </w:r>
      <w:bookmarkEnd w:id="9"/>
    </w:p>
    <w:p>
      <w:pPr>
        <w:pStyle w:val="BlockText"/>
      </w:pPr>
      <w:r>
        <w:t xml:space="preserve">Working draft. Open placeholders in the text: 30. Sources of numbers:</w:t>
      </w:r>
      <w:r>
        <w:t xml:space="preserve"> </w:t>
      </w:r>
      <w:r>
        <w:rPr>
          <w:rStyle w:val="VerbatimChar"/>
        </w:rPr>
        <w:t xml:space="preserve">NUMBERS_TRACE.md</w:t>
      </w:r>
      <w:r>
        <w:t xml:space="preserve">. Open decisions and data requests:</w:t>
      </w:r>
      <w:r>
        <w:t xml:space="preserve"> </w:t>
      </w:r>
      <w:r>
        <w:rPr>
          <w:rStyle w:val="VerbatimChar"/>
        </w:rPr>
        <w:t xml:space="preserve">OPEN_ITEMS.md</w:t>
      </w:r>
      <w:r>
        <w:t xml:space="preserve">. Source search instructions:</w:t>
      </w:r>
      <w:r>
        <w:t xml:space="preserve"> </w:t>
      </w:r>
      <w:r>
        <w:rPr>
          <w:rStyle w:val="VerbatimChar"/>
        </w:rPr>
        <w:t xml:space="preserve">REFERENCE_SEARCH_GUIDE.md</w:t>
      </w:r>
      <w:r>
        <w:t xml:space="preserve">.</w:t>
      </w:r>
    </w:p>
    <w:p>
      <w:pPr>
        <w:pStyle w:val="Heading2"/>
      </w:pPr>
      <w:bookmarkStart w:id="10" w:name="_highlights"/>
      <w:r>
        <w:t xml:space="preserve">Highlights</w:t>
      </w:r>
      <w:bookmarkEnd w:id="10"/>
    </w:p>
    <w:p>
      <w:pPr>
        <w:pStyle w:val="Compact"/>
        <w:numPr>
          <w:ilvl w:val="0"/>
          <w:numId w:val="1001"/>
        </w:numPr>
      </w:pPr>
      <w:r>
        <w:t xml:space="preserve">Bamboo and steel space domes sized to their own optimum for a fair comparison</w:t>
      </w:r>
    </w:p>
    <w:p>
      <w:pPr>
        <w:pStyle w:val="Compact"/>
        <w:numPr>
          <w:ilvl w:val="0"/>
          <w:numId w:val="1001"/>
        </w:numPr>
      </w:pPr>
      <w:r>
        <w:t xml:space="preserve">Single-objective ASD sizing with three metaheuristic algorithms and repeated runs</w:t>
      </w:r>
    </w:p>
    <w:p>
      <w:pPr>
        <w:pStyle w:val="Compact"/>
        <w:numPr>
          <w:ilvl w:val="0"/>
          <w:numId w:val="1001"/>
        </w:numPr>
      </w:pPr>
      <w:r>
        <w:t xml:space="preserve">Connection steel and grout carry 74–82% of the baseline carbon of the bamboo domes</w:t>
      </w:r>
    </w:p>
    <w:p>
      <w:pPr>
        <w:pStyle w:val="Compact"/>
        <w:numPr>
          <w:ilvl w:val="0"/>
          <w:numId w:val="1001"/>
        </w:numPr>
      </w:pPr>
      <w:r>
        <w:t xml:space="preserve">The joint carbon share falls to 41–53% at the highest culm emission factor tested</w:t>
      </w:r>
    </w:p>
    <w:p>
      <w:pPr>
        <w:pStyle w:val="Compact"/>
        <w:numPr>
          <w:ilvl w:val="0"/>
          <w:numId w:val="1001"/>
        </w:numPr>
      </w:pPr>
      <w:r>
        <w:t xml:space="preserve">For these three domes, bamboo systems with grout weigh more than steel systems</w:t>
      </w:r>
    </w:p>
    <w:p>
      <w:pPr>
        <w:pStyle w:val="Heading2"/>
      </w:pPr>
      <w:bookmarkStart w:id="11" w:name="_abstract"/>
      <w:r>
        <w:t xml:space="preserve">Abstract</w:t>
      </w:r>
      <w:bookmarkEnd w:id="11"/>
    </w:p>
    <w:p>
      <w:pPr>
        <w:pStyle w:val="FirstParagraph"/>
      </w:pPr>
      <w:r>
        <w:t xml:space="preserve">Structural bamboo is promoted as a low-carbon alternative to steel, yet comparisons in which both materials are sized to their own optimum under design-code constraints, including the connection hardware, are scarce. This study asks whether Guadua bamboo space domes are lighter, lower in embodied CO₂ and cheaper than steel domes of the same geometry. Three domes with spans of 16, 32 and 40 m were sized in bamboo under allowable stress design based on ISO 22156 and in steel under AISC allowable stress design. The weight was minimized with three metaheuristic algorithms run repeatedly from independent random starts, and the embodied carbon (A1–A3) and the material cost were evaluated for the optimum designs. The bamboo members weigh 0.51–0.68 of the steel members, and the bamboo systems carry 0.25–0.35 of the steel carbon at baseline emission factors. However, the connection steel and the grout carry 74–82% of the carbon of the bamboo domes, and the grout makes the bamboo systems heavier than the steel systems. The carbon share of the connections falls to 41–53% when the emission factor of the culm is raised to the highest value tested, so the conclusion depends on this factor. In the main price scenario, the bamboo dome costs 0.64–1.02 times the steel dome at a diameter-price exponent of 2. A fair assessment of bamboo space structures therefore has to include the connection design.</w:t>
      </w:r>
    </w:p>
    <w:p>
      <w:pPr>
        <w:pStyle w:val="Heading2"/>
      </w:pPr>
      <w:bookmarkStart w:id="12" w:name="_keywords"/>
      <w:r>
        <w:t xml:space="preserve">Keywords</w:t>
      </w:r>
      <w:bookmarkEnd w:id="12"/>
    </w:p>
    <w:p>
      <w:pPr>
        <w:pStyle w:val="FirstParagraph"/>
      </w:pPr>
      <w:r>
        <w:t xml:space="preserve">bamboo structures; Guadua; space truss; sizing optimization; metaheuristic algorithms; embodied carbon</w:t>
      </w:r>
    </w:p>
    <w:p>
      <w:pPr>
        <w:pStyle w:val="Heading1"/>
      </w:pPr>
      <w:bookmarkStart w:id="13" w:name="_introduction"/>
      <w:r>
        <w:t xml:space="preserve">1. Introduction</w:t>
      </w:r>
      <w:bookmarkEnd w:id="13"/>
    </w:p>
    <w:p>
      <w:pPr>
        <w:pStyle w:val="FirstParagraph"/>
      </w:pPr>
      <w:r>
        <w:t xml:space="preserve">Bamboo culms reach full height within 3–6 months and then mature over 3–6 years, and bamboo fixes carbon in its leaves, stem, roots and surrounding soil. The life cycle of bamboo is described as an attractive resource in the context of the climate emergency [1]. Life-cycle studies of bamboo materials and products are available [2–4]. Bamboo culms have been compared with steel, concrete and timber on environmental and financial grounds [5], and bamboo-based buildings have been compared with brick and concrete buildings [6]. In the latter study, steel and the transport of construction materials accounted for 34.7% and 49.0% of the CO₂-equivalent of a single-storey bamboo house, and the bamboo poles for 6.4% [6].</w:t>
      </w:r>
    </w:p>
    <w:p>
      <w:pPr>
        <w:pStyle w:val="BodyText"/>
      </w:pPr>
      <w:r>
        <w:t xml:space="preserve">These studies compare materials or whole buildings. They do not compare load-bearing structures in which bamboo and steel are each sized to their own optimum for the same geometry, loads and design rules. The comparison matters because the weight, cost and carbon of a structure depend on how efficiently each material is used, and for a space structure also on the connection hardware, since such a structure has many member ends. A concrete, structure-level comparison of bamboo with conventional alternatives such as steel and concrete, in cost and CO₂ emission, is, to the authors’ knowledge, missing from the literature [REF-S1]. This is the research gap; the present study addresses it for steel.</w:t>
      </w:r>
    </w:p>
    <w:p>
      <w:pPr>
        <w:pStyle w:val="BodyText"/>
      </w:pPr>
      <w:r>
        <w:t xml:space="preserve">Connections are a known difficulty of structural bamboo. Bolted–mortar-infill connections are described as one of the most challenging aspects of the design and construction of bamboo structures, because of the uncertainty in the connection strength [7]. Plain bolted connections in tests on Kao Jue culms failed early by brittle splitting, and mortar infill increased the strength but reduced the ductility [8]. The Manual refers to flowable infill, typically cementitious grout [1]. These studies address the strength and ductility of single joints. The mass and carbon that the steel hardware and the grout add to a whole structure, and how they grow with the number of members, are rarely quantified [REF-S2]. Whether the lower weight and carbon of the bamboo members are kept once the connections are included is therefore an open question for space structures.</w:t>
      </w:r>
    </w:p>
    <w:p>
      <w:pPr>
        <w:pStyle w:val="BodyText"/>
      </w:pPr>
      <w:r>
        <w:t xml:space="preserve">A fair comparison of two materials needs an objective rule that sizes both. Optimization provides this rule: each structure is brought to its own optimum cross-sections under the same design philosophy, and the optima are compared. Metaheuristic algorithms are widely used for the discrete sizing of steel skeletal structures, including real-size pin-jointed structures [9, 10]. Ant colony optimization and artificial bee colony algorithms have been applied to steel frames and space frames [11–13], and an enhanced dandelion optimizer has been used for steel buildings with reinforced concrete shear cores [14]. Their use for bamboo space structures is not documented [REF-S1].</w:t>
      </w:r>
    </w:p>
    <w:p>
      <w:pPr>
        <w:pStyle w:val="BodyText"/>
      </w:pPr>
      <w:r>
        <w:t xml:space="preserve">The research question of this study is: if a Guadua bamboo space dome and a steel dome of the same geometry are each sized to their own optimum under allowable stress design, is the bamboo dome lighter, lower in embodied CO₂ and cheaper once the connection hardware is included? The contribution is threefold: a code-based discrete sizing formulation for bamboo space domes that includes the joint capacity and the connection hardware; an optimum-versus-optimum comparison with steel in weight, embodied carbon and material cost; and a sensitivity analysis of the share of the connection hardware in the embodied carbon.</w:t>
      </w:r>
    </w:p>
    <w:p>
      <w:pPr>
        <w:pStyle w:val="BodyText"/>
      </w:pPr>
      <w:r>
        <w:t xml:space="preserve">The aim of the study is to compare bamboo with steel in weight, embodied CO₂ and material cost for space domes. To reach this aim, the following tasks were carried out: (i) the size optimization problem of bamboo and steel domes was formulated with design-code constraints; (ii) the problem was solved on three domes with three metaheuristic algorithms, each run repeatedly from independent random starts; (iii) the embodied carbon and the material cost of the optimum designs were evaluated, including connection steel and grout, and their sensitivity to the assumptions was examined; (iv) bamboo and steel were compared.</w:t>
      </w:r>
    </w:p>
    <w:p>
      <w:pPr>
        <w:pStyle w:val="BodyText"/>
      </w:pPr>
      <w:r>
        <w:t xml:space="preserve">Three algorithms and repeated runs were used for the following reasons. Metaheuristic algorithms are stochastic, and their performance varies with the type of problem. The true optimum of these problems is not known in advance. Three different algorithms therefore allow the best design to be cross-checked: confidence in a design increases when independent algorithms reach it. A single run is not sufficient, because the result of one run depends on the random numbers drawn. Each algorithm was therefore run 30 times from independent random seeds. This measures not only the best design that an algorithm can find, but also its stability, consistency and repeatability, which are compared with statistical tests (Section 2.5).</w:t>
      </w:r>
    </w:p>
    <w:p>
      <w:pPr>
        <w:pStyle w:val="BodyText"/>
      </w:pPr>
      <w:r>
        <w:t xml:space="preserve">Section 2 states the optimization problem and the evaluation methods. Section 3 describes the numerical examples: the domes, materials, loads and settings. Section 4 gives the results, Section 5 discusses them and their limits, and Section 6 lists the conclusions.</w:t>
      </w:r>
    </w:p>
    <w:p>
      <w:pPr>
        <w:pStyle w:val="Heading1"/>
      </w:pPr>
      <w:bookmarkStart w:id="14" w:name="_34caebbda6310b157cfd87ab7a27a7b6bd0b434"/>
      <w:r>
        <w:t xml:space="preserve">2. Optimization problem formulation and solution method</w:t>
      </w:r>
      <w:bookmarkEnd w:id="14"/>
    </w:p>
    <w:p>
      <w:pPr>
        <w:pStyle w:val="FirstParagraph"/>
      </w:pPr>
      <w:r>
        <w:t xml:space="preserve">This section states the size optimization problem of a bamboo dome and of the corresponding steel dome, the algorithms and statistical tests used to solve and compare it, and the evaluation of embodied carbon and material cost after the optimization. The domes, materials, loads and numerical settings are given in Section 3.</w:t>
      </w:r>
    </w:p>
    <w:p>
      <w:pPr>
        <w:pStyle w:val="Heading2"/>
      </w:pPr>
      <w:bookmarkStart w:id="15" w:name="_32185baf656dba88ed08579273220d706e9d21c"/>
      <w:r>
        <w:t xml:space="preserve">2.1 Design variables</w:t>
      </w:r>
      <w:bookmarkEnd w:id="15"/>
    </w:p>
    <w:p>
      <w:pPr>
        <w:pStyle w:val="FirstParagraph"/>
      </w:pPr>
      <w:r>
        <w:t xml:space="preserve">The geometry (nodes, member connectivity and supports) and the loads are fixed. Only the member cross-sections are sized (size optimization). The members are collected into</w:t>
      </w:r>
      <w:r>
        <w:t xml:space="preserve"> </w:t>
      </w:r>
      <m:oMath>
        <m:sSub>
          <m:e>
            <m:r>
              <m:t>N</m:t>
            </m:r>
          </m:e>
          <m:sub>
            <m:r>
              <m:t>g</m:t>
            </m:r>
          </m:sub>
        </m:sSub>
      </m:oMath>
      <w:r>
        <w:t xml:space="preserve"> </w:t>
      </w:r>
      <w:r>
        <w:t xml:space="preserve">design groups, and all members of a group have the same section. The design vector is</w:t>
      </w:r>
    </w:p>
    <w:p>
      <w:pPr>
        <w:pStyle w:val="BodyText"/>
      </w:pPr>
      <m:oMathPara>
        <m:oMathParaPr>
          <m:jc m:val="center"/>
        </m:oMathParaPr>
        <m:oMath>
          <m:r>
            <m:rPr>
              <m:sty m:val="bi"/>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sSub>
                <m:e>
                  <m:r>
                    <m:t>N</m:t>
                  </m:r>
                </m:e>
                <m:sub>
                  <m:r>
                    <m:t>g</m:t>
                  </m:r>
                </m:sub>
              </m:sSub>
            </m:sub>
          </m:sSub>
          <m:r>
            <m:rPr>
              <m:sty m:val="p"/>
            </m:rPr>
            <m:t>]</m:t>
          </m:r>
          <m:r>
            <m:rPr>
              <m:sty m:val="p"/>
            </m:rPr>
            <m:t>,</m:t>
          </m:r>
          <m:r>
            <m:t>  </m:t>
          </m:r>
          <m:sSub>
            <m:e>
              <m:r>
                <m:t>x</m:t>
              </m:r>
            </m:e>
            <m:sub>
              <m:r>
                <m:t>ℓ</m:t>
              </m:r>
            </m:sub>
          </m:sSub>
          <m:r>
            <m:rPr>
              <m:sty m:val="p"/>
            </m:rPr>
            <m:t>∈</m:t>
          </m:r>
          <m:r>
            <m:rPr>
              <m:sty m:val="p"/>
            </m:rPr>
            <m:t>{</m:t>
          </m:r>
          <m:r>
            <m:t>1</m:t>
          </m:r>
          <m:r>
            <m:rPr>
              <m:sty m:val="p"/>
            </m:rPr>
            <m:t>,</m:t>
          </m:r>
          <m:r>
            <m:t>2</m:t>
          </m:r>
          <m:r>
            <m:rPr>
              <m:sty m:val="p"/>
            </m:rPr>
            <m:t>,</m:t>
          </m:r>
          <m:r>
            <m:rPr>
              <m:sty m:val="p"/>
            </m:rPr>
            <m:t>…</m:t>
          </m:r>
          <m:r>
            <m:rPr>
              <m:sty m:val="p"/>
            </m:rPr>
            <m:t>,</m:t>
          </m:r>
          <m:sSub>
            <m:e>
              <m:r>
                <m:t>n</m:t>
              </m:r>
            </m:e>
            <m:sub>
              <m:r>
                <m:t>s</m:t>
              </m:r>
            </m:sub>
          </m:sSub>
          <m:r>
            <m:rPr>
              <m:sty m:val="p"/>
            </m:rPr>
            <m:t>}</m:t>
          </m:r>
          <m:r>
            <m:rPr>
              <m:sty m:val="p"/>
            </m:rPr>
            <m:t>,</m:t>
          </m:r>
        </m:oMath>
      </m:oMathPara>
    </w:p>
    <w:p>
      <w:pPr>
        <w:pStyle w:val="FirstParagraph"/>
      </w:pPr>
      <w:r>
        <w:t xml:space="preserve">where</w:t>
      </w:r>
      <w:r>
        <w:t xml:space="preserve"> </w:t>
      </w:r>
      <m:oMath>
        <m:sSub>
          <m:e>
            <m:r>
              <m:t>x</m:t>
            </m:r>
          </m:e>
          <m:sub>
            <m:r>
              <m:t>ℓ</m:t>
            </m:r>
          </m:sub>
        </m:sSub>
      </m:oMath>
      <w:r>
        <w:t xml:space="preserve"> </w:t>
      </w:r>
      <w:r>
        <w:t xml:space="preserve">is the index of the profile of group</w:t>
      </w:r>
      <w:r>
        <w:t xml:space="preserve"> </w:t>
      </w:r>
      <m:oMath>
        <m:r>
          <m:t>ℓ</m:t>
        </m:r>
      </m:oMath>
      <w:r>
        <w:t xml:space="preserve"> </w:t>
      </w:r>
      <w:r>
        <w:t xml:space="preserve">in a discrete catalogue of</w:t>
      </w:r>
      <w:r>
        <w:t xml:space="preserve"> </w:t>
      </w:r>
      <m:oMath>
        <m:sSub>
          <m:e>
            <m:r>
              <m:t>n</m:t>
            </m:r>
          </m:e>
          <m:sub>
            <m:r>
              <m:t>s</m:t>
            </m:r>
          </m:sub>
        </m:sSub>
      </m:oMath>
      <w:r>
        <w:t xml:space="preserve"> </w:t>
      </w:r>
      <w:r>
        <w:t xml:space="preserve">sections. The bamboo catalogue has</w:t>
      </w:r>
      <w:r>
        <w:t xml:space="preserve"> </w:t>
      </w:r>
      <m:oMath>
        <m:sSub>
          <m:e>
            <m:r>
              <m:t>n</m:t>
            </m:r>
          </m:e>
          <m:sub>
            <m:r>
              <m:t>s</m:t>
            </m:r>
          </m:sub>
        </m:sSub>
        <m:r>
          <m:rPr>
            <m:sty m:val="p"/>
          </m:rPr>
          <m:t>=</m:t>
        </m:r>
        <m:r>
          <m:t>24</m:t>
        </m:r>
      </m:oMath>
      <w:r>
        <w:t xml:space="preserve"> </w:t>
      </w:r>
      <w:r>
        <w:t xml:space="preserve">hollow circular Guadua sections and the steel catalogue has</w:t>
      </w:r>
      <w:r>
        <w:t xml:space="preserve"> </w:t>
      </w:r>
      <m:oMath>
        <m:sSub>
          <m:e>
            <m:r>
              <m:t>n</m:t>
            </m:r>
          </m:e>
          <m:sub>
            <m:r>
              <m:t>s</m:t>
            </m:r>
          </m:sub>
        </m:sSub>
        <m:r>
          <m:rPr>
            <m:sty m:val="p"/>
          </m:rPr>
          <m:t>=</m:t>
        </m:r>
        <m:r>
          <m:t>37</m:t>
        </m:r>
      </m:oMath>
      <w:r>
        <w:t xml:space="preserve"> </w:t>
      </w:r>
      <w:r>
        <w:t xml:space="preserve">AISC pipe sections (Section 3.2). The members are pin-jointed axial-force elements.</w:t>
      </w:r>
    </w:p>
    <w:p>
      <w:pPr>
        <w:pStyle w:val="Heading2"/>
      </w:pPr>
      <w:bookmarkStart w:id="16" w:name="_2ff68d3b6a75a2f6b593c22bcf3b4bf3e509daa"/>
      <w:r>
        <w:t xml:space="preserve">2.2 Objective function</w:t>
      </w:r>
      <w:bookmarkEnd w:id="16"/>
    </w:p>
    <w:p>
      <w:pPr>
        <w:pStyle w:val="FirstParagraph"/>
      </w:pPr>
      <w:r>
        <w:t xml:space="preserve">The objective is the weight of the members (culms for bamboo, tubes for steel):</w:t>
      </w:r>
    </w:p>
    <w:p>
      <w:pPr>
        <w:pStyle w:val="BodyText"/>
      </w:pPr>
      <m:oMathPara>
        <m:oMathParaPr>
          <m:jc m:val="center"/>
        </m:oMathParaPr>
        <m:oMath>
          <m:r>
            <m:t>W</m:t>
          </m:r>
          <m:r>
            <m:rPr>
              <m:sty m:val="p"/>
            </m:rPr>
            <m:t>(</m:t>
          </m:r>
          <m:r>
            <m:rPr>
              <m:sty m:val="bi"/>
            </m:rPr>
            <m:t>x</m:t>
          </m:r>
          <m:r>
            <m:rPr>
              <m:sty m:val="p"/>
            </m:rPr>
            <m:t>)</m:t>
          </m:r>
          <m:r>
            <m:rPr>
              <m:sty m:val="p"/>
            </m:rPr>
            <m:t>=</m:t>
          </m:r>
          <m:sSub>
            <m:e>
              <m:r>
                <m:t>g</m:t>
              </m:r>
            </m:e>
            <m:sub>
              <m:r>
                <m:t>0</m:t>
              </m:r>
            </m:sub>
          </m:sSub>
          <m:r>
            <m:t> </m:t>
          </m:r>
          <m:r>
            <m:t>ρ</m:t>
          </m:r>
          <m:nary>
            <m:naryPr>
              <m:chr m:val="∑"/>
              <m:limLoc m:val="undOvr"/>
              <m:subHide m:val="off"/>
              <m:supHide m:val="off"/>
            </m:naryPr>
            <m:sub>
              <m:r>
                <m:t>i</m:t>
              </m:r>
              <m:r>
                <m:rPr>
                  <m:sty m:val="p"/>
                </m:rPr>
                <m:t>=</m:t>
              </m:r>
              <m:r>
                <m:t>1</m:t>
              </m:r>
            </m:sub>
            <m:sup>
              <m:sSub>
                <m:e>
                  <m:r>
                    <m:t>N</m:t>
                  </m:r>
                </m:e>
                <m:sub>
                  <m:r>
                    <m:t>m</m:t>
                  </m:r>
                </m:sub>
              </m:sSub>
            </m:sup>
            <m:e>
              <m:sSub>
                <m:e>
                  <m:r>
                    <m:t>A</m:t>
                  </m:r>
                </m:e>
                <m:sub>
                  <m:r>
                    <m:t>i</m:t>
                  </m:r>
                </m:sub>
              </m:sSub>
            </m:e>
          </m:nary>
          <m:r>
            <m:rPr>
              <m:sty m:val="p"/>
            </m:rPr>
            <m:t>(</m:t>
          </m:r>
          <m:r>
            <m:rPr>
              <m:sty m:val="bi"/>
            </m:rPr>
            <m:t>x</m:t>
          </m:r>
          <m:r>
            <m:rPr>
              <m:sty m:val="p"/>
            </m:rPr>
            <m:t>)</m:t>
          </m:r>
          <m:r>
            <m:t> </m:t>
          </m:r>
          <m:sSub>
            <m:e>
              <m:r>
                <m:t>L</m:t>
              </m:r>
            </m:e>
            <m:sub>
              <m:r>
                <m:t>i</m:t>
              </m:r>
            </m:sub>
          </m:sSub>
          <m:r>
            <m:rPr>
              <m:sty m:val="p"/>
            </m:rPr>
            <m:t>,</m:t>
          </m:r>
        </m:oMath>
      </m:oMathPara>
    </w:p>
    <w:p>
      <w:pPr>
        <w:pStyle w:val="FirstParagraph"/>
      </w:pPr>
      <w:r>
        <w:t xml:space="preserve">where</w:t>
      </w:r>
      <w:r>
        <w:t xml:space="preserve"> </w:t>
      </w:r>
      <m:oMath>
        <m:sSub>
          <m:e>
            <m:r>
              <m:t>g</m:t>
            </m:r>
          </m:e>
          <m:sub>
            <m:r>
              <m:t>0</m:t>
            </m:r>
          </m:sub>
        </m:sSub>
        <m:r>
          <m:rPr>
            <m:sty m:val="p"/>
          </m:rPr>
          <m:t>=</m:t>
        </m:r>
        <m:r>
          <m:t>9.81</m:t>
        </m:r>
      </m:oMath>
      <w:r>
        <w:t xml:space="preserve"> </w:t>
      </w:r>
      <w:r>
        <w:t xml:space="preserve">m/s² is the acceleration of gravity,</w:t>
      </w:r>
      <w:r>
        <w:t xml:space="preserve"> </w:t>
      </w:r>
      <m:oMath>
        <m:r>
          <m:t>ρ</m:t>
        </m:r>
      </m:oMath>
      <w:r>
        <w:t xml:space="preserve"> </w:t>
      </w:r>
      <w:r>
        <w:t xml:space="preserve">is the material density,</w:t>
      </w:r>
      <w:r>
        <w:t xml:space="preserve"> </w:t>
      </w:r>
      <m:oMath>
        <m:sSub>
          <m:e>
            <m:r>
              <m:t>A</m:t>
            </m:r>
          </m:e>
          <m:sub>
            <m:r>
              <m:t>i</m:t>
            </m:r>
          </m:sub>
        </m:sSub>
      </m:oMath>
      <w:r>
        <w:t xml:space="preserve"> </w:t>
      </w:r>
      <w:r>
        <w:t xml:space="preserve">is the cross-section area of member</w:t>
      </w:r>
      <w:r>
        <w:t xml:space="preserve"> </w:t>
      </w:r>
      <m:oMath>
        <m:r>
          <m:t>i</m:t>
        </m:r>
      </m:oMath>
      <w:r>
        <w:t xml:space="preserve"> </w:t>
      </w:r>
      <w:r>
        <w:t xml:space="preserve">(given by the profile index of its group),</w:t>
      </w:r>
      <w:r>
        <w:t xml:space="preserve"> </w:t>
      </w:r>
      <m:oMath>
        <m:sSub>
          <m:e>
            <m:r>
              <m:t>L</m:t>
            </m:r>
          </m:e>
          <m:sub>
            <m:r>
              <m:t>i</m:t>
            </m:r>
          </m:sub>
        </m:sSub>
      </m:oMath>
      <w:r>
        <w:t xml:space="preserve"> </w:t>
      </w:r>
      <w:r>
        <w:t xml:space="preserve">is its length and</w:t>
      </w:r>
      <w:r>
        <w:t xml:space="preserve"> </w:t>
      </w:r>
      <m:oMath>
        <m:sSub>
          <m:e>
            <m:r>
              <m:t>N</m:t>
            </m:r>
          </m:e>
          <m:sub>
            <m:r>
              <m:t>m</m:t>
            </m:r>
          </m:sub>
        </m:sSub>
      </m:oMath>
      <w:r>
        <w:t xml:space="preserve"> </w:t>
      </w:r>
      <w:r>
        <w:t xml:space="preserve">is the number of members. The single-objective problem is</w:t>
      </w:r>
    </w:p>
    <w:p>
      <w:pPr>
        <w:pStyle w:val="BodyText"/>
      </w:pPr>
      <m:oMathPara>
        <m:oMathParaPr>
          <m:jc m:val="center"/>
        </m:oMathParaPr>
        <m:oMath>
          <m:limLow>
            <m:e>
              <m:r>
                <m:rPr>
                  <m:sty m:val="p"/>
                </m:rPr>
                <m:t>min</m:t>
              </m:r>
            </m:e>
            <m:lim>
              <m:r>
                <m:rPr>
                  <m:sty m:val="bi"/>
                </m:rPr>
                <m:t>x</m:t>
              </m:r>
            </m:lim>
          </m:limLow>
          <m:r>
            <m:t> </m:t>
          </m:r>
          <m:r>
            <m:t>W</m:t>
          </m:r>
          <m:r>
            <m:rPr>
              <m:sty m:val="p"/>
            </m:rPr>
            <m:t>(</m:t>
          </m:r>
          <m:r>
            <m:rPr>
              <m:sty m:val="bi"/>
            </m:rPr>
            <m:t>x</m:t>
          </m:r>
          <m:r>
            <m:rPr>
              <m:sty m:val="p"/>
            </m:rPr>
            <m:t>)</m:t>
          </m:r>
          <m:r>
            <m:t> </m:t>
          </m:r>
          <m:r>
            <m:rPr>
              <m:nor/>
            </m:rPr>
            <m:t>subject to</m:t>
          </m:r>
          <m:r>
            <m:t> </m:t>
          </m:r>
          <m:sSub>
            <m:e>
              <m:r>
                <m:t>g</m:t>
              </m:r>
            </m:e>
            <m:sub>
              <m:r>
                <m:t>k</m:t>
              </m:r>
            </m:sub>
          </m:sSub>
          <m:r>
            <m:rPr>
              <m:sty m:val="p"/>
            </m:rPr>
            <m:t>(</m:t>
          </m:r>
          <m:r>
            <m:rPr>
              <m:sty m:val="bi"/>
            </m:rPr>
            <m:t>x</m:t>
          </m:r>
          <m:r>
            <m:rPr>
              <m:sty m:val="p"/>
            </m:rPr>
            <m:t>)</m:t>
          </m:r>
          <m:r>
            <m:rPr>
              <m:sty m:val="p"/>
            </m:rPr>
            <m:t>≤</m:t>
          </m:r>
          <m:r>
            <m:t>0</m:t>
          </m:r>
          <m:r>
            <m:rPr>
              <m:sty m:val="p"/>
            </m:rPr>
            <m:t>,</m:t>
          </m:r>
          <m:r>
            <m:t> </m:t>
          </m:r>
          <m:r>
            <m:t>k</m:t>
          </m:r>
          <m:r>
            <m:rPr>
              <m:sty m:val="p"/>
            </m:rPr>
            <m:t>=</m:t>
          </m:r>
          <m:r>
            <m:t>1</m:t>
          </m:r>
          <m:r>
            <m:rPr>
              <m:sty m:val="p"/>
            </m:rPr>
            <m:t>,</m:t>
          </m:r>
          <m:r>
            <m:rPr>
              <m:sty m:val="p"/>
            </m:rPr>
            <m:t>…</m:t>
          </m:r>
          <m:r>
            <m:rPr>
              <m:sty m:val="p"/>
            </m:rPr>
            <m:t>,</m:t>
          </m:r>
          <m:sSub>
            <m:e>
              <m:r>
                <m:t>N</m:t>
              </m:r>
            </m:e>
            <m:sub>
              <m:r>
                <m:t>c</m:t>
              </m:r>
            </m:sub>
          </m:sSub>
          <m:r>
            <m:rPr>
              <m:sty m:val="p"/>
            </m:rPr>
            <m:t>,</m:t>
          </m:r>
        </m:oMath>
      </m:oMathPara>
    </w:p>
    <w:p>
      <w:pPr>
        <w:pStyle w:val="FirstParagraph"/>
      </w:pPr>
      <w:r>
        <w:t xml:space="preserve">with the constraints</w:t>
      </w:r>
      <w:r>
        <w:t xml:space="preserve"> </w:t>
      </w:r>
      <m:oMath>
        <m:sSub>
          <m:e>
            <m:r>
              <m:t>g</m:t>
            </m:r>
          </m:e>
          <m:sub>
            <m:r>
              <m:t>k</m:t>
            </m:r>
          </m:sub>
        </m:sSub>
      </m:oMath>
      <w:r>
        <w:t xml:space="preserve"> </w:t>
      </w:r>
      <w:r>
        <w:t xml:space="preserve">defined in Sections 2.3 and 2.4. Weight is chosen as the objective because it does not depend on price or emission-factor assumptions, which are uncertain and differ between scenarios. The embodied carbon and the material cost are evaluated for the optimum designs (Sections 2.6 and 2.7), and their sensitivity to the assumptions is examined in Section 4.</w:t>
      </w:r>
    </w:p>
    <w:p>
      <w:pPr>
        <w:pStyle w:val="Heading2"/>
      </w:pPr>
      <w:bookmarkStart w:id="17" w:name="_9876419c79c5a7ce8dff21624c05ae5a7d3934a"/>
      <w:r>
        <w:t xml:space="preserve">2.3 Constraints of the bamboo dome</w:t>
      </w:r>
      <w:bookmarkEnd w:id="17"/>
    </w:p>
    <w:p>
      <w:pPr>
        <w:pStyle w:val="FirstParagraph"/>
      </w:pPr>
      <w:r>
        <w:t xml:space="preserve">All constraints are written in the form</w:t>
      </w:r>
      <w:r>
        <w:t xml:space="preserve"> </w:t>
      </w:r>
      <m:oMath>
        <m:r>
          <m:t>g</m:t>
        </m:r>
        <m:r>
          <m:rPr>
            <m:sty m:val="p"/>
          </m:rPr>
          <m:t>=</m:t>
        </m:r>
        <m:r>
          <m:rPr>
            <m:nor/>
          </m:rPr>
          <m:t>demand</m:t>
        </m:r>
        <m:r>
          <m:rPr>
            <m:sty m:val="p"/>
          </m:rPr>
          <m:t>/</m:t>
        </m:r>
        <m:r>
          <m:rPr>
            <m:nor/>
          </m:rPr>
          <m:t>capacity</m:t>
        </m:r>
        <m:r>
          <m:rPr>
            <m:sty m:val="p"/>
          </m:rPr>
          <m:t>−</m:t>
        </m:r>
        <m:r>
          <m:t>1</m:t>
        </m:r>
        <m:r>
          <m:rPr>
            <m:sty m:val="p"/>
          </m:rPr>
          <m:t>≤</m:t>
        </m:r>
        <m:r>
          <m:t>0</m:t>
        </m:r>
      </m:oMath>
      <w:r>
        <w:t xml:space="preserve">. Member</w:t>
      </w:r>
      <w:r>
        <w:t xml:space="preserve"> </w:t>
      </w:r>
      <m:oMath>
        <m:r>
          <m:t>i</m:t>
        </m:r>
      </m:oMath>
      <w:r>
        <w:t xml:space="preserve"> </w:t>
      </w:r>
      <w:r>
        <w:t xml:space="preserve">is checked for each of the eight load combinations</w:t>
      </w:r>
      <w:r>
        <w:t xml:space="preserve"> </w:t>
      </w:r>
      <m:oMath>
        <m:r>
          <m:t>j</m:t>
        </m:r>
      </m:oMath>
      <w:r>
        <w:t xml:space="preserve"> </w:t>
      </w:r>
      <w:r>
        <w:t xml:space="preserve">(Section 3.3). Let</w:t>
      </w:r>
      <w:r>
        <w:t xml:space="preserve"> </w:t>
      </w:r>
      <m:oMath>
        <m:sSub>
          <m:e>
            <m:r>
              <m:t>N</m:t>
            </m:r>
          </m:e>
          <m:sub>
            <m:r>
              <m:t>i</m:t>
            </m:r>
            <m:r>
              <m:t>j</m:t>
            </m:r>
          </m:sub>
        </m:sSub>
      </m:oMath>
      <w:r>
        <w:t xml:space="preserve"> </w:t>
      </w:r>
      <w:r>
        <w:t xml:space="preserve">be the axial force (tension positive). The design follows allowable stress design. The allowable member capacity is</w:t>
      </w:r>
    </w:p>
    <w:p>
      <w:pPr>
        <w:pStyle w:val="BodyText"/>
      </w:pPr>
      <m:oMathPara>
        <m:oMathParaPr>
          <m:jc m:val="center"/>
        </m:oMathParaPr>
        <m:oMath>
          <m:sSub>
            <m:e>
              <m:r>
                <m:t>X</m:t>
              </m:r>
            </m:e>
            <m:sub>
              <m:r>
                <m:t>a</m:t>
              </m:r>
              <m:r>
                <m:t>l</m:t>
              </m:r>
              <m:r>
                <m:t>l</m:t>
              </m:r>
              <m:r>
                <m:t>o</m:t>
              </m:r>
              <m:r>
                <m:t>w</m:t>
              </m:r>
            </m:sub>
          </m:sSub>
          <m:r>
            <m:rPr>
              <m:sty m:val="p"/>
            </m:rPr>
            <m:t>=</m:t>
          </m:r>
          <m:f>
            <m:fPr>
              <m:type m:val="bar"/>
            </m:fPr>
            <m:num>
              <m:sSub>
                <m:e>
                  <m:r>
                    <m:t>x</m:t>
                  </m:r>
                </m:e>
                <m:sub>
                  <m:r>
                    <m:t>k</m:t>
                  </m:r>
                </m:sub>
              </m:sSub>
              <m:r>
                <m:t> </m:t>
              </m:r>
              <m:sSub>
                <m:e>
                  <m:r>
                    <m:t>C</m:t>
                  </m:r>
                </m:e>
                <m:sub>
                  <m:r>
                    <m:t>R</m:t>
                  </m:r>
                </m:sub>
              </m:sSub>
              <m:r>
                <m:t> </m:t>
              </m:r>
              <m:sSub>
                <m:e>
                  <m:r>
                    <m:t>C</m:t>
                  </m:r>
                </m:e>
                <m:sub>
                  <m:r>
                    <m:t>D</m:t>
                  </m:r>
                  <m:r>
                    <m:t>F</m:t>
                  </m:r>
                </m:sub>
              </m:sSub>
              <m:r>
                <m:t> </m:t>
              </m:r>
              <m:sSub>
                <m:e>
                  <m:r>
                    <m:t>C</m:t>
                  </m:r>
                </m:e>
                <m:sub>
                  <m:r>
                    <m:t>T</m:t>
                  </m:r>
                </m:sub>
              </m:sSub>
            </m:num>
            <m:den>
              <m:r>
                <m:t>F</m:t>
              </m:r>
              <m:r>
                <m:t>S</m:t>
              </m:r>
            </m:den>
          </m:f>
          <m:r>
            <m:rPr>
              <m:sty m:val="p"/>
            </m:rPr>
            <m:t>,</m:t>
          </m:r>
        </m:oMath>
      </m:oMathPara>
    </w:p>
    <w:p>
      <w:pPr>
        <w:pStyle w:val="FirstParagraph"/>
      </w:pPr>
      <w:r>
        <w:t xml:space="preserve">where</w:t>
      </w:r>
      <w:r>
        <w:t xml:space="preserve"> </w:t>
      </w:r>
      <m:oMath>
        <m:sSub>
          <m:e>
            <m:r>
              <m:t>x</m:t>
            </m:r>
          </m:e>
          <m:sub>
            <m:r>
              <m:t>k</m:t>
            </m:r>
          </m:sub>
        </m:sSub>
      </m:oMath>
      <w:r>
        <w:t xml:space="preserve"> </w:t>
      </w:r>
      <w:r>
        <w:t xml:space="preserve">is the characteristic capacity,</w:t>
      </w:r>
      <w:r>
        <w:t xml:space="preserve"> </w:t>
      </w:r>
      <m:oMath>
        <m:sSub>
          <m:e>
            <m:r>
              <m:t>C</m:t>
            </m:r>
          </m:e>
          <m:sub>
            <m:r>
              <m:t>R</m:t>
            </m:r>
          </m:sub>
        </m:sSub>
      </m:oMath>
      <w:r>
        <w:t xml:space="preserve"> </w:t>
      </w:r>
      <w:r>
        <w:t xml:space="preserve">the redundancy factor,</w:t>
      </w:r>
      <w:r>
        <w:t xml:space="preserve"> </w:t>
      </w:r>
      <m:oMath>
        <m:sSub>
          <m:e>
            <m:r>
              <m:t>C</m:t>
            </m:r>
          </m:e>
          <m:sub>
            <m:r>
              <m:t>D</m:t>
            </m:r>
            <m:r>
              <m:t>F</m:t>
            </m:r>
          </m:sub>
        </m:sSub>
      </m:oMath>
      <w:r>
        <w:t xml:space="preserve"> </w:t>
      </w:r>
      <w:r>
        <w:t xml:space="preserve">the duration factor of the load combination,</w:t>
      </w:r>
      <w:r>
        <w:t xml:space="preserve"> </w:t>
      </w:r>
      <m:oMath>
        <m:sSub>
          <m:e>
            <m:r>
              <m:t>C</m:t>
            </m:r>
          </m:e>
          <m:sub>
            <m:r>
              <m:t>T</m:t>
            </m:r>
          </m:sub>
        </m:sSub>
      </m:oMath>
      <w:r>
        <w:t xml:space="preserve"> </w:t>
      </w:r>
      <w:r>
        <w:t xml:space="preserve">the temperature factor and</w:t>
      </w:r>
      <w:r>
        <w:t xml:space="preserve"> </w:t>
      </w:r>
      <m:oMath>
        <m:r>
          <m:t>F</m:t>
        </m:r>
        <m:r>
          <m:t>S</m:t>
        </m:r>
      </m:oMath>
      <w:r>
        <w:t xml:space="preserve"> </w:t>
      </w:r>
      <w:r>
        <w:t xml:space="preserve">the factor of safety (Equation 3.9 of the Manual [1]). Instead of reducing the capacity, the force is divided by the factor</w:t>
      </w:r>
      <w:r>
        <w:t xml:space="preserve"> </w:t>
      </w:r>
      <m:oMath>
        <m:sSub>
          <m:e>
            <m:r>
              <m:t>k</m:t>
            </m:r>
          </m:e>
          <m:sub>
            <m:r>
              <m:t>j</m:t>
            </m:r>
          </m:sub>
        </m:sSub>
      </m:oMath>
      <w:r>
        <w:t xml:space="preserve">, which gives the same ratio:</w:t>
      </w:r>
    </w:p>
    <w:p>
      <w:pPr>
        <w:pStyle w:val="BodyText"/>
      </w:pPr>
      <m:oMathPara>
        <m:oMathParaPr>
          <m:jc m:val="center"/>
        </m:oMathParaPr>
        <m:oMath>
          <m:sSub>
            <m:e>
              <m:r>
                <m:t>k</m:t>
              </m:r>
            </m:e>
            <m:sub>
              <m:r>
                <m:t>j</m:t>
              </m:r>
            </m:sub>
          </m:sSub>
          <m:r>
            <m:rPr>
              <m:sty m:val="p"/>
            </m:rPr>
            <m:t>=</m:t>
          </m:r>
          <m:f>
            <m:fPr>
              <m:type m:val="bar"/>
            </m:fPr>
            <m:num>
              <m:sSub>
                <m:e>
                  <m:r>
                    <m:t>C</m:t>
                  </m:r>
                </m:e>
                <m:sub>
                  <m:r>
                    <m:t>R</m:t>
                  </m:r>
                </m:sub>
              </m:sSub>
              <m:r>
                <m:t> </m:t>
              </m:r>
              <m:sSub>
                <m:e>
                  <m:r>
                    <m:t>C</m:t>
                  </m:r>
                </m:e>
                <m:sub>
                  <m:r>
                    <m:t>D</m:t>
                  </m:r>
                  <m:r>
                    <m:t>F</m:t>
                  </m:r>
                  <m:r>
                    <m:rPr>
                      <m:sty m:val="p"/>
                    </m:rPr>
                    <m:t>,</m:t>
                  </m:r>
                  <m:r>
                    <m:t>j</m:t>
                  </m:r>
                </m:sub>
              </m:sSub>
              <m:r>
                <m:t> </m:t>
              </m:r>
              <m:sSub>
                <m:e>
                  <m:r>
                    <m:t>C</m:t>
                  </m:r>
                </m:e>
                <m:sub>
                  <m:r>
                    <m:t>T</m:t>
                  </m:r>
                </m:sub>
              </m:sSub>
            </m:num>
            <m:den>
              <m:r>
                <m:t>F</m:t>
              </m:r>
              <m:r>
                <m:t>S</m:t>
              </m:r>
            </m:den>
          </m:f>
          <m:r>
            <m:rPr>
              <m:sty m:val="p"/>
            </m:rPr>
            <m:t>,</m:t>
          </m:r>
          <m:r>
            <m:t>  </m:t>
          </m:r>
          <m:sSub>
            <m:e>
              <m:acc>
                <m:accPr>
                  <m:chr m:val="̃"/>
                </m:accPr>
                <m:e>
                  <m:r>
                    <m:t>N</m:t>
                  </m:r>
                </m:e>
              </m:acc>
            </m:e>
            <m:sub>
              <m:r>
                <m:t>i</m:t>
              </m:r>
              <m:r>
                <m:t>j</m:t>
              </m:r>
            </m:sub>
          </m:sSub>
          <m:r>
            <m:rPr>
              <m:sty m:val="p"/>
            </m:rPr>
            <m:t>=</m:t>
          </m:r>
          <m:f>
            <m:fPr>
              <m:type m:val="bar"/>
            </m:fPr>
            <m:num>
              <m:sSub>
                <m:e>
                  <m:r>
                    <m:t>N</m:t>
                  </m:r>
                </m:e>
                <m:sub>
                  <m:r>
                    <m:t>i</m:t>
                  </m:r>
                  <m:r>
                    <m:t>j</m:t>
                  </m:r>
                </m:sub>
              </m:sSub>
            </m:num>
            <m:den>
              <m:sSub>
                <m:e>
                  <m:r>
                    <m:t>k</m:t>
                  </m:r>
                </m:e>
                <m:sub>
                  <m:r>
                    <m:t>j</m:t>
                  </m:r>
                </m:sub>
              </m:sSub>
            </m:den>
          </m:f>
          <m:r>
            <m:rPr>
              <m:sty m:val="p"/>
            </m:rPr>
            <m:t>.</m:t>
          </m:r>
        </m:oMath>
      </m:oMathPara>
    </w:p>
    <w:p>
      <w:pPr>
        <w:pStyle w:val="FirstParagraph"/>
      </w:pPr>
      <w:r>
        <w:rPr>
          <w:b/>
          <w:bCs/>
        </w:rPr>
        <w:t xml:space="preserve">Tension constraints.</w:t>
      </w:r>
      <w:r>
        <w:t xml:space="preserve"> </w:t>
      </w:r>
      <w:r>
        <w:t xml:space="preserve">The scaled tension is compared with the characteristic tension strength</w:t>
      </w:r>
      <w:r>
        <w:t xml:space="preserve"> </w:t>
      </w:r>
      <m:oMath>
        <m:sSub>
          <m:e>
            <m:r>
              <m:t>f</m:t>
            </m:r>
          </m:e>
          <m:sub>
            <m:r>
              <m:t>t</m:t>
            </m:r>
            <m:r>
              <m:rPr>
                <m:sty m:val="p"/>
              </m:rPr>
              <m:t>,</m:t>
            </m:r>
            <m:r>
              <m:t>0</m:t>
            </m:r>
            <m:r>
              <m:rPr>
                <m:sty m:val="p"/>
              </m:rPr>
              <m:t>,</m:t>
            </m:r>
            <m:r>
              <m:t>k</m:t>
            </m:r>
          </m:sub>
        </m:sSub>
      </m:oMath>
      <w:r>
        <w:t xml:space="preserve"> </w:t>
      </w:r>
      <w:r>
        <w:t xml:space="preserve">[1]:</w:t>
      </w:r>
    </w:p>
    <w:p>
      <w:pPr>
        <w:pStyle w:val="BodyText"/>
      </w:pPr>
      <m:oMathPara>
        <m:oMathParaPr>
          <m:jc m:val="center"/>
        </m:oMathParaPr>
        <m:oMath>
          <m:sSubSup>
            <m:e>
              <m:r>
                <m:t>g</m:t>
              </m:r>
            </m:e>
            <m:sub>
              <m:r>
                <m:t>i</m:t>
              </m:r>
              <m:r>
                <m:t>j</m:t>
              </m:r>
            </m:sub>
            <m:sup>
              <m:r>
                <m:t>t</m:t>
              </m:r>
            </m:sup>
          </m:sSubSup>
          <m:r>
            <m:rPr>
              <m:sty m:val="p"/>
            </m:rPr>
            <m:t>(</m:t>
          </m:r>
          <m:r>
            <m:rPr>
              <m:sty m:val="bi"/>
            </m:rPr>
            <m:t>x</m:t>
          </m:r>
          <m:r>
            <m:rPr>
              <m:sty m:val="p"/>
            </m:rPr>
            <m:t>)</m:t>
          </m:r>
          <m:r>
            <m:rPr>
              <m:sty m:val="p"/>
            </m:rPr>
            <m:t>=</m:t>
          </m:r>
          <m:f>
            <m:fPr>
              <m:type m:val="bar"/>
            </m:fPr>
            <m:num>
              <m:r>
                <m:rPr>
                  <m:sty m:val="p"/>
                </m:rPr>
                <m:t>max</m:t>
              </m:r>
              <m:r>
                <m:rPr>
                  <m:sty m:val="p"/>
                </m:rPr>
                <m:t>(</m:t>
              </m:r>
              <m:sSub>
                <m:e>
                  <m:acc>
                    <m:accPr>
                      <m:chr m:val="̃"/>
                    </m:accPr>
                    <m:e>
                      <m:r>
                        <m:t>N</m:t>
                      </m:r>
                    </m:e>
                  </m:acc>
                </m:e>
                <m:sub>
                  <m:r>
                    <m:t>i</m:t>
                  </m:r>
                  <m:r>
                    <m:t>j</m:t>
                  </m:r>
                </m:sub>
              </m:sSub>
              <m:r>
                <m:rPr>
                  <m:sty m:val="p"/>
                </m:rPr>
                <m:t>,</m:t>
              </m:r>
              <m:r>
                <m:t>0</m:t>
              </m:r>
              <m:r>
                <m:rPr>
                  <m:sty m:val="p"/>
                </m:rPr>
                <m:t>)</m:t>
              </m:r>
            </m:num>
            <m:den>
              <m:sSub>
                <m:e>
                  <m:r>
                    <m:t>A</m:t>
                  </m:r>
                </m:e>
                <m:sub>
                  <m:r>
                    <m:t>i</m:t>
                  </m:r>
                </m:sub>
              </m:sSub>
              <m:r>
                <m:t> </m:t>
              </m:r>
              <m:sSub>
                <m:e>
                  <m:r>
                    <m:t>f</m:t>
                  </m:r>
                </m:e>
                <m:sub>
                  <m:r>
                    <m:t>t</m:t>
                  </m:r>
                  <m:r>
                    <m:rPr>
                      <m:sty m:val="p"/>
                    </m:rPr>
                    <m:t>,</m:t>
                  </m:r>
                  <m:r>
                    <m:t>0</m:t>
                  </m:r>
                  <m:r>
                    <m:rPr>
                      <m:sty m:val="p"/>
                    </m:rPr>
                    <m:t>,</m:t>
                  </m:r>
                  <m:r>
                    <m:t>k</m:t>
                  </m:r>
                </m:sub>
              </m:sSub>
            </m:den>
          </m:f>
          <m:r>
            <m:rPr>
              <m:sty m:val="p"/>
            </m:rPr>
            <m:t>−</m:t>
          </m:r>
          <m:r>
            <m:t>1</m:t>
          </m:r>
          <m:r>
            <m:rPr>
              <m:sty m:val="p"/>
            </m:rPr>
            <m:t>≤</m:t>
          </m:r>
          <m:r>
            <m:t>0</m:t>
          </m:r>
          <m:r>
            <m:rPr>
              <m:sty m:val="p"/>
            </m:rPr>
            <m:t>.</m:t>
          </m:r>
        </m:oMath>
      </m:oMathPara>
    </w:p>
    <w:p>
      <w:pPr>
        <w:pStyle w:val="FirstParagraph"/>
      </w:pPr>
      <w:r>
        <w:rPr>
          <w:b/>
          <w:bCs/>
        </w:rPr>
        <w:t xml:space="preserve">Compression and buckling constraints.</w:t>
      </w:r>
      <w:r>
        <w:t xml:space="preserve"> </w:t>
      </w:r>
      <w:r>
        <w:t xml:space="preserve">The scaled compression is compared with the characteristic Ylinen buckling stress</w:t>
      </w:r>
      <w:r>
        <w:t xml:space="preserve"> </w:t>
      </w:r>
      <m:oMath>
        <m:sSub>
          <m:e>
            <m:r>
              <m:t>f</m:t>
            </m:r>
          </m:e>
          <m:sub>
            <m:r>
              <m:t>c</m:t>
            </m:r>
            <m:r>
              <m:t>r</m:t>
            </m:r>
            <m:r>
              <m:rPr>
                <m:sty m:val="p"/>
              </m:rPr>
              <m:t>,</m:t>
            </m:r>
            <m:r>
              <m:t>i</m:t>
            </m:r>
          </m:sub>
        </m:sSub>
      </m:oMath>
      <w:r>
        <w:t xml:space="preserve">:</w:t>
      </w:r>
    </w:p>
    <w:p>
      <w:pPr>
        <w:pStyle w:val="BodyText"/>
      </w:pPr>
      <m:oMathPara>
        <m:oMathParaPr>
          <m:jc m:val="center"/>
        </m:oMathParaPr>
        <m:oMath>
          <m:sSubSup>
            <m:e>
              <m:r>
                <m:t>g</m:t>
              </m:r>
            </m:e>
            <m:sub>
              <m:r>
                <m:t>i</m:t>
              </m:r>
              <m:r>
                <m:t>j</m:t>
              </m:r>
            </m:sub>
            <m:sup>
              <m:r>
                <m:t>c</m:t>
              </m:r>
            </m:sup>
          </m:sSubSup>
          <m:r>
            <m:rPr>
              <m:sty m:val="p"/>
            </m:rPr>
            <m:t>(</m:t>
          </m:r>
          <m:r>
            <m:rPr>
              <m:sty m:val="bi"/>
            </m:rPr>
            <m:t>x</m:t>
          </m:r>
          <m:r>
            <m:rPr>
              <m:sty m:val="p"/>
            </m:rPr>
            <m:t>)</m:t>
          </m:r>
          <m:r>
            <m:rPr>
              <m:sty m:val="p"/>
            </m:rPr>
            <m:t>=</m:t>
          </m:r>
          <m:f>
            <m:fPr>
              <m:type m:val="bar"/>
            </m:fPr>
            <m:num>
              <m:r>
                <m:rPr>
                  <m:sty m:val="p"/>
                </m:rPr>
                <m:t>max</m:t>
              </m:r>
              <m:r>
                <m:rPr>
                  <m:sty m:val="p"/>
                </m:rPr>
                <m:t>(</m:t>
              </m:r>
              <m:r>
                <m:rPr>
                  <m:sty m:val="p"/>
                </m:rPr>
                <m:t>−</m:t>
              </m:r>
              <m:sSub>
                <m:e>
                  <m:acc>
                    <m:accPr>
                      <m:chr m:val="̃"/>
                    </m:accPr>
                    <m:e>
                      <m:r>
                        <m:t>N</m:t>
                      </m:r>
                    </m:e>
                  </m:acc>
                </m:e>
                <m:sub>
                  <m:r>
                    <m:t>i</m:t>
                  </m:r>
                  <m:r>
                    <m:t>j</m:t>
                  </m:r>
                </m:sub>
              </m:sSub>
              <m:r>
                <m:rPr>
                  <m:sty m:val="p"/>
                </m:rPr>
                <m:t>,</m:t>
              </m:r>
              <m:r>
                <m:t>0</m:t>
              </m:r>
              <m:r>
                <m:rPr>
                  <m:sty m:val="p"/>
                </m:rPr>
                <m:t>)</m:t>
              </m:r>
            </m:num>
            <m:den>
              <m:sSub>
                <m:e>
                  <m:r>
                    <m:t>A</m:t>
                  </m:r>
                </m:e>
                <m:sub>
                  <m:r>
                    <m:t>i</m:t>
                  </m:r>
                </m:sub>
              </m:sSub>
              <m:r>
                <m:t> </m:t>
              </m:r>
              <m:sSub>
                <m:e>
                  <m:r>
                    <m:t>f</m:t>
                  </m:r>
                </m:e>
                <m:sub>
                  <m:r>
                    <m:t>c</m:t>
                  </m:r>
                  <m:r>
                    <m:t>r</m:t>
                  </m:r>
                  <m:r>
                    <m:rPr>
                      <m:sty m:val="p"/>
                    </m:rPr>
                    <m:t>,</m:t>
                  </m:r>
                  <m:r>
                    <m:t>i</m:t>
                  </m:r>
                </m:sub>
              </m:sSub>
            </m:den>
          </m:f>
          <m:r>
            <m:rPr>
              <m:sty m:val="p"/>
            </m:rPr>
            <m:t>−</m:t>
          </m:r>
          <m:r>
            <m:t>1</m:t>
          </m:r>
          <m:r>
            <m:rPr>
              <m:sty m:val="p"/>
            </m:rPr>
            <m:t>≤</m:t>
          </m:r>
          <m:r>
            <m:t>0</m:t>
          </m:r>
          <m:r>
            <m:rPr>
              <m:sty m:val="p"/>
            </m:rPr>
            <m:t>,</m:t>
          </m:r>
        </m:oMath>
      </m:oMathPara>
    </w:p>
    <w:p>
      <w:pPr>
        <w:pStyle w:val="FirstParagraph"/>
      </w:pPr>
      <m:oMathPara>
        <m:oMathParaPr>
          <m:jc m:val="center"/>
        </m:oMathParaPr>
        <m:oMath>
          <m:sSub>
            <m:e>
              <m:r>
                <m:t>f</m:t>
              </m:r>
            </m:e>
            <m:sub>
              <m:r>
                <m:t>c</m:t>
              </m:r>
              <m:r>
                <m:t>r</m:t>
              </m:r>
              <m:r>
                <m:rPr>
                  <m:sty m:val="p"/>
                </m:rPr>
                <m:t>,</m:t>
              </m:r>
              <m:r>
                <m:t>i</m:t>
              </m:r>
            </m:sub>
          </m:sSub>
          <m:r>
            <m:rPr>
              <m:sty m:val="p"/>
            </m:rPr>
            <m:t>=</m:t>
          </m:r>
          <m:f>
            <m:fPr>
              <m:type m:val="bar"/>
            </m:fPr>
            <m:num>
              <m:sSub>
                <m:e>
                  <m:r>
                    <m:t>f</m:t>
                  </m:r>
                </m:e>
                <m:sub>
                  <m:r>
                    <m:t>c</m:t>
                  </m:r>
                  <m:r>
                    <m:rPr>
                      <m:sty m:val="p"/>
                    </m:rPr>
                    <m:t>,</m:t>
                  </m:r>
                  <m:r>
                    <m:t>0</m:t>
                  </m:r>
                  <m:r>
                    <m:rPr>
                      <m:sty m:val="p"/>
                    </m:rPr>
                    <m:t>,</m:t>
                  </m:r>
                  <m:r>
                    <m:t>k</m:t>
                  </m:r>
                </m:sub>
              </m:sSub>
              <m:r>
                <m:rPr>
                  <m:sty m:val="p"/>
                </m:rPr>
                <m:t>+</m:t>
              </m:r>
              <m:sSub>
                <m:e>
                  <m:r>
                    <m:t>f</m:t>
                  </m:r>
                </m:e>
                <m:sub>
                  <m:r>
                    <m:t>e</m:t>
                  </m:r>
                  <m:r>
                    <m:rPr>
                      <m:sty m:val="p"/>
                    </m:rPr>
                    <m:t>,</m:t>
                  </m:r>
                  <m:r>
                    <m:t>i</m:t>
                  </m:r>
                </m:sub>
              </m:sSub>
            </m:num>
            <m:den>
              <m:r>
                <m:t>2</m:t>
              </m:r>
              <m:r>
                <m:t>c</m:t>
              </m:r>
            </m:den>
          </m:f>
          <m:r>
            <m:rPr>
              <m:sty m:val="p"/>
            </m:rPr>
            <m:t>−</m:t>
          </m:r>
          <m:rad>
            <m:radPr>
              <m:degHide m:val="on"/>
            </m:radPr>
            <m:deg/>
            <m:e>
              <m:sSup>
                <m:e>
                  <m:d>
                    <m:dPr>
                      <m:begChr m:val="("/>
                      <m:sepChr m:val=""/>
                      <m:endChr m:val=")"/>
                      <m:grow/>
                    </m:dPr>
                    <m:e>
                      <m:f>
                        <m:fPr>
                          <m:type m:val="bar"/>
                        </m:fPr>
                        <m:num>
                          <m:sSub>
                            <m:e>
                              <m:r>
                                <m:t>f</m:t>
                              </m:r>
                            </m:e>
                            <m:sub>
                              <m:r>
                                <m:t>c</m:t>
                              </m:r>
                              <m:r>
                                <m:rPr>
                                  <m:sty m:val="p"/>
                                </m:rPr>
                                <m:t>,</m:t>
                              </m:r>
                              <m:r>
                                <m:t>0</m:t>
                              </m:r>
                              <m:r>
                                <m:rPr>
                                  <m:sty m:val="p"/>
                                </m:rPr>
                                <m:t>,</m:t>
                              </m:r>
                              <m:r>
                                <m:t>k</m:t>
                              </m:r>
                            </m:sub>
                          </m:sSub>
                          <m:r>
                            <m:rPr>
                              <m:sty m:val="p"/>
                            </m:rPr>
                            <m:t>+</m:t>
                          </m:r>
                          <m:sSub>
                            <m:e>
                              <m:r>
                                <m:t>f</m:t>
                              </m:r>
                            </m:e>
                            <m:sub>
                              <m:r>
                                <m:t>e</m:t>
                              </m:r>
                              <m:r>
                                <m:rPr>
                                  <m:sty m:val="p"/>
                                </m:rPr>
                                <m:t>,</m:t>
                              </m:r>
                              <m:r>
                                <m:t>i</m:t>
                              </m:r>
                            </m:sub>
                          </m:sSub>
                        </m:num>
                        <m:den>
                          <m:r>
                            <m:t>2</m:t>
                          </m:r>
                          <m:r>
                            <m:t>c</m:t>
                          </m:r>
                        </m:den>
                      </m:f>
                    </m:e>
                  </m:d>
                </m:e>
                <m:sup>
                  <m:r>
                    <m:t>2</m:t>
                  </m:r>
                </m:sup>
              </m:sSup>
              <m:r>
                <m:rPr>
                  <m:sty m:val="p"/>
                </m:rPr>
                <m:t>−</m:t>
              </m:r>
              <m:f>
                <m:fPr>
                  <m:type m:val="bar"/>
                </m:fPr>
                <m:num>
                  <m:sSub>
                    <m:e>
                      <m:r>
                        <m:t>f</m:t>
                      </m:r>
                    </m:e>
                    <m:sub>
                      <m:r>
                        <m:t>c</m:t>
                      </m:r>
                      <m:r>
                        <m:rPr>
                          <m:sty m:val="p"/>
                        </m:rPr>
                        <m:t>,</m:t>
                      </m:r>
                      <m:r>
                        <m:t>0</m:t>
                      </m:r>
                      <m:r>
                        <m:rPr>
                          <m:sty m:val="p"/>
                        </m:rPr>
                        <m:t>,</m:t>
                      </m:r>
                      <m:r>
                        <m:t>k</m:t>
                      </m:r>
                    </m:sub>
                  </m:sSub>
                  <m:r>
                    <m:t> </m:t>
                  </m:r>
                  <m:sSub>
                    <m:e>
                      <m:r>
                        <m:t>f</m:t>
                      </m:r>
                    </m:e>
                    <m:sub>
                      <m:r>
                        <m:t>e</m:t>
                      </m:r>
                      <m:r>
                        <m:rPr>
                          <m:sty m:val="p"/>
                        </m:rPr>
                        <m:t>,</m:t>
                      </m:r>
                      <m:r>
                        <m:t>i</m:t>
                      </m:r>
                    </m:sub>
                  </m:sSub>
                </m:num>
                <m:den>
                  <m:r>
                    <m:t>c</m:t>
                  </m:r>
                </m:den>
              </m:f>
            </m:e>
          </m:rad>
          <m:r>
            <m:rPr>
              <m:sty m:val="p"/>
            </m:rPr>
            <m:t>,</m:t>
          </m:r>
          <m:r>
            <m:t>  </m:t>
          </m:r>
          <m:sSub>
            <m:e>
              <m:r>
                <m:t>f</m:t>
              </m:r>
            </m:e>
            <m:sub>
              <m:r>
                <m:t>e</m:t>
              </m:r>
              <m:r>
                <m:rPr>
                  <m:sty m:val="p"/>
                </m:rPr>
                <m:t>,</m:t>
              </m:r>
              <m:r>
                <m:t>i</m:t>
              </m:r>
            </m:sub>
          </m:sSub>
          <m:r>
            <m:rPr>
              <m:sty m:val="p"/>
            </m:rPr>
            <m:t>=</m:t>
          </m:r>
          <m:f>
            <m:fPr>
              <m:type m:val="bar"/>
            </m:fPr>
            <m:num>
              <m:sSup>
                <m:e>
                  <m:r>
                    <m:t>π</m:t>
                  </m:r>
                </m:e>
                <m:sup>
                  <m:r>
                    <m:t>2</m:t>
                  </m:r>
                </m:sup>
              </m:sSup>
              <m:sSub>
                <m:e>
                  <m:r>
                    <m:t>E</m:t>
                  </m:r>
                </m:e>
                <m:sub>
                  <m:r>
                    <m:t>k</m:t>
                  </m:r>
                </m:sub>
              </m:sSub>
              <m:r>
                <m:t> </m:t>
              </m:r>
              <m:sSub>
                <m:e>
                  <m:r>
                    <m:t>C</m:t>
                  </m:r>
                </m:e>
                <m:sub>
                  <m:r>
                    <m:t>b</m:t>
                  </m:r>
                  <m:r>
                    <m:t>o</m:t>
                  </m:r>
                  <m:r>
                    <m:t>w</m:t>
                  </m:r>
                </m:sub>
              </m:sSub>
            </m:num>
            <m:den>
              <m:sSubSup>
                <m:e>
                  <m:r>
                    <m:t>λ</m:t>
                  </m:r>
                </m:e>
                <m:sub>
                  <m:r>
                    <m:t>i</m:t>
                  </m:r>
                </m:sub>
                <m:sup>
                  <m:r>
                    <m:t>2</m:t>
                  </m:r>
                </m:sup>
              </m:sSubSup>
            </m:den>
          </m:f>
          <m:r>
            <m:rPr>
              <m:sty m:val="p"/>
            </m:rPr>
            <m:t>,</m:t>
          </m:r>
        </m:oMath>
      </m:oMathPara>
    </w:p>
    <w:p>
      <w:pPr>
        <w:pStyle w:val="FirstParagraph"/>
      </w:pPr>
      <m:oMathPara>
        <m:oMathParaPr>
          <m:jc m:val="center"/>
        </m:oMathParaPr>
        <m:oMath>
          <m:sSub>
            <m:e>
              <m:r>
                <m:t>λ</m:t>
              </m:r>
            </m:e>
            <m:sub>
              <m:r>
                <m:t>i</m:t>
              </m:r>
            </m:sub>
          </m:sSub>
          <m:r>
            <m:rPr>
              <m:sty m:val="p"/>
            </m:rPr>
            <m:t>=</m:t>
          </m:r>
          <m:f>
            <m:fPr>
              <m:type m:val="bar"/>
            </m:fPr>
            <m:num>
              <m:r>
                <m:t>K</m:t>
              </m:r>
              <m:r>
                <m:t> </m:t>
              </m:r>
              <m:sSub>
                <m:e>
                  <m:r>
                    <m:t>L</m:t>
                  </m:r>
                </m:e>
                <m:sub>
                  <m:r>
                    <m:t>i</m:t>
                  </m:r>
                </m:sub>
              </m:sSub>
            </m:num>
            <m:den>
              <m:sSub>
                <m:e>
                  <m:r>
                    <m:t>r</m:t>
                  </m:r>
                </m:e>
                <m:sub>
                  <m:r>
                    <m:t>i</m:t>
                  </m:r>
                </m:sub>
              </m:sSub>
            </m:den>
          </m:f>
          <m:r>
            <m:rPr>
              <m:sty m:val="p"/>
            </m:rPr>
            <m:t>,</m:t>
          </m:r>
          <m:r>
            <m:t>  </m:t>
          </m:r>
          <m:sSub>
            <m:e>
              <m:r>
                <m:t>C</m:t>
              </m:r>
            </m:e>
            <m:sub>
              <m:r>
                <m:t>b</m:t>
              </m:r>
              <m:r>
                <m:t>o</m:t>
              </m:r>
              <m:r>
                <m:t>w</m:t>
              </m:r>
            </m:sub>
          </m:sSub>
          <m:r>
            <m:rPr>
              <m:sty m:val="p"/>
            </m:rPr>
            <m:t>=</m:t>
          </m:r>
          <m:r>
            <m:t>1</m:t>
          </m:r>
          <m:r>
            <m:rPr>
              <m:sty m:val="p"/>
            </m:rPr>
            <m:t>−</m:t>
          </m:r>
          <m:f>
            <m:fPr>
              <m:type m:val="bar"/>
            </m:fPr>
            <m:num>
              <m:sSub>
                <m:e>
                  <m:r>
                    <m:t>b</m:t>
                  </m:r>
                </m:e>
                <m:sub>
                  <m:r>
                    <m:t>0</m:t>
                  </m:r>
                </m:sub>
              </m:sSub>
            </m:num>
            <m:den>
              <m:r>
                <m:t>0.02</m:t>
              </m:r>
            </m:den>
          </m:f>
          <m:r>
            <m:rPr>
              <m:sty m:val="p"/>
            </m:rPr>
            <m:t>.</m:t>
          </m:r>
        </m:oMath>
      </m:oMathPara>
    </w:p>
    <w:p>
      <w:pPr>
        <w:pStyle w:val="FirstParagraph"/>
      </w:pPr>
      <w:r>
        <w:t xml:space="preserve">Here</w:t>
      </w:r>
      <w:r>
        <w:t xml:space="preserve"> </w:t>
      </w:r>
      <m:oMath>
        <m:sSub>
          <m:e>
            <m:r>
              <m:t>f</m:t>
            </m:r>
          </m:e>
          <m:sub>
            <m:r>
              <m:t>c</m:t>
            </m:r>
            <m:r>
              <m:rPr>
                <m:sty m:val="p"/>
              </m:rPr>
              <m:t>,</m:t>
            </m:r>
            <m:r>
              <m:t>0</m:t>
            </m:r>
            <m:r>
              <m:rPr>
                <m:sty m:val="p"/>
              </m:rPr>
              <m:t>,</m:t>
            </m:r>
            <m:r>
              <m:t>k</m:t>
            </m:r>
          </m:sub>
        </m:sSub>
      </m:oMath>
      <w:r>
        <w:t xml:space="preserve"> </w:t>
      </w:r>
      <w:r>
        <w:t xml:space="preserve">is the characteristic compression strength,</w:t>
      </w:r>
      <w:r>
        <w:t xml:space="preserve"> </w:t>
      </w:r>
      <m:oMath>
        <m:sSub>
          <m:e>
            <m:r>
              <m:t>E</m:t>
            </m:r>
          </m:e>
          <m:sub>
            <m:r>
              <m:t>k</m:t>
            </m:r>
          </m:sub>
        </m:sSub>
      </m:oMath>
      <w:r>
        <w:t xml:space="preserve"> </w:t>
      </w:r>
      <w:r>
        <w:t xml:space="preserve">the design modulus,</w:t>
      </w:r>
      <w:r>
        <w:t xml:space="preserve"> </w:t>
      </w:r>
      <m:oMath>
        <m:r>
          <m:t>c</m:t>
        </m:r>
      </m:oMath>
      <w:r>
        <w:t xml:space="preserve"> </w:t>
      </w:r>
      <w:r>
        <w:t xml:space="preserve">the Ylinen constant,</w:t>
      </w:r>
      <w:r>
        <w:t xml:space="preserve"> </w:t>
      </w:r>
      <m:oMath>
        <m:sSub>
          <m:e>
            <m:r>
              <m:t>λ</m:t>
            </m:r>
          </m:e>
          <m:sub>
            <m:r>
              <m:t>i</m:t>
            </m:r>
          </m:sub>
        </m:sSub>
      </m:oMath>
      <w:r>
        <w:t xml:space="preserve"> </w:t>
      </w:r>
      <w:r>
        <w:t xml:space="preserve">the slenderness,</w:t>
      </w:r>
      <w:r>
        <w:t xml:space="preserve"> </w:t>
      </w:r>
      <m:oMath>
        <m:r>
          <m:t>K</m:t>
        </m:r>
      </m:oMath>
      <w:r>
        <w:t xml:space="preserve"> </w:t>
      </w:r>
      <w:r>
        <w:t xml:space="preserve">the effective length factor,</w:t>
      </w:r>
      <w:r>
        <w:t xml:space="preserve"> </w:t>
      </w:r>
      <m:oMath>
        <m:sSub>
          <m:e>
            <m:r>
              <m:t>r</m:t>
            </m:r>
          </m:e>
          <m:sub>
            <m:r>
              <m:t>i</m:t>
            </m:r>
          </m:sub>
        </m:sSub>
      </m:oMath>
      <w:r>
        <w:t xml:space="preserve"> </w:t>
      </w:r>
      <w:r>
        <w:t xml:space="preserve">the radius of gyration and</w:t>
      </w:r>
      <w:r>
        <w:t xml:space="preserve"> </w:t>
      </w:r>
      <m:oMath>
        <m:sSub>
          <m:e>
            <m:r>
              <m:t>b</m:t>
            </m:r>
          </m:e>
          <m:sub>
            <m:r>
              <m:t>0</m:t>
            </m:r>
          </m:sub>
        </m:sSub>
      </m:oMath>
      <w:r>
        <w:t xml:space="preserve"> </w:t>
      </w:r>
      <w:r>
        <w:t xml:space="preserve">the initial bow of the culm. Equation 8 is the Ylinen equation of the Manual (Equations 6.1–6.3, divided by the area), Equation 9 gives the slenderness and the bow reduction factor (Equation 6.4), and the factors of Equation 4 are applied through</w:t>
      </w:r>
      <w:r>
        <w:t xml:space="preserve"> </w:t>
      </w:r>
      <m:oMath>
        <m:sSub>
          <m:e>
            <m:r>
              <m:t>k</m:t>
            </m:r>
          </m:e>
          <m:sub>
            <m:r>
              <m:t>j</m:t>
            </m:r>
          </m:sub>
        </m:sSub>
      </m:oMath>
      <w:r>
        <w:t xml:space="preserve"> </w:t>
      </w:r>
      <w:r>
        <w:t xml:space="preserve">as in Equation 6.5 [1].</w:t>
      </w:r>
    </w:p>
    <w:p>
      <w:pPr>
        <w:pStyle w:val="BodyText"/>
      </w:pPr>
      <w:r>
        <w:rPr>
          <w:b/>
          <w:bCs/>
        </w:rPr>
        <w:t xml:space="preserve">Slenderness constraint.</w:t>
      </w:r>
    </w:p>
    <w:p>
      <w:pPr>
        <w:pStyle w:val="BodyText"/>
      </w:pPr>
      <m:oMathPara>
        <m:oMathParaPr>
          <m:jc m:val="center"/>
        </m:oMathParaPr>
        <m:oMath>
          <m:sSubSup>
            <m:e>
              <m:r>
                <m:t>g</m:t>
              </m:r>
            </m:e>
            <m:sub>
              <m:r>
                <m:t>i</m:t>
              </m:r>
            </m:sub>
            <m:sup>
              <m:r>
                <m:t>s</m:t>
              </m:r>
            </m:sup>
          </m:sSubSup>
          <m:r>
            <m:rPr>
              <m:sty m:val="p"/>
            </m:rPr>
            <m:t>(</m:t>
          </m:r>
          <m:r>
            <m:rPr>
              <m:sty m:val="bi"/>
            </m:rPr>
            <m:t>x</m:t>
          </m:r>
          <m:r>
            <m:rPr>
              <m:sty m:val="p"/>
            </m:rPr>
            <m:t>)</m:t>
          </m:r>
          <m:r>
            <m:rPr>
              <m:sty m:val="p"/>
            </m:rPr>
            <m:t>=</m:t>
          </m:r>
          <m:f>
            <m:fPr>
              <m:type m:val="bar"/>
            </m:fPr>
            <m:num>
              <m:sSub>
                <m:e>
                  <m:r>
                    <m:t>λ</m:t>
                  </m:r>
                </m:e>
                <m:sub>
                  <m:r>
                    <m:t>i</m:t>
                  </m:r>
                </m:sub>
              </m:sSub>
            </m:num>
            <m:den>
              <m:sSub>
                <m:e>
                  <m:r>
                    <m:t>λ</m:t>
                  </m:r>
                </m:e>
                <m:sub>
                  <m:r>
                    <m:t>m</m:t>
                  </m:r>
                  <m:r>
                    <m:t>a</m:t>
                  </m:r>
                  <m:r>
                    <m:t>x</m:t>
                  </m:r>
                </m:sub>
              </m:sSub>
            </m:den>
          </m:f>
          <m:r>
            <m:rPr>
              <m:sty m:val="p"/>
            </m:rPr>
            <m:t>−</m:t>
          </m:r>
          <m:r>
            <m:t>1</m:t>
          </m:r>
          <m:r>
            <m:rPr>
              <m:sty m:val="p"/>
            </m:rPr>
            <m:t>≤</m:t>
          </m:r>
          <m:r>
            <m:t>0</m:t>
          </m:r>
          <m:r>
            <m:rPr>
              <m:sty m:val="p"/>
            </m:rPr>
            <m:t>.</m:t>
          </m:r>
        </m:oMath>
      </m:oMathPara>
    </w:p>
    <w:p>
      <w:pPr>
        <w:pStyle w:val="FirstParagraph"/>
      </w:pPr>
      <w:r>
        <w:t xml:space="preserve">The limit</w:t>
      </w:r>
      <w:r>
        <w:t xml:space="preserve"> </w:t>
      </w:r>
      <m:oMath>
        <m:sSub>
          <m:e>
            <m:r>
              <m:t>λ</m:t>
            </m:r>
          </m:e>
          <m:sub>
            <m:r>
              <m:t>m</m:t>
            </m:r>
            <m:r>
              <m:t>a</m:t>
            </m:r>
            <m:r>
              <m:t>x</m:t>
            </m:r>
          </m:sub>
        </m:sSub>
        <m:r>
          <m:rPr>
            <m:sty m:val="p"/>
          </m:rPr>
          <m:t>=</m:t>
        </m:r>
        <m:r>
          <m:t>150</m:t>
        </m:r>
      </m:oMath>
      <w:r>
        <w:t xml:space="preserve"> </w:t>
      </w:r>
      <w:r>
        <w:t xml:space="preserve">is taken from NSR-10 (G.12.9.2.6 and G.12.9.2.7), which prescribes it for compression members [15]. It is applied to all members here.</w:t>
      </w:r>
    </w:p>
    <w:p>
      <w:pPr>
        <w:pStyle w:val="BodyText"/>
      </w:pPr>
      <w:r>
        <w:rPr>
          <w:b/>
          <w:bCs/>
        </w:rPr>
        <w:t xml:space="preserve">Connection constraints.</w:t>
      </w:r>
      <w:r>
        <w:t xml:space="preserve"> </w:t>
      </w:r>
      <w:r>
        <w:t xml:space="preserve">The joint capacity is checked with the unscaled force, because the allowable bolt loads of the code are already allowable values:</w:t>
      </w:r>
    </w:p>
    <w:p>
      <w:pPr>
        <w:pStyle w:val="BodyText"/>
      </w:pPr>
      <m:oMathPara>
        <m:oMathParaPr>
          <m:jc m:val="center"/>
        </m:oMathParaPr>
        <m:oMath>
          <m:sSubSup>
            <m:e>
              <m:r>
                <m:t>g</m:t>
              </m:r>
            </m:e>
            <m:sub>
              <m:r>
                <m:t>i</m:t>
              </m:r>
              <m:r>
                <m:t>j</m:t>
              </m:r>
            </m:sub>
            <m:sup>
              <m:r>
                <m:t>n</m:t>
              </m:r>
            </m:sup>
          </m:sSubSup>
          <m:r>
            <m:rPr>
              <m:sty m:val="p"/>
            </m:rPr>
            <m:t>(</m:t>
          </m:r>
          <m:r>
            <m:rPr>
              <m:sty m:val="bi"/>
            </m:rPr>
            <m:t>x</m:t>
          </m:r>
          <m:r>
            <m:rPr>
              <m:sty m:val="p"/>
            </m:rPr>
            <m:t>)</m:t>
          </m:r>
          <m:r>
            <m:rPr>
              <m:sty m:val="p"/>
            </m:rPr>
            <m:t>=</m:t>
          </m:r>
          <m:f>
            <m:fPr>
              <m:type m:val="bar"/>
            </m:fPr>
            <m:num>
              <m:r>
                <m:rPr>
                  <m:sty m:val="p"/>
                </m:rPr>
                <m:t>|</m:t>
              </m:r>
              <m:sSub>
                <m:e>
                  <m:r>
                    <m:t>N</m:t>
                  </m:r>
                </m:e>
                <m:sub>
                  <m:r>
                    <m:t>i</m:t>
                  </m:r>
                  <m:r>
                    <m:t>j</m:t>
                  </m:r>
                </m:sub>
              </m:sSub>
              <m:r>
                <m:rPr>
                  <m:sty m:val="p"/>
                </m:rPr>
                <m:t>|</m:t>
              </m:r>
            </m:num>
            <m:den>
              <m:sSub>
                <m:e>
                  <m:r>
                    <m:t>F</m:t>
                  </m:r>
                </m:e>
                <m:sub>
                  <m:r>
                    <m:t>j</m:t>
                  </m:r>
                  <m:r>
                    <m:rPr>
                      <m:sty m:val="p"/>
                    </m:rPr>
                    <m:t>,</m:t>
                  </m:r>
                  <m:r>
                    <m:t>R</m:t>
                  </m:r>
                  <m:r>
                    <m:t>d</m:t>
                  </m:r>
                </m:sub>
              </m:sSub>
            </m:den>
          </m:f>
          <m:r>
            <m:rPr>
              <m:sty m:val="p"/>
            </m:rPr>
            <m:t>−</m:t>
          </m:r>
          <m:r>
            <m:t>1</m:t>
          </m:r>
          <m:r>
            <m:rPr>
              <m:sty m:val="p"/>
            </m:rPr>
            <m:t>≤</m:t>
          </m:r>
          <m:r>
            <m:t>0</m:t>
          </m:r>
          <m:r>
            <m:rPr>
              <m:sty m:val="p"/>
            </m:rPr>
            <m:t>,</m:t>
          </m:r>
          <m:r>
            <m:t>  </m:t>
          </m:r>
          <m:sSub>
            <m:e>
              <m:r>
                <m:t>F</m:t>
              </m:r>
            </m:e>
            <m:sub>
              <m:r>
                <m:t>j</m:t>
              </m:r>
              <m:r>
                <m:rPr>
                  <m:sty m:val="p"/>
                </m:rPr>
                <m:t>,</m:t>
              </m:r>
              <m:r>
                <m:t>R</m:t>
              </m:r>
              <m:r>
                <m:t>d</m:t>
              </m:r>
            </m:sub>
          </m:sSub>
          <m:r>
            <m:rPr>
              <m:sty m:val="p"/>
            </m:rPr>
            <m:t>=</m:t>
          </m:r>
          <m:sSub>
            <m:e>
              <m:r>
                <m:t>n</m:t>
              </m:r>
            </m:e>
            <m:sub>
              <m:r>
                <m:t>b</m:t>
              </m:r>
              <m:r>
                <m:t>o</m:t>
              </m:r>
              <m:r>
                <m:t>l</m:t>
              </m:r>
              <m:r>
                <m:t>t</m:t>
              </m:r>
            </m:sub>
          </m:sSub>
          <m:r>
            <m:t> </m:t>
          </m:r>
          <m:sSub>
            <m:e>
              <m:r>
                <m:t>F</m:t>
              </m:r>
            </m:e>
            <m:sub>
              <m:r>
                <m:t>b</m:t>
              </m:r>
              <m:r>
                <m:t>o</m:t>
              </m:r>
              <m:r>
                <m:t>l</m:t>
              </m:r>
              <m:r>
                <m:t>t</m:t>
              </m:r>
              <m:r>
                <m:rPr>
                  <m:sty m:val="p"/>
                </m:rPr>
                <m:t>,</m:t>
              </m:r>
              <m:r>
                <m:t>a</m:t>
              </m:r>
              <m:r>
                <m:t>d</m:t>
              </m:r>
              <m:r>
                <m:t>m</m:t>
              </m:r>
            </m:sub>
          </m:sSub>
          <m:r>
            <m:t> </m:t>
          </m:r>
          <m:sSub>
            <m:e>
              <m:r>
                <m:t>C</m:t>
              </m:r>
            </m:e>
            <m:sub>
              <m:r>
                <m:t>g</m:t>
              </m:r>
            </m:sub>
          </m:sSub>
          <m:r>
            <m:rPr>
              <m:sty m:val="p"/>
            </m:rPr>
            <m:t>.</m:t>
          </m:r>
        </m:oMath>
      </m:oMathPara>
    </w:p>
    <w:p>
      <w:pPr>
        <w:pStyle w:val="FirstParagraph"/>
      </w:pPr>
      <m:oMath>
        <m:sSub>
          <m:e>
            <m:r>
              <m:t>F</m:t>
            </m:r>
          </m:e>
          <m:sub>
            <m:r>
              <m:t>b</m:t>
            </m:r>
            <m:r>
              <m:t>o</m:t>
            </m:r>
            <m:r>
              <m:t>l</m:t>
            </m:r>
            <m:r>
              <m:t>t</m:t>
            </m:r>
            <m:r>
              <m:rPr>
                <m:sty m:val="p"/>
              </m:rPr>
              <m:t>,</m:t>
            </m:r>
            <m:r>
              <m:t>a</m:t>
            </m:r>
            <m:r>
              <m:t>d</m:t>
            </m:r>
            <m:r>
              <m:t>m</m:t>
            </m:r>
          </m:sub>
        </m:sSub>
      </m:oMath>
      <w:r>
        <w:t xml:space="preserve"> </w:t>
      </w:r>
      <w:r>
        <w:t xml:space="preserve">is the allowable load of one bolt in double shear (Table G.12.11-2 of NSR-10),</w:t>
      </w:r>
      <w:r>
        <w:t xml:space="preserve"> </w:t>
      </w:r>
      <m:oMath>
        <m:sSub>
          <m:e>
            <m:r>
              <m:t>n</m:t>
            </m:r>
          </m:e>
          <m:sub>
            <m:r>
              <m:t>b</m:t>
            </m:r>
            <m:r>
              <m:t>o</m:t>
            </m:r>
            <m:r>
              <m:t>l</m:t>
            </m:r>
            <m:r>
              <m:t>t</m:t>
            </m:r>
          </m:sub>
        </m:sSub>
      </m:oMath>
      <w:r>
        <w:t xml:space="preserve"> </w:t>
      </w:r>
      <w:r>
        <w:t xml:space="preserve">the number of bolts per member end and</w:t>
      </w:r>
      <w:r>
        <w:t xml:space="preserve"> </w:t>
      </w:r>
      <m:oMath>
        <m:sSub>
          <m:e>
            <m:r>
              <m:t>C</m:t>
            </m:r>
          </m:e>
          <m:sub>
            <m:r>
              <m:t>g</m:t>
            </m:r>
          </m:sub>
        </m:sSub>
      </m:oMath>
      <w:r>
        <w:t xml:space="preserve"> </w:t>
      </w:r>
      <w:r>
        <w:t xml:space="preserve">the group factor (Table G.12.11-3 of NSR-10) [15]. The values are given in Section 3.2. The same capacity is used for every member.</w:t>
      </w:r>
    </w:p>
    <w:p>
      <w:pPr>
        <w:pStyle w:val="BodyText"/>
      </w:pPr>
      <w:r>
        <w:rPr>
          <w:b/>
          <w:bCs/>
        </w:rPr>
        <w:t xml:space="preserve">Serviceability constraint.</w:t>
      </w:r>
    </w:p>
    <w:p>
      <w:pPr>
        <w:pStyle w:val="BodyText"/>
      </w:pPr>
      <m:oMathPara>
        <m:oMathParaPr>
          <m:jc m:val="center"/>
        </m:oMathParaPr>
        <m:oMath>
          <m:sSup>
            <m:e>
              <m:r>
                <m:t>g</m:t>
              </m:r>
            </m:e>
            <m:sup>
              <m:r>
                <m:t>u</m:t>
              </m:r>
            </m:sup>
          </m:sSup>
          <m:r>
            <m:rPr>
              <m:sty m:val="p"/>
            </m:rPr>
            <m:t>(</m:t>
          </m:r>
          <m:r>
            <m:rPr>
              <m:sty m:val="bi"/>
            </m:rPr>
            <m:t>x</m:t>
          </m:r>
          <m:r>
            <m:rPr>
              <m:sty m:val="p"/>
            </m:rPr>
            <m:t>)</m:t>
          </m:r>
          <m:r>
            <m:rPr>
              <m:sty m:val="p"/>
            </m:rPr>
            <m:t>=</m:t>
          </m:r>
          <m:f>
            <m:fPr>
              <m:type m:val="bar"/>
            </m:fPr>
            <m:num>
              <m:sSub>
                <m:e>
                  <m:r>
                    <m:t>u</m:t>
                  </m:r>
                </m:e>
                <m:sub>
                  <m:r>
                    <m:t>m</m:t>
                  </m:r>
                  <m:r>
                    <m:t>a</m:t>
                  </m:r>
                  <m:r>
                    <m:t>x</m:t>
                  </m:r>
                </m:sub>
              </m:sSub>
              <m:r>
                <m:rPr>
                  <m:sty m:val="p"/>
                </m:rPr>
                <m:t>(</m:t>
              </m:r>
              <m:r>
                <m:rPr>
                  <m:sty m:val="bi"/>
                </m:rPr>
                <m:t>x</m:t>
              </m:r>
              <m:r>
                <m:rPr>
                  <m:sty m:val="p"/>
                </m:rPr>
                <m:t>)</m:t>
              </m:r>
            </m:num>
            <m:den>
              <m:sSub>
                <m:e>
                  <m:r>
                    <m:t>u</m:t>
                  </m:r>
                </m:e>
                <m:sub>
                  <m:r>
                    <m:t>l</m:t>
                  </m:r>
                  <m:r>
                    <m:t>i</m:t>
                  </m:r>
                  <m:r>
                    <m:t>m</m:t>
                  </m:r>
                </m:sub>
              </m:sSub>
            </m:den>
          </m:f>
          <m:r>
            <m:rPr>
              <m:sty m:val="p"/>
            </m:rPr>
            <m:t>−</m:t>
          </m:r>
          <m:r>
            <m:t>1</m:t>
          </m:r>
          <m:r>
            <m:rPr>
              <m:sty m:val="p"/>
            </m:rPr>
            <m:t>≤</m:t>
          </m:r>
          <m:r>
            <m:t>0</m:t>
          </m:r>
          <m:r>
            <m:rPr>
              <m:sty m:val="p"/>
            </m:rPr>
            <m:t>,</m:t>
          </m:r>
        </m:oMath>
      </m:oMathPara>
    </w:p>
    <w:p>
      <w:pPr>
        <w:pStyle w:val="FirstParagraph"/>
      </w:pPr>
      <w:r>
        <w:t xml:space="preserve">where</w:t>
      </w:r>
      <w:r>
        <w:t xml:space="preserve"> </w:t>
      </w:r>
      <m:oMath>
        <m:sSub>
          <m:e>
            <m:r>
              <m:t>u</m:t>
            </m:r>
          </m:e>
          <m:sub>
            <m:r>
              <m:t>m</m:t>
            </m:r>
            <m:r>
              <m:t>a</m:t>
            </m:r>
            <m:r>
              <m:t>x</m:t>
            </m:r>
          </m:sub>
        </m:sSub>
      </m:oMath>
      <w:r>
        <w:t xml:space="preserve"> </w:t>
      </w:r>
      <w:r>
        <w:t xml:space="preserve">is the largest absolute nodal displacement over all nodes, all three translation components and all load combinations, and</w:t>
      </w:r>
      <w:r>
        <w:t xml:space="preserve"> </w:t>
      </w:r>
      <m:oMath>
        <m:sSub>
          <m:e>
            <m:r>
              <m:t>u</m:t>
            </m:r>
          </m:e>
          <m:sub>
            <m:r>
              <m:t>l</m:t>
            </m:r>
            <m:r>
              <m:t>i</m:t>
            </m:r>
            <m:r>
              <m:t>m</m:t>
            </m:r>
          </m:sub>
        </m:sSub>
      </m:oMath>
      <w:r>
        <w:t xml:space="preserve"> </w:t>
      </w:r>
      <w:r>
        <w:t xml:space="preserve">is the displacement limit (Section 3.1).</w:t>
      </w:r>
    </w:p>
    <w:p>
      <w:pPr>
        <w:pStyle w:val="Heading2"/>
      </w:pPr>
      <w:bookmarkStart w:id="18" w:name="_6ded80a16830e6cbec6b01424c530fbc09d0613"/>
      <w:r>
        <w:t xml:space="preserve">2.4 Constraints of the steel dome</w:t>
      </w:r>
      <w:bookmarkEnd w:id="18"/>
    </w:p>
    <w:p>
      <w:pPr>
        <w:pStyle w:val="FirstParagraph"/>
      </w:pPr>
      <w:r>
        <w:t xml:space="preserve">The steel dome is sized with the same objective (Equation 2,</w:t>
      </w:r>
      <w:r>
        <w:t xml:space="preserve"> </w:t>
      </w:r>
      <m:oMath>
        <m:r>
          <m:t>ρ</m:t>
        </m:r>
        <m:r>
          <m:rPr>
            <m:sty m:val="p"/>
          </m:rPr>
          <m:t>=</m:t>
        </m:r>
        <m:r>
          <m:t>7850</m:t>
        </m:r>
      </m:oMath>
      <w:r>
        <w:t xml:space="preserve"> </w:t>
      </w:r>
      <w:r>
        <w:t xml:space="preserve">kg/m³), the same design variables and the same load combinations, with unfactored forces and allowable stress design [REF-S6]. Tension, compression, slenderness and serviceability constraints are written in the same form:</w:t>
      </w:r>
    </w:p>
    <w:p>
      <w:pPr>
        <w:pStyle w:val="BodyText"/>
      </w:pPr>
      <m:oMathPara>
        <m:oMathParaPr>
          <m:jc m:val="center"/>
        </m:oMathParaPr>
        <m:oMath>
          <m:sSubSup>
            <m:e>
              <m:r>
                <m:t>g</m:t>
              </m:r>
            </m:e>
            <m:sub>
              <m:r>
                <m:t>i</m:t>
              </m:r>
              <m:r>
                <m:t>j</m:t>
              </m:r>
            </m:sub>
            <m:sup>
              <m:r>
                <m:t>t</m:t>
              </m:r>
            </m:sup>
          </m:sSubSup>
          <m:r>
            <m:rPr>
              <m:sty m:val="p"/>
            </m:rPr>
            <m:t>=</m:t>
          </m:r>
          <m:f>
            <m:fPr>
              <m:type m:val="bar"/>
            </m:fPr>
            <m:num>
              <m:r>
                <m:rPr>
                  <m:sty m:val="p"/>
                </m:rPr>
                <m:t>max</m:t>
              </m:r>
              <m:r>
                <m:rPr>
                  <m:sty m:val="p"/>
                </m:rPr>
                <m:t>(</m:t>
              </m:r>
              <m:sSub>
                <m:e>
                  <m:r>
                    <m:t>N</m:t>
                  </m:r>
                </m:e>
                <m:sub>
                  <m:r>
                    <m:t>i</m:t>
                  </m:r>
                  <m:r>
                    <m:t>j</m:t>
                  </m:r>
                </m:sub>
              </m:sSub>
              <m:r>
                <m:rPr>
                  <m:sty m:val="p"/>
                </m:rPr>
                <m:t>,</m:t>
              </m:r>
              <m:r>
                <m:t>0</m:t>
              </m:r>
              <m:r>
                <m:rPr>
                  <m:sty m:val="p"/>
                </m:rPr>
                <m:t>)</m:t>
              </m:r>
            </m:num>
            <m:den>
              <m:r>
                <m:t>0.6</m:t>
              </m:r>
              <m:r>
                <m:t> </m:t>
              </m:r>
              <m:sSub>
                <m:e>
                  <m:r>
                    <m:t>F</m:t>
                  </m:r>
                </m:e>
                <m:sub>
                  <m:r>
                    <m:t>y</m:t>
                  </m:r>
                </m:sub>
              </m:sSub>
              <m:r>
                <m:t> </m:t>
              </m:r>
              <m:sSub>
                <m:e>
                  <m:r>
                    <m:t>A</m:t>
                  </m:r>
                </m:e>
                <m:sub>
                  <m:r>
                    <m:t>i</m:t>
                  </m:r>
                </m:sub>
              </m:sSub>
            </m:den>
          </m:f>
          <m:r>
            <m:rPr>
              <m:sty m:val="p"/>
            </m:rPr>
            <m:t>−</m:t>
          </m:r>
          <m:r>
            <m:t>1</m:t>
          </m:r>
          <m:r>
            <m:rPr>
              <m:sty m:val="p"/>
            </m:rPr>
            <m:t>≤</m:t>
          </m:r>
          <m:r>
            <m:t>0</m:t>
          </m:r>
          <m:r>
            <m:rPr>
              <m:sty m:val="p"/>
            </m:rPr>
            <m:t>,</m:t>
          </m:r>
          <m:r>
            <m:t>  </m:t>
          </m:r>
          <m:sSubSup>
            <m:e>
              <m:r>
                <m:t>g</m:t>
              </m:r>
            </m:e>
            <m:sub>
              <m:r>
                <m:t>i</m:t>
              </m:r>
              <m:r>
                <m:t>j</m:t>
              </m:r>
            </m:sub>
            <m:sup>
              <m:r>
                <m:t>c</m:t>
              </m:r>
            </m:sup>
          </m:sSubSup>
          <m:r>
            <m:rPr>
              <m:sty m:val="p"/>
            </m:rPr>
            <m:t>=</m:t>
          </m:r>
          <m:f>
            <m:fPr>
              <m:type m:val="bar"/>
            </m:fPr>
            <m:num>
              <m:r>
                <m:rPr>
                  <m:sty m:val="p"/>
                </m:rPr>
                <m:t>max</m:t>
              </m:r>
              <m:r>
                <m:rPr>
                  <m:sty m:val="p"/>
                </m:rPr>
                <m:t>(</m:t>
              </m:r>
              <m:r>
                <m:rPr>
                  <m:sty m:val="p"/>
                </m:rPr>
                <m:t>−</m:t>
              </m:r>
              <m:sSub>
                <m:e>
                  <m:r>
                    <m:t>N</m:t>
                  </m:r>
                </m:e>
                <m:sub>
                  <m:r>
                    <m:t>i</m:t>
                  </m:r>
                  <m:r>
                    <m:t>j</m:t>
                  </m:r>
                </m:sub>
              </m:sSub>
              <m:r>
                <m:rPr>
                  <m:sty m:val="p"/>
                </m:rPr>
                <m:t>,</m:t>
              </m:r>
              <m:r>
                <m:t>0</m:t>
              </m:r>
              <m:r>
                <m:rPr>
                  <m:sty m:val="p"/>
                </m:rPr>
                <m:t>)</m:t>
              </m:r>
            </m:num>
            <m:den>
              <m:sSub>
                <m:e>
                  <m:r>
                    <m:t>F</m:t>
                  </m:r>
                </m:e>
                <m:sub>
                  <m:r>
                    <m:t>a</m:t>
                  </m:r>
                  <m:r>
                    <m:rPr>
                      <m:sty m:val="p"/>
                    </m:rPr>
                    <m:t>,</m:t>
                  </m:r>
                  <m:r>
                    <m:t>i</m:t>
                  </m:r>
                </m:sub>
              </m:sSub>
              <m:r>
                <m:t> </m:t>
              </m:r>
              <m:sSub>
                <m:e>
                  <m:r>
                    <m:t>A</m:t>
                  </m:r>
                </m:e>
                <m:sub>
                  <m:r>
                    <m:t>i</m:t>
                  </m:r>
                </m:sub>
              </m:sSub>
            </m:den>
          </m:f>
          <m:r>
            <m:rPr>
              <m:sty m:val="p"/>
            </m:rPr>
            <m:t>−</m:t>
          </m:r>
          <m:r>
            <m:t>1</m:t>
          </m:r>
          <m:r>
            <m:rPr>
              <m:sty m:val="p"/>
            </m:rPr>
            <m:t>≤</m:t>
          </m:r>
          <m:r>
            <m:t>0</m:t>
          </m:r>
          <m:r>
            <m:rPr>
              <m:sty m:val="p"/>
            </m:rPr>
            <m:t>,</m:t>
          </m:r>
          <m:r>
            <m:t>  </m:t>
          </m:r>
          <m:sSubSup>
            <m:e>
              <m:r>
                <m:t>g</m:t>
              </m:r>
            </m:e>
            <m:sub>
              <m:r>
                <m:t>i</m:t>
              </m:r>
            </m:sub>
            <m:sup>
              <m:r>
                <m:t>s</m:t>
              </m:r>
            </m:sup>
          </m:sSubSup>
          <m:r>
            <m:rPr>
              <m:sty m:val="p"/>
            </m:rPr>
            <m:t>=</m:t>
          </m:r>
          <m:f>
            <m:fPr>
              <m:type m:val="bar"/>
            </m:fPr>
            <m:num>
              <m:sSub>
                <m:e>
                  <m:r>
                    <m:t>λ</m:t>
                  </m:r>
                </m:e>
                <m:sub>
                  <m:r>
                    <m:t>i</m:t>
                  </m:r>
                </m:sub>
              </m:sSub>
            </m:num>
            <m:den>
              <m:sSub>
                <m:e>
                  <m:r>
                    <m:t>λ</m:t>
                  </m:r>
                </m:e>
                <m:sub>
                  <m:r>
                    <m:t>m</m:t>
                  </m:r>
                  <m:r>
                    <m:t>a</m:t>
                  </m:r>
                  <m:r>
                    <m:t>x</m:t>
                  </m:r>
                </m:sub>
              </m:sSub>
            </m:den>
          </m:f>
          <m:r>
            <m:rPr>
              <m:sty m:val="p"/>
            </m:rPr>
            <m:t>−</m:t>
          </m:r>
          <m:r>
            <m:t>1</m:t>
          </m:r>
          <m:r>
            <m:rPr>
              <m:sty m:val="p"/>
            </m:rPr>
            <m:t>≤</m:t>
          </m:r>
          <m:r>
            <m:t>0</m:t>
          </m:r>
          <m:r>
            <m:rPr>
              <m:sty m:val="p"/>
            </m:rPr>
            <m:t>,</m:t>
          </m:r>
        </m:oMath>
      </m:oMathPara>
    </w:p>
    <w:p>
      <w:pPr>
        <w:pStyle w:val="FirstParagraph"/>
      </w:pPr>
      <w:r>
        <w:t xml:space="preserve">with</w:t>
      </w:r>
      <w:r>
        <w:t xml:space="preserve"> </w:t>
      </w:r>
      <m:oMath>
        <m:sSub>
          <m:e>
            <m:r>
              <m:t>λ</m:t>
            </m:r>
          </m:e>
          <m:sub>
            <m:r>
              <m:t>m</m:t>
            </m:r>
            <m:r>
              <m:t>a</m:t>
            </m:r>
            <m:r>
              <m:t>x</m:t>
            </m:r>
          </m:sub>
        </m:sSub>
        <m:r>
          <m:rPr>
            <m:sty m:val="p"/>
          </m:rPr>
          <m:t>=</m:t>
        </m:r>
        <m:r>
          <m:t>300</m:t>
        </m:r>
      </m:oMath>
      <w:r>
        <w:t xml:space="preserve"> </w:t>
      </w:r>
      <w:r>
        <w:t xml:space="preserve">for members in tension and</w:t>
      </w:r>
      <w:r>
        <w:t xml:space="preserve"> </w:t>
      </w:r>
      <m:oMath>
        <m:r>
          <m:t>200</m:t>
        </m:r>
      </m:oMath>
      <w:r>
        <w:t xml:space="preserve"> </w:t>
      </w:r>
      <w:r>
        <w:t xml:space="preserve">for members in compression, and</w:t>
      </w:r>
      <w:r>
        <w:t xml:space="preserve"> </w:t>
      </w:r>
      <m:oMath>
        <m:sSup>
          <m:e>
            <m:r>
              <m:t>g</m:t>
            </m:r>
          </m:e>
          <m:sup>
            <m:r>
              <m:t>u</m:t>
            </m:r>
          </m:sup>
        </m:sSup>
      </m:oMath>
      <w:r>
        <w:t xml:space="preserve"> </w:t>
      </w:r>
      <w:r>
        <w:t xml:space="preserve">as in Equation 12. The allowable compressive stress is</w:t>
      </w:r>
    </w:p>
    <w:p>
      <w:pPr>
        <w:pStyle w:val="BodyText"/>
      </w:pPr>
      <m:oMathPara>
        <m:oMathParaPr>
          <m:jc m:val="center"/>
        </m:oMathParaPr>
        <m:oMath>
          <m:sSub>
            <m:e>
              <m:r>
                <m:t>F</m:t>
              </m:r>
            </m:e>
            <m:sub>
              <m:r>
                <m:t>a</m:t>
              </m:r>
            </m:sub>
          </m:sSub>
          <m:r>
            <m:rPr>
              <m:sty m:val="p"/>
            </m:rPr>
            <m:t>=</m:t>
          </m:r>
          <m:f>
            <m:fPr>
              <m:type m:val="bar"/>
            </m:fPr>
            <m:num>
              <m:d>
                <m:dPr>
                  <m:begChr m:val="["/>
                  <m:sepChr m:val=""/>
                  <m:endChr m:val="]"/>
                  <m:grow/>
                </m:dPr>
                <m:e>
                  <m:r>
                    <m:t>1</m:t>
                  </m:r>
                  <m:r>
                    <m:rPr>
                      <m:sty m:val="p"/>
                    </m:rPr>
                    <m:t>−</m:t>
                  </m:r>
                  <m:f>
                    <m:fPr>
                      <m:type m:val="bar"/>
                    </m:fPr>
                    <m:num>
                      <m:sSup>
                        <m:e>
                          <m:r>
                            <m:t>λ</m:t>
                          </m:r>
                        </m:e>
                        <m:sup>
                          <m:r>
                            <m:t>2</m:t>
                          </m:r>
                        </m:sup>
                      </m:sSup>
                    </m:num>
                    <m:den>
                      <m:r>
                        <m:t>2</m:t>
                      </m:r>
                      <m:sSubSup>
                        <m:e>
                          <m:r>
                            <m:t>C</m:t>
                          </m:r>
                        </m:e>
                        <m:sub>
                          <m:r>
                            <m:t>c</m:t>
                          </m:r>
                        </m:sub>
                        <m:sup>
                          <m:r>
                            <m:t>2</m:t>
                          </m:r>
                        </m:sup>
                      </m:sSubSup>
                    </m:den>
                  </m:f>
                </m:e>
              </m:d>
              <m:sSub>
                <m:e>
                  <m:r>
                    <m:t>F</m:t>
                  </m:r>
                </m:e>
                <m:sub>
                  <m:r>
                    <m:t>y</m:t>
                  </m:r>
                </m:sub>
              </m:sSub>
            </m:num>
            <m:den>
              <m:f>
                <m:fPr>
                  <m:type m:val="bar"/>
                </m:fPr>
                <m:num>
                  <m:r>
                    <m:t>5</m:t>
                  </m:r>
                </m:num>
                <m:den>
                  <m:r>
                    <m:t>3</m:t>
                  </m:r>
                </m:den>
              </m:f>
              <m:r>
                <m:rPr>
                  <m:sty m:val="p"/>
                </m:rPr>
                <m:t>+</m:t>
              </m:r>
              <m:f>
                <m:fPr>
                  <m:type m:val="bar"/>
                </m:fPr>
                <m:num>
                  <m:r>
                    <m:t>3</m:t>
                  </m:r>
                  <m:r>
                    <m:t>λ</m:t>
                  </m:r>
                </m:num>
                <m:den>
                  <m:r>
                    <m:t>8</m:t>
                  </m:r>
                  <m:sSub>
                    <m:e>
                      <m:r>
                        <m:t>C</m:t>
                      </m:r>
                    </m:e>
                    <m:sub>
                      <m:r>
                        <m:t>c</m:t>
                      </m:r>
                    </m:sub>
                  </m:sSub>
                </m:den>
              </m:f>
              <m:r>
                <m:rPr>
                  <m:sty m:val="p"/>
                </m:rPr>
                <m:t>−</m:t>
              </m:r>
              <m:f>
                <m:fPr>
                  <m:type m:val="bar"/>
                </m:fPr>
                <m:num>
                  <m:sSup>
                    <m:e>
                      <m:r>
                        <m:t>λ</m:t>
                      </m:r>
                    </m:e>
                    <m:sup>
                      <m:r>
                        <m:t>3</m:t>
                      </m:r>
                    </m:sup>
                  </m:sSup>
                </m:num>
                <m:den>
                  <m:r>
                    <m:t>8</m:t>
                  </m:r>
                  <m:sSubSup>
                    <m:e>
                      <m:r>
                        <m:t>C</m:t>
                      </m:r>
                    </m:e>
                    <m:sub>
                      <m:r>
                        <m:t>c</m:t>
                      </m:r>
                    </m:sub>
                    <m:sup>
                      <m:r>
                        <m:t>3</m:t>
                      </m:r>
                    </m:sup>
                  </m:sSubSup>
                </m:den>
              </m:f>
            </m:den>
          </m:f>
          <m:r>
            <m:t> </m:t>
          </m:r>
          <m:r>
            <m:t> </m:t>
          </m:r>
          <m:r>
            <m:rPr>
              <m:sty m:val="p"/>
            </m:rPr>
            <m:t>(</m:t>
          </m:r>
          <m:r>
            <m:t>λ</m:t>
          </m:r>
          <m:r>
            <m:rPr>
              <m:sty m:val="p"/>
            </m:rPr>
            <m:t>&lt;</m:t>
          </m:r>
          <m:sSub>
            <m:e>
              <m:r>
                <m:t>C</m:t>
              </m:r>
            </m:e>
            <m:sub>
              <m:r>
                <m:t>c</m:t>
              </m:r>
            </m:sub>
          </m:sSub>
          <m:r>
            <m:rPr>
              <m:sty m:val="p"/>
            </m:rPr>
            <m:t>)</m:t>
          </m:r>
          <m:r>
            <m:rPr>
              <m:sty m:val="p"/>
            </m:rPr>
            <m:t>,</m:t>
          </m:r>
          <m:r>
            <m:t>  </m:t>
          </m:r>
          <m:sSub>
            <m:e>
              <m:r>
                <m:t>F</m:t>
              </m:r>
            </m:e>
            <m:sub>
              <m:r>
                <m:t>a</m:t>
              </m:r>
            </m:sub>
          </m:sSub>
          <m:r>
            <m:rPr>
              <m:sty m:val="p"/>
            </m:rPr>
            <m:t>=</m:t>
          </m:r>
          <m:f>
            <m:fPr>
              <m:type m:val="bar"/>
            </m:fPr>
            <m:num>
              <m:r>
                <m:t>12</m:t>
              </m:r>
              <m:sSup>
                <m:e>
                  <m:r>
                    <m:t>π</m:t>
                  </m:r>
                </m:e>
                <m:sup>
                  <m:r>
                    <m:t>2</m:t>
                  </m:r>
                </m:sup>
              </m:sSup>
              <m:r>
                <m:t>E</m:t>
              </m:r>
            </m:num>
            <m:den>
              <m:r>
                <m:t>23</m:t>
              </m:r>
              <m:r>
                <m:t> </m:t>
              </m:r>
              <m:sSup>
                <m:e>
                  <m:r>
                    <m:t>λ</m:t>
                  </m:r>
                </m:e>
                <m:sup>
                  <m:r>
                    <m:t>2</m:t>
                  </m:r>
                </m:sup>
              </m:sSup>
            </m:den>
          </m:f>
          <m:r>
            <m:t> </m:t>
          </m:r>
          <m:r>
            <m:t> </m:t>
          </m:r>
          <m:r>
            <m:rPr>
              <m:sty m:val="p"/>
            </m:rPr>
            <m:t>(</m:t>
          </m:r>
          <m:r>
            <m:t>λ</m:t>
          </m:r>
          <m:r>
            <m:rPr>
              <m:sty m:val="p"/>
            </m:rPr>
            <m:t>≥</m:t>
          </m:r>
          <m:sSub>
            <m:e>
              <m:r>
                <m:t>C</m:t>
              </m:r>
            </m:e>
            <m:sub>
              <m:r>
                <m:t>c</m:t>
              </m:r>
            </m:sub>
          </m:sSub>
          <m:r>
            <m:rPr>
              <m:sty m:val="p"/>
            </m:rPr>
            <m:t>)</m:t>
          </m:r>
          <m:r>
            <m:rPr>
              <m:sty m:val="p"/>
            </m:rPr>
            <m:t>,</m:t>
          </m:r>
          <m:r>
            <m:t>  </m:t>
          </m:r>
          <m:sSub>
            <m:e>
              <m:r>
                <m:t>C</m:t>
              </m:r>
            </m:e>
            <m:sub>
              <m:r>
                <m:t>c</m:t>
              </m:r>
            </m:sub>
          </m:sSub>
          <m:r>
            <m:rPr>
              <m:sty m:val="p"/>
            </m:rPr>
            <m:t>=</m:t>
          </m:r>
          <m:rad>
            <m:radPr>
              <m:degHide m:val="on"/>
            </m:radPr>
            <m:deg/>
            <m:e>
              <m:f>
                <m:fPr>
                  <m:type m:val="bar"/>
                </m:fPr>
                <m:num>
                  <m:r>
                    <m:t>2</m:t>
                  </m:r>
                  <m:sSup>
                    <m:e>
                      <m:r>
                        <m:t>π</m:t>
                      </m:r>
                    </m:e>
                    <m:sup>
                      <m:r>
                        <m:t>2</m:t>
                      </m:r>
                    </m:sup>
                  </m:sSup>
                  <m:r>
                    <m:t>E</m:t>
                  </m:r>
                </m:num>
                <m:den>
                  <m:sSub>
                    <m:e>
                      <m:r>
                        <m:t>F</m:t>
                      </m:r>
                    </m:e>
                    <m:sub>
                      <m:r>
                        <m:t>y</m:t>
                      </m:r>
                    </m:sub>
                  </m:sSub>
                </m:den>
              </m:f>
            </m:e>
          </m:rad>
          <m:r>
            <m:rPr>
              <m:sty m:val="p"/>
            </m:rPr>
            <m:t>,</m:t>
          </m:r>
        </m:oMath>
      </m:oMathPara>
    </w:p>
    <w:p>
      <w:pPr>
        <w:pStyle w:val="FirstParagraph"/>
      </w:pPr>
      <w:r>
        <w:t xml:space="preserve">where</w:t>
      </w:r>
      <w:r>
        <w:t xml:space="preserve"> </w:t>
      </w:r>
      <m:oMath>
        <m:sSub>
          <m:e>
            <m:r>
              <m:t>F</m:t>
            </m:r>
          </m:e>
          <m:sub>
            <m:r>
              <m:t>y</m:t>
            </m:r>
          </m:sub>
        </m:sSub>
      </m:oMath>
      <w:r>
        <w:t xml:space="preserve"> </w:t>
      </w:r>
      <w:r>
        <w:t xml:space="preserve">is the yield stress and</w:t>
      </w:r>
      <w:r>
        <w:t xml:space="preserve"> </w:t>
      </w:r>
      <m:oMath>
        <m:r>
          <m:t>E</m:t>
        </m:r>
      </m:oMath>
      <w:r>
        <w:t xml:space="preserve"> </w:t>
      </w:r>
      <w:r>
        <w:t xml:space="preserve">the modulus of elasticity [REF-S6]. No connection constraint is imposed on the steel dome.</w:t>
      </w:r>
    </w:p>
    <w:p>
      <w:pPr>
        <w:pStyle w:val="Heading2"/>
      </w:pPr>
      <w:bookmarkStart w:id="19" w:name="_a24ab70e35ed3b8156a439215624f0d56924dba"/>
      <w:r>
        <w:t xml:space="preserve">2.5 Constraint handling, algorithms and statistical evaluation</w:t>
      </w:r>
      <w:bookmarkEnd w:id="19"/>
    </w:p>
    <w:p>
      <w:pPr>
        <w:pStyle w:val="FirstParagraph"/>
      </w:pPr>
      <w:r>
        <w:rPr>
          <w:b/>
          <w:bCs/>
        </w:rPr>
        <w:t xml:space="preserve">Penalty function.</w:t>
      </w:r>
      <w:r>
        <w:t xml:space="preserve"> </w:t>
      </w:r>
      <w:r>
        <w:t xml:space="preserve">The constraints are handled with a penalty that is kept separate from the objective of Equation 3. For member</w:t>
      </w:r>
      <w:r>
        <w:t xml:space="preserve"> </w:t>
      </w:r>
      <m:oMath>
        <m:r>
          <m:t>i</m:t>
        </m:r>
      </m:oMath>
      <w:r>
        <w:t xml:space="preserve">, let</w:t>
      </w:r>
      <w:r>
        <w:t xml:space="preserve"> </w:t>
      </w:r>
      <m:oMath>
        <m:sSub>
          <m:e>
            <m:acc>
              <m:accPr>
                <m:chr m:val="̂"/>
              </m:accPr>
              <m:e>
                <m:r>
                  <m:t>g</m:t>
                </m:r>
              </m:e>
            </m:acc>
          </m:e>
          <m:sub>
            <m:r>
              <m:t>i</m:t>
            </m:r>
          </m:sub>
        </m:sSub>
      </m:oMath>
      <w:r>
        <w:t xml:space="preserve"> </w:t>
      </w:r>
      <w:r>
        <w:t xml:space="preserve">be the largest value of</w:t>
      </w:r>
      <w:r>
        <w:t xml:space="preserve"> </w:t>
      </w:r>
      <m:oMath>
        <m:sSubSup>
          <m:e>
            <m:r>
              <m:t>g</m:t>
            </m:r>
          </m:e>
          <m:sub>
            <m:r>
              <m:t>i</m:t>
            </m:r>
            <m:r>
              <m:t>j</m:t>
            </m:r>
          </m:sub>
          <m:sup>
            <m:r>
              <m:t>t</m:t>
            </m:r>
          </m:sup>
        </m:sSubSup>
      </m:oMath>
      <w:r>
        <w:t xml:space="preserve">,</w:t>
      </w:r>
      <w:r>
        <w:t xml:space="preserve"> </w:t>
      </w:r>
      <m:oMath>
        <m:sSubSup>
          <m:e>
            <m:r>
              <m:t>g</m:t>
            </m:r>
          </m:e>
          <m:sub>
            <m:r>
              <m:t>i</m:t>
            </m:r>
            <m:r>
              <m:t>j</m:t>
            </m:r>
          </m:sub>
          <m:sup>
            <m:r>
              <m:t>c</m:t>
            </m:r>
          </m:sup>
        </m:sSubSup>
      </m:oMath>
      <w:r>
        <w:t xml:space="preserve">,</w:t>
      </w:r>
      <w:r>
        <w:t xml:space="preserve"> </w:t>
      </w:r>
      <m:oMath>
        <m:sSubSup>
          <m:e>
            <m:r>
              <m:t>g</m:t>
            </m:r>
          </m:e>
          <m:sub>
            <m:r>
              <m:t>i</m:t>
            </m:r>
            <m:r>
              <m:t>j</m:t>
            </m:r>
          </m:sub>
          <m:sup>
            <m:r>
              <m:t>n</m:t>
            </m:r>
          </m:sup>
        </m:sSubSup>
      </m:oMath>
      <w:r>
        <w:t xml:space="preserve"> </w:t>
      </w:r>
      <w:r>
        <w:t xml:space="preserve">(over all combinations</w:t>
      </w:r>
      <w:r>
        <w:t xml:space="preserve"> </w:t>
      </w:r>
      <m:oMath>
        <m:r>
          <m:t>j</m:t>
        </m:r>
      </m:oMath>
      <w:r>
        <w:t xml:space="preserve">) and</w:t>
      </w:r>
      <w:r>
        <w:t xml:space="preserve"> </w:t>
      </w:r>
      <m:oMath>
        <m:sSubSup>
          <m:e>
            <m:r>
              <m:t>g</m:t>
            </m:r>
          </m:e>
          <m:sub>
            <m:r>
              <m:t>i</m:t>
            </m:r>
          </m:sub>
          <m:sup>
            <m:r>
              <m:t>s</m:t>
            </m:r>
          </m:sup>
        </m:sSubSup>
      </m:oMath>
      <w:r>
        <w:t xml:space="preserve">. The penalty collects the violation of the most critical member of each group and the violation of the displacement limit:</w:t>
      </w:r>
    </w:p>
    <w:p>
      <w:pPr>
        <w:pStyle w:val="BodyText"/>
      </w:pPr>
      <m:oMathPara>
        <m:oMathParaPr>
          <m:jc m:val="center"/>
        </m:oMathParaPr>
        <m:oMath>
          <m:r>
            <m:t>P</m:t>
          </m:r>
          <m:r>
            <m:rPr>
              <m:sty m:val="p"/>
            </m:rPr>
            <m:t>(</m:t>
          </m:r>
          <m:r>
            <m:rPr>
              <m:sty m:val="bi"/>
            </m:rPr>
            <m:t>x</m:t>
          </m:r>
          <m:r>
            <m:rPr>
              <m:sty m:val="p"/>
            </m:rPr>
            <m:t>)</m:t>
          </m:r>
          <m:r>
            <m:rPr>
              <m:sty m:val="p"/>
            </m:rPr>
            <m:t>=</m:t>
          </m:r>
          <m:nary>
            <m:naryPr>
              <m:chr m:val="∑"/>
              <m:limLoc m:val="undOvr"/>
              <m:subHide m:val="off"/>
              <m:supHide m:val="off"/>
            </m:naryPr>
            <m:sub>
              <m:r>
                <m:t>ℓ</m:t>
              </m:r>
              <m:r>
                <m:rPr>
                  <m:sty m:val="p"/>
                </m:rPr>
                <m:t>=</m:t>
              </m:r>
              <m:r>
                <m:t>1</m:t>
              </m:r>
            </m:sub>
            <m:sup>
              <m:sSub>
                <m:e>
                  <m:r>
                    <m:t>N</m:t>
                  </m:r>
                </m:e>
                <m:sub>
                  <m:r>
                    <m:t>g</m:t>
                  </m:r>
                </m:sub>
              </m:sSub>
            </m:sup>
            <m:e>
              <m:r>
                <m:rPr>
                  <m:sty m:val="p"/>
                </m:rPr>
                <m:t>max</m:t>
              </m:r>
            </m:e>
          </m:nary>
          <m:r>
            <m:t>​</m:t>
          </m:r>
          <m:d>
            <m:dPr>
              <m:begChr m:val="("/>
              <m:sepChr m:val=""/>
              <m:endChr m:val=")"/>
              <m:grow/>
            </m:dPr>
            <m:e>
              <m:r>
                <m:t>0</m:t>
              </m:r>
              <m:r>
                <m:rPr>
                  <m:sty m:val="p"/>
                </m:rPr>
                <m:t>,</m:t>
              </m:r>
              <m:limLow>
                <m:e>
                  <m:r>
                    <m:rPr>
                      <m:sty m:val="p"/>
                    </m:rPr>
                    <m:t>max</m:t>
                  </m:r>
                </m:e>
                <m:lim>
                  <m:r>
                    <m:t>i</m:t>
                  </m:r>
                  <m:r>
                    <m:rPr>
                      <m:sty m:val="p"/>
                    </m:rPr>
                    <m:t>∈</m:t>
                  </m:r>
                  <m:r>
                    <m:t>ℓ</m:t>
                  </m:r>
                </m:lim>
              </m:limLow>
              <m:sSub>
                <m:e>
                  <m:acc>
                    <m:accPr>
                      <m:chr m:val="̂"/>
                    </m:accPr>
                    <m:e>
                      <m:r>
                        <m:t>g</m:t>
                      </m:r>
                    </m:e>
                  </m:acc>
                </m:e>
                <m:sub>
                  <m:r>
                    <m:t>i</m:t>
                  </m:r>
                </m:sub>
              </m:sSub>
            </m:e>
          </m:d>
          <m:r>
            <m:rPr>
              <m:sty m:val="p"/>
            </m:rPr>
            <m:t>+</m:t>
          </m:r>
          <m:r>
            <m:rPr>
              <m:sty m:val="p"/>
            </m:rPr>
            <m:t>max</m:t>
          </m:r>
          <m:d>
            <m:dPr>
              <m:begChr m:val="("/>
              <m:sepChr m:val=""/>
              <m:endChr m:val=")"/>
              <m:grow/>
            </m:dPr>
            <m:e>
              <m:r>
                <m:t>0</m:t>
              </m:r>
              <m:r>
                <m:rPr>
                  <m:sty m:val="p"/>
                </m:rPr>
                <m:t>,</m:t>
              </m:r>
              <m:sSup>
                <m:e>
                  <m:r>
                    <m:t>g</m:t>
                  </m:r>
                </m:e>
                <m:sup>
                  <m:r>
                    <m:t>u</m:t>
                  </m:r>
                </m:sup>
              </m:sSup>
            </m:e>
          </m:d>
          <m:r>
            <m:rPr>
              <m:sty m:val="p"/>
            </m:rPr>
            <m:t>,</m:t>
          </m:r>
        </m:oMath>
      </m:oMathPara>
    </w:p>
    <w:p>
      <w:pPr>
        <w:pStyle w:val="FirstParagraph"/>
      </w:pPr>
      <w:r>
        <w:t xml:space="preserve">and the algorithms minimize the penalized weight</w:t>
      </w:r>
    </w:p>
    <w:p>
      <w:pPr>
        <w:pStyle w:val="BodyText"/>
      </w:pPr>
      <m:oMathPara>
        <m:oMathParaPr>
          <m:jc m:val="center"/>
        </m:oMathParaPr>
        <m:oMath>
          <m:r>
            <m:t>F</m:t>
          </m:r>
          <m:r>
            <m:rPr>
              <m:sty m:val="p"/>
            </m:rPr>
            <m:t>(</m:t>
          </m:r>
          <m:r>
            <m:rPr>
              <m:sty m:val="bi"/>
            </m:rPr>
            <m:t>x</m:t>
          </m:r>
          <m:r>
            <m:rPr>
              <m:sty m:val="p"/>
            </m:rPr>
            <m:t>)</m:t>
          </m:r>
          <m:r>
            <m:rPr>
              <m:sty m:val="p"/>
            </m:rPr>
            <m:t>=</m:t>
          </m:r>
          <m:r>
            <m:t>W</m:t>
          </m:r>
          <m:r>
            <m:rPr>
              <m:sty m:val="p"/>
            </m:rPr>
            <m:t>(</m:t>
          </m:r>
          <m:r>
            <m:rPr>
              <m:sty m:val="bi"/>
            </m:rPr>
            <m:t>x</m:t>
          </m:r>
          <m:r>
            <m:rPr>
              <m:sty m:val="p"/>
            </m:rPr>
            <m:t>)</m:t>
          </m:r>
          <m:r>
            <m:t> </m:t>
          </m:r>
          <m:r>
            <m:rPr>
              <m:sty m:val="p"/>
            </m:rPr>
            <m:t>(</m:t>
          </m:r>
          <m:r>
            <m:t>1</m:t>
          </m:r>
          <m:r>
            <m:rPr>
              <m:sty m:val="p"/>
            </m:rPr>
            <m:t>+</m:t>
          </m:r>
          <m:r>
            <m:t>P</m:t>
          </m:r>
          <m:r>
            <m:rPr>
              <m:sty m:val="p"/>
            </m:rPr>
            <m:t>(</m:t>
          </m:r>
          <m:r>
            <m:rPr>
              <m:sty m:val="bi"/>
            </m:rPr>
            <m:t>x</m:t>
          </m:r>
          <m:r>
            <m:rPr>
              <m:sty m:val="p"/>
            </m:rPr>
            <m:t>)</m:t>
          </m:r>
          <m:sSup>
            <m:e>
              <m:r>
                <m:rPr>
                  <m:sty m:val="p"/>
                </m:rPr>
                <m:t>)</m:t>
              </m:r>
            </m:e>
            <m:sup>
              <m:r>
                <m:t>ε</m:t>
              </m:r>
            </m:sup>
          </m:sSup>
          <m:r>
            <m:rPr>
              <m:sty m:val="p"/>
            </m:rPr>
            <m:t>,</m:t>
          </m:r>
          <m:r>
            <m:t>  </m:t>
          </m:r>
          <m:r>
            <m:t>ε</m:t>
          </m:r>
          <m:r>
            <m:rPr>
              <m:sty m:val="p"/>
            </m:rPr>
            <m:t>=</m:t>
          </m:r>
          <m:r>
            <m:t>2</m:t>
          </m:r>
          <m:r>
            <m:rPr>
              <m:sty m:val="p"/>
            </m:rPr>
            <m:t>.</m:t>
          </m:r>
        </m:oMath>
      </m:oMathPara>
    </w:p>
    <w:p>
      <w:pPr>
        <w:pStyle w:val="FirstParagraph"/>
      </w:pPr>
      <w:r>
        <w:t xml:space="preserve">For a feasible design</w:t>
      </w:r>
      <w:r>
        <w:t xml:space="preserve"> </w:t>
      </w:r>
      <m:oMath>
        <m:r>
          <m:t>P</m:t>
        </m:r>
        <m:r>
          <m:rPr>
            <m:sty m:val="p"/>
          </m:rPr>
          <m:t>=</m:t>
        </m:r>
        <m:r>
          <m:t>0</m:t>
        </m:r>
      </m:oMath>
      <w:r>
        <w:t xml:space="preserve"> </w:t>
      </w:r>
      <w:r>
        <w:t xml:space="preserve">and</w:t>
      </w:r>
      <w:r>
        <w:t xml:space="preserve"> </w:t>
      </w:r>
      <m:oMath>
        <m:r>
          <m:t>F</m:t>
        </m:r>
        <m:r>
          <m:rPr>
            <m:sty m:val="p"/>
          </m:rPr>
          <m:t>=</m:t>
        </m:r>
        <m:r>
          <m:t>W</m:t>
        </m:r>
      </m:oMath>
      <w:r>
        <w:t xml:space="preserve">.</w:t>
      </w:r>
    </w:p>
    <w:p>
      <w:pPr>
        <w:pStyle w:val="BodyText"/>
      </w:pPr>
      <w:r>
        <w:rPr>
          <w:b/>
          <w:bCs/>
        </w:rPr>
        <w:t xml:space="preserve">Algorithms.</w:t>
      </w:r>
      <w:r>
        <w:t xml:space="preserve"> </w:t>
      </w:r>
      <w:r>
        <w:t xml:space="preserve">Three metaheuristic algorithms solve the problem: the artificial bee colony (ABC), ant colony optimization (ACO) and the dandelion optimizer (DO) [16] [REF-S3]. They were implemented in-house for the discrete index vector of Equation 1. Their application to steel structures is documented [11–14]. Because metaheuristics are stochastic, each algorithm is run from 30 independent random seeds on each dome. The best design of all runs is the optimum design of the dome. The 30 values of the best weight of an algorithm show its stability, consistency and repeatability.</w:t>
      </w:r>
    </w:p>
    <w:p>
      <w:pPr>
        <w:pStyle w:val="BodyText"/>
      </w:pPr>
      <w:r>
        <w:rPr>
          <w:b/>
          <w:bCs/>
        </w:rPr>
        <w:t xml:space="preserve">Statistical evaluation.</w:t>
      </w:r>
      <w:r>
        <w:t xml:space="preserve"> </w:t>
      </w:r>
      <w:r>
        <w:t xml:space="preserve">For each dome, the best weights of the 30 seeds are compared with a seed-blocked Friedman test over the three algorithms [REF-S5]. The algorithm with the lowest mean Friedman rank (ABC in all domes) is compared with each of the other two by a two-sided Mann–Whitney U test with Holm correction over the two comparisons of a dome, at a significance level of 0.05 [REF-S5]. The effect size A12 is the probability that a run of the competing algorithm gives a heavier design than a run of the control algorithm, with ties counted as 0.5 [REF-S5].</w:t>
      </w:r>
    </w:p>
    <w:p>
      <w:pPr>
        <w:pStyle w:val="Heading2"/>
      </w:pPr>
      <w:bookmarkStart w:id="20" w:name="_f0c0e33d0c77d3bd8516fe4c1112f3a7caf2a42"/>
      <w:r>
        <w:t xml:space="preserve">2.6 Embodied carbon</w:t>
      </w:r>
      <w:bookmarkEnd w:id="20"/>
    </w:p>
    <w:p>
      <w:pPr>
        <w:pStyle w:val="FirstParagraph"/>
      </w:pPr>
      <w:r>
        <w:t xml:space="preserve">Embodied carbon covers the stages A1–A3 (cradle to gate). Biogenic carbon storage, use, demolition and recycling are not included. It is evaluated for the optimum design of each dome:</w:t>
      </w:r>
    </w:p>
    <w:p>
      <w:pPr>
        <w:pStyle w:val="BodyText"/>
      </w:pPr>
      <m:oMathPara>
        <m:oMathParaPr>
          <m:jc m:val="center"/>
        </m:oMathParaPr>
        <m:oMath>
          <m:sSub>
            <m:e>
              <m:r>
                <m:t>E</m:t>
              </m:r>
            </m:e>
            <m:sub>
              <m:r>
                <m:t>C</m:t>
              </m:r>
              <m:sSub>
                <m:e>
                  <m:r>
                    <m:t>O</m:t>
                  </m:r>
                </m:e>
                <m:sub>
                  <m:r>
                    <m:t>2</m:t>
                  </m:r>
                </m:sub>
              </m:sSub>
            </m:sub>
          </m:sSub>
          <m:r>
            <m:rPr>
              <m:sty m:val="p"/>
            </m:rPr>
            <m:t>=</m:t>
          </m:r>
          <m:r>
            <m:t>E</m:t>
          </m:r>
          <m:sSub>
            <m:e>
              <m:r>
                <m:t>C</m:t>
              </m:r>
            </m:e>
            <m:sub>
              <m:r>
                <m:t>b</m:t>
              </m:r>
            </m:sub>
          </m:sSub>
          <m:r>
            <m:t> </m:t>
          </m:r>
          <m:sSub>
            <m:e>
              <m:r>
                <m:t>m</m:t>
              </m:r>
            </m:e>
            <m:sub>
              <m:r>
                <m:t>b</m:t>
              </m:r>
            </m:sub>
          </m:sSub>
          <m:r>
            <m:rPr>
              <m:sty m:val="p"/>
            </m:rPr>
            <m:t>+</m:t>
          </m:r>
          <m:r>
            <m:t>E</m:t>
          </m:r>
          <m:sSub>
            <m:e>
              <m:r>
                <m:t>C</m:t>
              </m:r>
            </m:e>
            <m:sub>
              <m:r>
                <m:t>s</m:t>
              </m:r>
            </m:sub>
          </m:sSub>
          <m:r>
            <m:t> </m:t>
          </m:r>
          <m:sSub>
            <m:e>
              <m:r>
                <m:t>m</m:t>
              </m:r>
            </m:e>
            <m:sub>
              <m:r>
                <m:t>s</m:t>
              </m:r>
            </m:sub>
          </m:sSub>
          <m:r>
            <m:rPr>
              <m:sty m:val="p"/>
            </m:rPr>
            <m:t>+</m:t>
          </m:r>
          <m:r>
            <m:t>E</m:t>
          </m:r>
          <m:sSub>
            <m:e>
              <m:r>
                <m:t>C</m:t>
              </m:r>
            </m:e>
            <m:sub>
              <m:r>
                <m:t>m</m:t>
              </m:r>
            </m:sub>
          </m:sSub>
          <m:r>
            <m:t> </m:t>
          </m:r>
          <m:sSub>
            <m:e>
              <m:r>
                <m:t>m</m:t>
              </m:r>
            </m:e>
            <m:sub>
              <m:r>
                <m:t>m</m:t>
              </m:r>
            </m:sub>
          </m:sSub>
          <m:r>
            <m:rPr>
              <m:sty m:val="p"/>
            </m:rPr>
            <m:t>,</m:t>
          </m:r>
        </m:oMath>
      </m:oMathPara>
    </w:p>
    <w:p>
      <w:pPr>
        <w:pStyle w:val="FirstParagraph"/>
      </w:pPr>
      <w:r>
        <w:t xml:space="preserve">where</w:t>
      </w:r>
      <w:r>
        <w:t xml:space="preserve"> </w:t>
      </w:r>
      <m:oMath>
        <m:r>
          <m:t>E</m:t>
        </m:r>
        <m:sSub>
          <m:e>
            <m:r>
              <m:t>C</m:t>
            </m:r>
          </m:e>
          <m:sub>
            <m:r>
              <m:t>b</m:t>
            </m:r>
          </m:sub>
        </m:sSub>
      </m:oMath>
      <w:r>
        <w:t xml:space="preserve">,</w:t>
      </w:r>
      <w:r>
        <w:t xml:space="preserve"> </w:t>
      </w:r>
      <m:oMath>
        <m:r>
          <m:t>E</m:t>
        </m:r>
        <m:sSub>
          <m:e>
            <m:r>
              <m:t>C</m:t>
            </m:r>
          </m:e>
          <m:sub>
            <m:r>
              <m:t>s</m:t>
            </m:r>
          </m:sub>
        </m:sSub>
      </m:oMath>
      <w:r>
        <w:t xml:space="preserve"> </w:t>
      </w:r>
      <w:r>
        <w:t xml:space="preserve">and</w:t>
      </w:r>
      <w:r>
        <w:t xml:space="preserve"> </w:t>
      </w:r>
      <m:oMath>
        <m:r>
          <m:t>E</m:t>
        </m:r>
        <m:sSub>
          <m:e>
            <m:r>
              <m:t>C</m:t>
            </m:r>
          </m:e>
          <m:sub>
            <m:r>
              <m:t>m</m:t>
            </m:r>
          </m:sub>
        </m:sSub>
      </m:oMath>
      <w:r>
        <w:t xml:space="preserve"> </w:t>
      </w:r>
      <w:r>
        <w:t xml:space="preserve">are the emission factors of the bamboo culm, the connection steel and the grout, and</w:t>
      </w:r>
      <w:r>
        <w:t xml:space="preserve"> </w:t>
      </w:r>
      <m:oMath>
        <m:sSub>
          <m:e>
            <m:r>
              <m:t>m</m:t>
            </m:r>
          </m:e>
          <m:sub>
            <m:r>
              <m:t>b</m:t>
            </m:r>
          </m:sub>
        </m:sSub>
      </m:oMath>
      <w:r>
        <w:t xml:space="preserve">,</w:t>
      </w:r>
      <w:r>
        <w:t xml:space="preserve"> </w:t>
      </w:r>
      <m:oMath>
        <m:sSub>
          <m:e>
            <m:r>
              <m:t>m</m:t>
            </m:r>
          </m:e>
          <m:sub>
            <m:r>
              <m:t>s</m:t>
            </m:r>
          </m:sub>
        </m:sSub>
      </m:oMath>
      <w:r>
        <w:t xml:space="preserve"> </w:t>
      </w:r>
      <w:r>
        <w:t xml:space="preserve">and</w:t>
      </w:r>
      <w:r>
        <w:t xml:space="preserve"> </w:t>
      </w:r>
      <m:oMath>
        <m:sSub>
          <m:e>
            <m:r>
              <m:t>m</m:t>
            </m:r>
          </m:e>
          <m:sub>
            <m:r>
              <m:t>m</m:t>
            </m:r>
          </m:sub>
        </m:sSub>
      </m:oMath>
      <w:r>
        <w:t xml:space="preserve"> </w:t>
      </w:r>
      <w:r>
        <w:t xml:space="preserve">are the corresponding masses. The culm mass is</w:t>
      </w:r>
      <w:r>
        <w:t xml:space="preserve"> </w:t>
      </w:r>
      <m:oMath>
        <m:sSub>
          <m:e>
            <m:r>
              <m:t>m</m:t>
            </m:r>
          </m:e>
          <m:sub>
            <m:r>
              <m:t>b</m:t>
            </m:r>
          </m:sub>
        </m:sSub>
        <m:r>
          <m:rPr>
            <m:sty m:val="p"/>
          </m:rPr>
          <m:t>=</m:t>
        </m:r>
        <m:r>
          <m:t>ρ</m:t>
        </m:r>
        <m:nary>
          <m:naryPr>
            <m:chr m:val="∑"/>
            <m:limLoc m:val="undOvr"/>
            <m:subHide m:val="off"/>
            <m:supHide m:val="on"/>
          </m:naryPr>
          <m:sub>
            <m:r>
              <m:t>i</m:t>
            </m:r>
          </m:sub>
          <m:sup>
            <m:r>
              <m:t>​</m:t>
            </m:r>
          </m:sup>
          <m:e>
            <m:sSub>
              <m:e>
                <m:r>
                  <m:t>A</m:t>
                </m:r>
              </m:e>
              <m:sub>
                <m:r>
                  <m:t>i</m:t>
                </m:r>
              </m:sub>
            </m:sSub>
          </m:e>
        </m:nary>
        <m:sSub>
          <m:e>
            <m:r>
              <m:t>L</m:t>
            </m:r>
          </m:e>
          <m:sub>
            <m:r>
              <m:t>i</m:t>
            </m:r>
          </m:sub>
        </m:sSub>
      </m:oMath>
      <w:r>
        <w:t xml:space="preserve">. The connection steel mass is</w:t>
      </w:r>
      <w:r>
        <w:t xml:space="preserve"> </w:t>
      </w:r>
      <m:oMath>
        <m:sSub>
          <m:e>
            <m:r>
              <m:t>m</m:t>
            </m:r>
          </m:e>
          <m:sub>
            <m:r>
              <m:t>s</m:t>
            </m:r>
          </m:sub>
        </m:sSub>
        <m:r>
          <m:rPr>
            <m:sty m:val="p"/>
          </m:rPr>
          <m:t>=</m:t>
        </m:r>
        <m:sSub>
          <m:e>
            <m:r>
              <m:t>m</m:t>
            </m:r>
          </m:e>
          <m:sub>
            <m:r>
              <m:t>h</m:t>
            </m:r>
            <m:r>
              <m:t>u</m:t>
            </m:r>
            <m:r>
              <m:t>b</m:t>
            </m:r>
          </m:sub>
        </m:sSub>
        <m:sSub>
          <m:e>
            <m:r>
              <m:t>N</m:t>
            </m:r>
          </m:e>
          <m:sub>
            <m:r>
              <m:t>n</m:t>
            </m:r>
          </m:sub>
        </m:sSub>
        <m:r>
          <m:rPr>
            <m:sty m:val="p"/>
          </m:rPr>
          <m:t>+</m:t>
        </m:r>
        <m:sSub>
          <m:e>
            <m:r>
              <m:t>m</m:t>
            </m:r>
          </m:e>
          <m:sub>
            <m:r>
              <m:t>e</m:t>
            </m:r>
            <m:r>
              <m:t>n</m:t>
            </m:r>
            <m:r>
              <m:t>d</m:t>
            </m:r>
          </m:sub>
        </m:sSub>
        <m:r>
          <m:rPr>
            <m:sty m:val="p"/>
          </m:rPr>
          <m:t>⋅</m:t>
        </m:r>
        <m:r>
          <m:t>2</m:t>
        </m:r>
        <m:sSub>
          <m:e>
            <m:r>
              <m:t>N</m:t>
            </m:r>
          </m:e>
          <m:sub>
            <m:r>
              <m:t>m</m:t>
            </m:r>
          </m:sub>
        </m:sSub>
      </m:oMath>
      <w:r>
        <w:t xml:space="preserve">, with a hub mass</w:t>
      </w:r>
      <w:r>
        <w:t xml:space="preserve"> </w:t>
      </w:r>
      <m:oMath>
        <m:sSub>
          <m:e>
            <m:r>
              <m:t>m</m:t>
            </m:r>
          </m:e>
          <m:sub>
            <m:r>
              <m:t>h</m:t>
            </m:r>
            <m:r>
              <m:t>u</m:t>
            </m:r>
            <m:r>
              <m:t>b</m:t>
            </m:r>
          </m:sub>
        </m:sSub>
      </m:oMath>
      <w:r>
        <w:t xml:space="preserve"> </w:t>
      </w:r>
      <w:r>
        <w:t xml:space="preserve">per node, a hardware mass</w:t>
      </w:r>
      <w:r>
        <w:t xml:space="preserve"> </w:t>
      </w:r>
      <m:oMath>
        <m:sSub>
          <m:e>
            <m:r>
              <m:t>m</m:t>
            </m:r>
          </m:e>
          <m:sub>
            <m:r>
              <m:t>e</m:t>
            </m:r>
            <m:r>
              <m:t>n</m:t>
            </m:r>
            <m:r>
              <m:t>d</m:t>
            </m:r>
          </m:sub>
        </m:sSub>
      </m:oMath>
      <w:r>
        <w:t xml:space="preserve"> </w:t>
      </w:r>
      <w:r>
        <w:t xml:space="preserve">per member end,</w:t>
      </w:r>
      <w:r>
        <w:t xml:space="preserve"> </w:t>
      </w:r>
      <m:oMath>
        <m:sSub>
          <m:e>
            <m:r>
              <m:t>N</m:t>
            </m:r>
          </m:e>
          <m:sub>
            <m:r>
              <m:t>n</m:t>
            </m:r>
          </m:sub>
        </m:sSub>
      </m:oMath>
      <w:r>
        <w:t xml:space="preserve"> </w:t>
      </w:r>
      <w:r>
        <w:t xml:space="preserve">nodes and</w:t>
      </w:r>
      <w:r>
        <w:t xml:space="preserve"> </w:t>
      </w:r>
      <m:oMath>
        <m:sSub>
          <m:e>
            <m:r>
              <m:t>N</m:t>
            </m:r>
          </m:e>
          <m:sub>
            <m:r>
              <m:t>m</m:t>
            </m:r>
          </m:sub>
        </m:sSub>
      </m:oMath>
      <w:r>
        <w:t xml:space="preserve"> </w:t>
      </w:r>
      <w:r>
        <w:t xml:space="preserve">members. The grout mass is</w:t>
      </w:r>
    </w:p>
    <w:p>
      <w:pPr>
        <w:pStyle w:val="BodyText"/>
      </w:pPr>
      <m:oMathPara>
        <m:oMathParaPr>
          <m:jc m:val="center"/>
        </m:oMathParaPr>
        <m:oMath>
          <m:sSub>
            <m:e>
              <m:r>
                <m:t>m</m:t>
              </m:r>
            </m:e>
            <m:sub>
              <m:r>
                <m:t>m</m:t>
              </m:r>
            </m:sub>
          </m:sSub>
          <m:r>
            <m:rPr>
              <m:sty m:val="p"/>
            </m:rPr>
            <m:t>=</m:t>
          </m:r>
          <m:nary>
            <m:naryPr>
              <m:chr m:val="∑"/>
              <m:limLoc m:val="undOvr"/>
              <m:subHide m:val="off"/>
              <m:supHide m:val="off"/>
            </m:naryPr>
            <m:sub>
              <m:r>
                <m:t>i</m:t>
              </m:r>
              <m:r>
                <m:rPr>
                  <m:sty m:val="p"/>
                </m:rPr>
                <m:t>=</m:t>
              </m:r>
              <m:r>
                <m:t>1</m:t>
              </m:r>
            </m:sub>
            <m:sup>
              <m:sSub>
                <m:e>
                  <m:r>
                    <m:t>N</m:t>
                  </m:r>
                </m:e>
                <m:sub>
                  <m:r>
                    <m:t>m</m:t>
                  </m:r>
                </m:sub>
              </m:sSub>
            </m:sup>
            <m:e>
              <m:r>
                <m:t>2</m:t>
              </m:r>
            </m:e>
          </m:nary>
          <m:r>
            <m:t> </m:t>
          </m:r>
          <m:sSub>
            <m:e>
              <m:r>
                <m:t>ρ</m:t>
              </m:r>
            </m:e>
            <m:sub>
              <m:r>
                <m:t>m</m:t>
              </m:r>
            </m:sub>
          </m:sSub>
          <m:r>
            <m:t> </m:t>
          </m:r>
          <m:f>
            <m:fPr>
              <m:type m:val="bar"/>
            </m:fPr>
            <m:num>
              <m:r>
                <m:t>π</m:t>
              </m:r>
            </m:num>
            <m:den>
              <m:r>
                <m:t>4</m:t>
              </m:r>
            </m:den>
          </m:f>
          <m:r>
            <m:t> </m:t>
          </m:r>
          <m:r>
            <m:rPr>
              <m:sty m:val="p"/>
            </m:rPr>
            <m:t>(</m:t>
          </m:r>
          <m:sSub>
            <m:e>
              <m:r>
                <m:t>D</m:t>
              </m:r>
            </m:e>
            <m:sub>
              <m:r>
                <m:t>i</m:t>
              </m:r>
            </m:sub>
          </m:sSub>
          <m:r>
            <m:rPr>
              <m:sty m:val="p"/>
            </m:rPr>
            <m:t>−</m:t>
          </m:r>
          <m:r>
            <m:t>2</m:t>
          </m:r>
          <m:sSub>
            <m:e>
              <m:r>
                <m:t>t</m:t>
              </m:r>
            </m:e>
            <m:sub>
              <m:r>
                <m:t>i</m:t>
              </m:r>
            </m:sub>
          </m:sSub>
          <m:sSup>
            <m:e>
              <m:r>
                <m:rPr>
                  <m:sty m:val="p"/>
                </m:rPr>
                <m:t>)</m:t>
              </m:r>
            </m:e>
            <m:sup>
              <m:r>
                <m:t>2</m:t>
              </m:r>
            </m:sup>
          </m:sSup>
          <m:r>
            <m:t> </m:t>
          </m:r>
          <m:r>
            <m:rPr>
              <m:sty m:val="p"/>
            </m:rPr>
            <m:t>(</m:t>
          </m:r>
          <m:r>
            <m:t>β</m:t>
          </m:r>
          <m:sSub>
            <m:e>
              <m:r>
                <m:t>D</m:t>
              </m:r>
            </m:e>
            <m:sub>
              <m:r>
                <m:t>i</m:t>
              </m:r>
            </m:sub>
          </m:sSub>
          <m:r>
            <m:rPr>
              <m:sty m:val="p"/>
            </m:rPr>
            <m:t>)</m:t>
          </m:r>
          <m:r>
            <m:rPr>
              <m:sty m:val="p"/>
            </m:rPr>
            <m:t>,</m:t>
          </m:r>
        </m:oMath>
      </m:oMathPara>
    </w:p>
    <w:p>
      <w:pPr>
        <w:pStyle w:val="FirstParagraph"/>
      </w:pPr>
      <w:r>
        <w:t xml:space="preserve">which is a grout column of length</w:t>
      </w:r>
      <w:r>
        <w:t xml:space="preserve"> </w:t>
      </w:r>
      <m:oMath>
        <m:r>
          <m:t>β</m:t>
        </m:r>
        <m:sSub>
          <m:e>
            <m:r>
              <m:t>D</m:t>
            </m:r>
          </m:e>
          <m:sub>
            <m:r>
              <m:t>i</m:t>
            </m:r>
          </m:sub>
        </m:sSub>
      </m:oMath>
      <w:r>
        <w:t xml:space="preserve"> </w:t>
      </w:r>
      <w:r>
        <w:t xml:space="preserve">in the bore of the culm at each end of member</w:t>
      </w:r>
      <w:r>
        <w:t xml:space="preserve"> </w:t>
      </w:r>
      <m:oMath>
        <m:r>
          <m:t>i</m:t>
        </m:r>
      </m:oMath>
      <w:r>
        <w:t xml:space="preserve">, with outer diameter</w:t>
      </w:r>
      <w:r>
        <w:t xml:space="preserve"> </w:t>
      </w:r>
      <m:oMath>
        <m:sSub>
          <m:e>
            <m:r>
              <m:t>D</m:t>
            </m:r>
          </m:e>
          <m:sub>
            <m:r>
              <m:t>i</m:t>
            </m:r>
          </m:sub>
        </m:sSub>
      </m:oMath>
      <w:r>
        <w:t xml:space="preserve">, wall thickness</w:t>
      </w:r>
      <w:r>
        <w:t xml:space="preserve"> </w:t>
      </w:r>
      <m:oMath>
        <m:sSub>
          <m:e>
            <m:r>
              <m:t>t</m:t>
            </m:r>
          </m:e>
          <m:sub>
            <m:r>
              <m:t>i</m:t>
            </m:r>
          </m:sub>
        </m:sSub>
      </m:oMath>
      <w:r>
        <w:t xml:space="preserve"> </w:t>
      </w:r>
      <w:r>
        <w:t xml:space="preserve">and grout density</w:t>
      </w:r>
      <w:r>
        <w:t xml:space="preserve"> </w:t>
      </w:r>
      <m:oMath>
        <m:sSub>
          <m:e>
            <m:r>
              <m:t>ρ</m:t>
            </m:r>
          </m:e>
          <m:sub>
            <m:r>
              <m:t>m</m:t>
            </m:r>
          </m:sub>
        </m:sSub>
      </m:oMath>
      <w:r>
        <w:t xml:space="preserve">. For the steel dome,</w:t>
      </w:r>
      <w:r>
        <w:t xml:space="preserve"> </w:t>
      </w:r>
      <m:oMath>
        <m:sSub>
          <m:e>
            <m:r>
              <m:t>E</m:t>
            </m:r>
          </m:e>
          <m:sub>
            <m:r>
              <m:t>C</m:t>
            </m:r>
            <m:sSub>
              <m:e>
                <m:r>
                  <m:t>O</m:t>
                </m:r>
              </m:e>
              <m:sub>
                <m:r>
                  <m:t>2</m:t>
                </m:r>
              </m:sub>
            </m:sSub>
          </m:sub>
        </m:sSub>
        <m:r>
          <m:rPr>
            <m:sty m:val="p"/>
          </m:rPr>
          <m:t>=</m:t>
        </m:r>
        <m:r>
          <m:t>E</m:t>
        </m:r>
        <m:sSub>
          <m:e>
            <m:r>
              <m:t>C</m:t>
            </m:r>
          </m:e>
          <m:sub>
            <m:r>
              <m:t>t</m:t>
            </m:r>
            <m:r>
              <m:t>u</m:t>
            </m:r>
            <m:r>
              <m:t>b</m:t>
            </m:r>
            <m:r>
              <m:t>e</m:t>
            </m:r>
          </m:sub>
        </m:sSub>
        <m:sSub>
          <m:e>
            <m:r>
              <m:t>m</m:t>
            </m:r>
          </m:e>
          <m:sub>
            <m:r>
              <m:t>t</m:t>
            </m:r>
            <m:r>
              <m:t>u</m:t>
            </m:r>
            <m:r>
              <m:t>b</m:t>
            </m:r>
            <m:r>
              <m:t>e</m:t>
            </m:r>
          </m:sub>
        </m:sSub>
        <m:r>
          <m:rPr>
            <m:sty m:val="p"/>
          </m:rPr>
          <m:t>+</m:t>
        </m:r>
        <m:r>
          <m:t>E</m:t>
        </m:r>
        <m:sSub>
          <m:e>
            <m:r>
              <m:t>C</m:t>
            </m:r>
          </m:e>
          <m:sub>
            <m:r>
              <m:t>s</m:t>
            </m:r>
          </m:sub>
        </m:sSub>
        <m:r>
          <m:t> </m:t>
        </m:r>
        <m:sSub>
          <m:e>
            <m:r>
              <m:t>m</m:t>
            </m:r>
          </m:e>
          <m:sub>
            <m:r>
              <m:t>s</m:t>
            </m:r>
          </m:sub>
        </m:sSub>
      </m:oMath>
      <w:r>
        <w:t xml:space="preserve"> </w:t>
      </w:r>
      <w:r>
        <w:t xml:space="preserve">with the same connection steel model and no grout. The values of the parameters are given in Section 3.5. The sensitivity of the joint share</w:t>
      </w:r>
      <w:r>
        <w:t xml:space="preserve"> </w:t>
      </w:r>
      <m:oMath>
        <m:r>
          <m:rPr>
            <m:sty m:val="p"/>
          </m:rPr>
          <m:t>(</m:t>
        </m:r>
        <m:r>
          <m:t>E</m:t>
        </m:r>
        <m:sSub>
          <m:e>
            <m:r>
              <m:t>C</m:t>
            </m:r>
          </m:e>
          <m:sub>
            <m:r>
              <m:t>s</m:t>
            </m:r>
          </m:sub>
        </m:sSub>
        <m:sSub>
          <m:e>
            <m:r>
              <m:t>m</m:t>
            </m:r>
          </m:e>
          <m:sub>
            <m:r>
              <m:t>s</m:t>
            </m:r>
          </m:sub>
        </m:sSub>
        <m:r>
          <m:rPr>
            <m:sty m:val="p"/>
          </m:rPr>
          <m:t>+</m:t>
        </m:r>
        <m:r>
          <m:t>E</m:t>
        </m:r>
        <m:sSub>
          <m:e>
            <m:r>
              <m:t>C</m:t>
            </m:r>
          </m:e>
          <m:sub>
            <m:r>
              <m:t>m</m:t>
            </m:r>
          </m:sub>
        </m:sSub>
        <m:sSub>
          <m:e>
            <m:r>
              <m:t>m</m:t>
            </m:r>
          </m:e>
          <m:sub>
            <m:r>
              <m:t>m</m:t>
            </m:r>
          </m:sub>
        </m:sSub>
        <m:r>
          <m:rPr>
            <m:sty m:val="p"/>
          </m:rPr>
          <m:t>)</m:t>
        </m:r>
        <m:r>
          <m:rPr>
            <m:sty m:val="p"/>
          </m:rPr>
          <m:t>/</m:t>
        </m:r>
        <m:sSub>
          <m:e>
            <m:r>
              <m:t>E</m:t>
            </m:r>
          </m:e>
          <m:sub>
            <m:r>
              <m:t>C</m:t>
            </m:r>
            <m:sSub>
              <m:e>
                <m:r>
                  <m:t>O</m:t>
                </m:r>
              </m:e>
              <m:sub>
                <m:r>
                  <m:t>2</m:t>
                </m:r>
              </m:sub>
            </m:sSub>
          </m:sub>
        </m:sSub>
      </m:oMath>
      <w:r>
        <w:t xml:space="preserve"> </w:t>
      </w:r>
      <w:r>
        <w:t xml:space="preserve">is evaluated for the optimum designs by changing one parameter at a time (</w:t>
      </w:r>
      <m:oMath>
        <m:r>
          <m:t>β</m:t>
        </m:r>
      </m:oMath>
      <w:r>
        <w:t xml:space="preserve">,</w:t>
      </w:r>
      <w:r>
        <w:t xml:space="preserve"> </w:t>
      </w:r>
      <m:oMath>
        <m:r>
          <m:t>E</m:t>
        </m:r>
        <m:sSub>
          <m:e>
            <m:r>
              <m:t>C</m:t>
            </m:r>
          </m:e>
          <m:sub>
            <m:r>
              <m:t>s</m:t>
            </m:r>
          </m:sub>
        </m:sSub>
      </m:oMath>
      <w:r>
        <w:t xml:space="preserve">,</w:t>
      </w:r>
      <w:r>
        <w:t xml:space="preserve"> </w:t>
      </w:r>
      <m:oMath>
        <m:r>
          <m:t>E</m:t>
        </m:r>
        <m:sSub>
          <m:e>
            <m:r>
              <m:t>C</m:t>
            </m:r>
          </m:e>
          <m:sub>
            <m:r>
              <m:t>b</m:t>
            </m:r>
          </m:sub>
        </m:sSub>
      </m:oMath>
      <w:r>
        <w:t xml:space="preserve">), and in one combined case in which</w:t>
      </w:r>
      <w:r>
        <w:t xml:space="preserve"> </w:t>
      </w:r>
      <m:oMath>
        <m:r>
          <m:t>β</m:t>
        </m:r>
      </m:oMath>
      <w:r>
        <w:t xml:space="preserve">,</w:t>
      </w:r>
      <w:r>
        <w:t xml:space="preserve"> </w:t>
      </w:r>
      <m:oMath>
        <m:r>
          <m:t>E</m:t>
        </m:r>
        <m:sSub>
          <m:e>
            <m:r>
              <m:t>C</m:t>
            </m:r>
          </m:e>
          <m:sub>
            <m:r>
              <m:t>s</m:t>
            </m:r>
          </m:sub>
        </m:sSub>
      </m:oMath>
      <w:r>
        <w:t xml:space="preserve">,</w:t>
      </w:r>
      <w:r>
        <w:t xml:space="preserve"> </w:t>
      </w:r>
      <m:oMath>
        <m:r>
          <m:t>E</m:t>
        </m:r>
        <m:sSub>
          <m:e>
            <m:r>
              <m:t>C</m:t>
            </m:r>
          </m:e>
          <m:sub>
            <m:r>
              <m:t>b</m:t>
            </m:r>
          </m:sub>
        </m:sSub>
      </m:oMath>
      <w:r>
        <w:t xml:space="preserve"> </w:t>
      </w:r>
      <w:r>
        <w:t xml:space="preserve">and</w:t>
      </w:r>
      <w:r>
        <w:t xml:space="preserve"> </w:t>
      </w:r>
      <m:oMath>
        <m:r>
          <m:t>E</m:t>
        </m:r>
        <m:sSub>
          <m:e>
            <m:r>
              <m:t>C</m:t>
            </m:r>
          </m:e>
          <m:sub>
            <m:r>
              <m:t>m</m:t>
            </m:r>
          </m:sub>
        </m:sSub>
      </m:oMath>
      <w:r>
        <w:t xml:space="preserve"> </w:t>
      </w:r>
      <w:r>
        <w:t xml:space="preserve">are changed together in the direction that lowers the joint share.</w:t>
      </w:r>
    </w:p>
    <w:p>
      <w:pPr>
        <w:pStyle w:val="Heading2"/>
      </w:pPr>
      <w:bookmarkStart w:id="21" w:name="_44dafb4089e6c238e7189170b09b7b0dc6b9299"/>
      <w:r>
        <w:t xml:space="preserve">2.7 Material cost</w:t>
      </w:r>
      <w:bookmarkEnd w:id="21"/>
    </w:p>
    <w:p>
      <w:pPr>
        <w:pStyle w:val="FirstParagraph"/>
      </w:pPr>
      <w:r>
        <w:t xml:space="preserve">Only material cost is considered; labour, erection and life-cycle costs are not included, for bamboo and for steel. For bamboo,</w:t>
      </w:r>
    </w:p>
    <w:p>
      <w:pPr>
        <w:pStyle w:val="BodyText"/>
      </w:pPr>
      <m:oMathPara>
        <m:oMathParaPr>
          <m:jc m:val="center"/>
        </m:oMathParaPr>
        <m:oMath>
          <m:sSub>
            <m:e>
              <m:r>
                <m:t>C</m:t>
              </m:r>
            </m:e>
            <m:sub>
              <m:r>
                <m:t>b</m:t>
              </m:r>
              <m:r>
                <m:t>a</m:t>
              </m:r>
              <m:r>
                <m:t>m</m:t>
              </m:r>
              <m:r>
                <m:t>b</m:t>
              </m:r>
              <m:r>
                <m:t>o</m:t>
              </m:r>
              <m:r>
                <m:t>o</m:t>
              </m:r>
            </m:sub>
          </m:sSub>
          <m:r>
            <m:rPr>
              <m:sty m:val="p"/>
            </m:rPr>
            <m:t>=</m:t>
          </m:r>
          <m:nary>
            <m:naryPr>
              <m:chr m:val="∑"/>
              <m:limLoc m:val="undOvr"/>
              <m:subHide m:val="off"/>
              <m:supHide m:val="off"/>
            </m:naryPr>
            <m:sub>
              <m:r>
                <m:t>i</m:t>
              </m:r>
              <m:r>
                <m:rPr>
                  <m:sty m:val="p"/>
                </m:rPr>
                <m:t>=</m:t>
              </m:r>
              <m:r>
                <m:t>1</m:t>
              </m:r>
            </m:sub>
            <m:sup>
              <m:sSub>
                <m:e>
                  <m:r>
                    <m:t>N</m:t>
                  </m:r>
                </m:e>
                <m:sub>
                  <m:r>
                    <m:t>m</m:t>
                  </m:r>
                </m:sub>
              </m:sSub>
            </m:sup>
            <m:e>
              <m:sSub>
                <m:e>
                  <m:r>
                    <m:t>L</m:t>
                  </m:r>
                </m:e>
                <m:sub>
                  <m:r>
                    <m:t>i</m:t>
                  </m:r>
                </m:sub>
              </m:sSub>
            </m:e>
          </m:nary>
          <m:r>
            <m:t> </m:t>
          </m:r>
          <m:sSub>
            <m:e>
              <m:r>
                <m:t>p</m:t>
              </m:r>
            </m:e>
            <m:sub>
              <m:r>
                <m:t>b</m:t>
              </m:r>
            </m:sub>
          </m:sSub>
          <m:r>
            <m:rPr>
              <m:sty m:val="p"/>
            </m:rPr>
            <m:t>(</m:t>
          </m:r>
          <m:sSub>
            <m:e>
              <m:r>
                <m:t>D</m:t>
              </m:r>
            </m:e>
            <m:sub>
              <m:r>
                <m:t>i</m:t>
              </m:r>
            </m:sub>
          </m:sSub>
          <m:r>
            <m:rPr>
              <m:sty m:val="p"/>
            </m:rPr>
            <m:t>)</m:t>
          </m:r>
          <m:r>
            <m:rPr>
              <m:sty m:val="p"/>
            </m:rPr>
            <m:t>+</m:t>
          </m:r>
          <m:sSub>
            <m:e>
              <m:r>
                <m:t>p</m:t>
              </m:r>
            </m:e>
            <m:sub>
              <m:r>
                <m:t>s</m:t>
              </m:r>
            </m:sub>
          </m:sSub>
          <m:r>
            <m:t> </m:t>
          </m:r>
          <m:sSub>
            <m:e>
              <m:r>
                <m:t>m</m:t>
              </m:r>
            </m:e>
            <m:sub>
              <m:r>
                <m:t>s</m:t>
              </m:r>
            </m:sub>
          </m:sSub>
          <m:r>
            <m:rPr>
              <m:sty m:val="p"/>
            </m:rPr>
            <m:t>+</m:t>
          </m:r>
          <m:sSub>
            <m:e>
              <m:r>
                <m:t>p</m:t>
              </m:r>
            </m:e>
            <m:sub>
              <m:r>
                <m:t>g</m:t>
              </m:r>
            </m:sub>
          </m:sSub>
          <m:r>
            <m:t> </m:t>
          </m:r>
          <m:sSub>
            <m:e>
              <m:r>
                <m:t>m</m:t>
              </m:r>
            </m:e>
            <m:sub>
              <m:r>
                <m:t>m</m:t>
              </m:r>
            </m:sub>
          </m:sSub>
          <m:r>
            <m:rPr>
              <m:sty m:val="p"/>
            </m:rPr>
            <m:t>,</m:t>
          </m:r>
          <m:r>
            <m:t>  </m:t>
          </m:r>
          <m:sSub>
            <m:e>
              <m:r>
                <m:t>p</m:t>
              </m:r>
            </m:e>
            <m:sub>
              <m:r>
                <m:t>b</m:t>
              </m:r>
            </m:sub>
          </m:sSub>
          <m:r>
            <m:rPr>
              <m:sty m:val="p"/>
            </m:rPr>
            <m:t>(</m:t>
          </m:r>
          <m:r>
            <m:t>D</m:t>
          </m:r>
          <m:r>
            <m:rPr>
              <m:sty m:val="p"/>
            </m:rPr>
            <m:t>)</m:t>
          </m:r>
          <m:r>
            <m:rPr>
              <m:sty m:val="p"/>
            </m:rPr>
            <m:t>=</m:t>
          </m:r>
          <m:sSub>
            <m:e>
              <m:r>
                <m:t>p</m:t>
              </m:r>
            </m:e>
            <m:sub>
              <m:r>
                <m:t>r</m:t>
              </m:r>
              <m:r>
                <m:t>e</m:t>
              </m:r>
              <m:r>
                <m:t>f</m:t>
              </m:r>
            </m:sub>
          </m:sSub>
          <m:sSup>
            <m:e>
              <m:d>
                <m:dPr>
                  <m:begChr m:val="("/>
                  <m:sepChr m:val=""/>
                  <m:endChr m:val=")"/>
                  <m:grow/>
                </m:dPr>
                <m:e>
                  <m:f>
                    <m:fPr>
                      <m:type m:val="bar"/>
                    </m:fPr>
                    <m:num>
                      <m:r>
                        <m:t>D</m:t>
                      </m:r>
                    </m:num>
                    <m:den>
                      <m:sSub>
                        <m:e>
                          <m:r>
                            <m:t>D</m:t>
                          </m:r>
                        </m:e>
                        <m:sub>
                          <m:r>
                            <m:t>r</m:t>
                          </m:r>
                          <m:r>
                            <m:t>e</m:t>
                          </m:r>
                          <m:r>
                            <m:t>f</m:t>
                          </m:r>
                        </m:sub>
                      </m:sSub>
                    </m:den>
                  </m:f>
                </m:e>
              </m:d>
            </m:e>
            <m:sup>
              <m:r>
                <m:t>α</m:t>
              </m:r>
            </m:sup>
          </m:sSup>
          <m:r>
            <m:rPr>
              <m:sty m:val="p"/>
            </m:rPr>
            <m:t>,</m:t>
          </m:r>
        </m:oMath>
      </m:oMathPara>
    </w:p>
    <w:p>
      <w:pPr>
        <w:pStyle w:val="FirstParagraph"/>
      </w:pPr>
      <w:r>
        <w:t xml:space="preserve">where</w:t>
      </w:r>
      <w:r>
        <w:t xml:space="preserve"> </w:t>
      </w:r>
      <m:oMath>
        <m:sSub>
          <m:e>
            <m:r>
              <m:t>p</m:t>
            </m:r>
          </m:e>
          <m:sub>
            <m:r>
              <m:t>b</m:t>
            </m:r>
          </m:sub>
        </m:sSub>
      </m:oMath>
      <w:r>
        <w:t xml:space="preserve"> </w:t>
      </w:r>
      <w:r>
        <w:t xml:space="preserve">is the price of bamboo per metre, scaled from the price</w:t>
      </w:r>
      <w:r>
        <w:t xml:space="preserve"> </w:t>
      </w:r>
      <m:oMath>
        <m:sSub>
          <m:e>
            <m:r>
              <m:t>p</m:t>
            </m:r>
          </m:e>
          <m:sub>
            <m:r>
              <m:t>r</m:t>
            </m:r>
            <m:r>
              <m:t>e</m:t>
            </m:r>
            <m:r>
              <m:t>f</m:t>
            </m:r>
          </m:sub>
        </m:sSub>
      </m:oMath>
      <w:r>
        <w:t xml:space="preserve"> </w:t>
      </w:r>
      <w:r>
        <w:t xml:space="preserve">at a reference diameter</w:t>
      </w:r>
      <w:r>
        <w:t xml:space="preserve"> </w:t>
      </w:r>
      <m:oMath>
        <m:sSub>
          <m:e>
            <m:r>
              <m:t>D</m:t>
            </m:r>
          </m:e>
          <m:sub>
            <m:r>
              <m:t>r</m:t>
            </m:r>
            <m:r>
              <m:t>e</m:t>
            </m:r>
            <m:r>
              <m:t>f</m:t>
            </m:r>
          </m:sub>
        </m:sSub>
      </m:oMath>
      <w:r>
        <w:t xml:space="preserve"> </w:t>
      </w:r>
      <w:r>
        <w:t xml:space="preserve">with the exponent</w:t>
      </w:r>
      <w:r>
        <w:t xml:space="preserve"> </w:t>
      </w:r>
      <m:oMath>
        <m:r>
          <m:t>α</m:t>
        </m:r>
      </m:oMath>
      <w:r>
        <w:t xml:space="preserve">,</w:t>
      </w:r>
      <w:r>
        <w:t xml:space="preserve"> </w:t>
      </w:r>
      <m:oMath>
        <m:sSub>
          <m:e>
            <m:r>
              <m:t>p</m:t>
            </m:r>
          </m:e>
          <m:sub>
            <m:r>
              <m:t>s</m:t>
            </m:r>
          </m:sub>
        </m:sSub>
      </m:oMath>
      <w:r>
        <w:t xml:space="preserve"> </w:t>
      </w:r>
      <w:r>
        <w:t xml:space="preserve">is the steel material price and</w:t>
      </w:r>
      <w:r>
        <w:t xml:space="preserve"> </w:t>
      </w:r>
      <m:oMath>
        <m:sSub>
          <m:e>
            <m:r>
              <m:t>p</m:t>
            </m:r>
          </m:e>
          <m:sub>
            <m:r>
              <m:t>g</m:t>
            </m:r>
          </m:sub>
        </m:sSub>
      </m:oMath>
      <w:r>
        <w:t xml:space="preserve"> </w:t>
      </w:r>
      <w:r>
        <w:t xml:space="preserve">the grout price. For steel,</w:t>
      </w:r>
      <w:r>
        <w:t xml:space="preserve"> </w:t>
      </w:r>
      <m:oMath>
        <m:sSub>
          <m:e>
            <m:r>
              <m:t>C</m:t>
            </m:r>
          </m:e>
          <m:sub>
            <m:r>
              <m:t>s</m:t>
            </m:r>
            <m:r>
              <m:t>t</m:t>
            </m:r>
            <m:r>
              <m:t>e</m:t>
            </m:r>
            <m:r>
              <m:t>e</m:t>
            </m:r>
            <m:r>
              <m:t>l</m:t>
            </m:r>
          </m:sub>
        </m:sSub>
        <m:r>
          <m:rPr>
            <m:sty m:val="p"/>
          </m:rPr>
          <m:t>=</m:t>
        </m:r>
        <m:sSub>
          <m:e>
            <m:r>
              <m:t>p</m:t>
            </m:r>
          </m:e>
          <m:sub>
            <m:r>
              <m:t>s</m:t>
            </m:r>
          </m:sub>
        </m:sSub>
        <m:r>
          <m:t> </m:t>
        </m:r>
        <m:r>
          <m:rPr>
            <m:sty m:val="p"/>
          </m:rPr>
          <m:t>(</m:t>
        </m:r>
        <m:sSub>
          <m:e>
            <m:r>
              <m:t>m</m:t>
            </m:r>
          </m:e>
          <m:sub>
            <m:r>
              <m:t>t</m:t>
            </m:r>
            <m:r>
              <m:t>u</m:t>
            </m:r>
            <m:r>
              <m:t>b</m:t>
            </m:r>
            <m:r>
              <m:t>e</m:t>
            </m:r>
          </m:sub>
        </m:sSub>
        <m:r>
          <m:rPr>
            <m:sty m:val="p"/>
          </m:rPr>
          <m:t>+</m:t>
        </m:r>
        <m:sSub>
          <m:e>
            <m:r>
              <m:t>m</m:t>
            </m:r>
          </m:e>
          <m:sub>
            <m:r>
              <m:t>c</m:t>
            </m:r>
            <m:r>
              <m:t>o</m:t>
            </m:r>
            <m:r>
              <m:t>n</m:t>
            </m:r>
            <m:r>
              <m:t>n</m:t>
            </m:r>
          </m:sub>
        </m:sSub>
        <m:r>
          <m:rPr>
            <m:sty m:val="p"/>
          </m:rPr>
          <m:t>)</m:t>
        </m:r>
      </m:oMath>
      <w:r>
        <w:t xml:space="preserve">. The exponent</w:t>
      </w:r>
      <w:r>
        <w:t xml:space="preserve"> </w:t>
      </w:r>
      <m:oMath>
        <m:r>
          <m:t>α</m:t>
        </m:r>
      </m:oMath>
      <w:r>
        <w:t xml:space="preserve"> </w:t>
      </w:r>
      <w:r>
        <w:t xml:space="preserve">is varied between 1.5 and 3. The price inputs are given in Section 3.5.</w:t>
      </w:r>
    </w:p>
    <w:p>
      <w:pPr>
        <w:pStyle w:val="Heading1"/>
      </w:pPr>
      <w:bookmarkStart w:id="22" w:name="_583f48d4f63a8d32adb8bd4ca310b5fcf7a171c"/>
      <w:r>
        <w:t xml:space="preserve">3. Numerical examples</w:t>
      </w:r>
      <w:bookmarkEnd w:id="22"/>
    </w:p>
    <w:p>
      <w:pPr>
        <w:pStyle w:val="FirstParagraph"/>
      </w:pPr>
      <w:r>
        <w:t xml:space="preserve">This section describes the examples to which the formulation of Section 2 is applied: three space domes of different span and topology (Section 3.1), the bamboo and steel materials and the design parameters (Section 3.2), the loads and load combinations (Section 3.3), the settings of the algorithms (Section 3.4) and the inputs of the carbon and cost evaluation (Section 3.5). The same geometry, loads and load combinations are used for bamboo and steel, so that only the material and its design rules differ.</w:t>
      </w:r>
    </w:p>
    <w:p>
      <w:pPr>
        <w:pStyle w:val="Heading2"/>
      </w:pPr>
      <w:bookmarkStart w:id="23" w:name="_7c4078dce541d99554188d701b2ccb736505657"/>
      <w:r>
        <w:t xml:space="preserve">3.1 Dome models</w:t>
      </w:r>
      <w:bookmarkEnd w:id="23"/>
    </w:p>
    <w:p>
      <w:pPr>
        <w:pStyle w:val="FirstParagraph"/>
      </w:pPr>
      <w:r>
        <w:t xml:space="preserve">Three domes were chosen to cover a range of scale and topology (Table 1). The spans are 16, 32 and 40 m, the number of members is 115, 456 and 1464, and the number of design variables</w:t>
      </w:r>
      <w:r>
        <w:t xml:space="preserve"> </w:t>
      </w:r>
      <m:oMath>
        <m:sSub>
          <m:e>
            <m:r>
              <m:t>N</m:t>
            </m:r>
          </m:e>
          <m:sub>
            <m:r>
              <m:t>g</m:t>
            </m:r>
          </m:sub>
        </m:sSub>
      </m:oMath>
      <w:r>
        <w:t xml:space="preserve"> </w:t>
      </w:r>
      <w:r>
        <w:t xml:space="preserve">is 23, 22 and 43. The domes are not scaled copies of one geometry. The ribbed dome is a frequency-2 densification of a 354-member reference steel dome with a 40 m span and a crown height of 8.28 m, which has members up to 5.97 m long [REF-S4]; the densified model has members of 0.76–3.08 m [DATA NEEDED: reason for the frequency-2 densification]. The Kiewitt and geodesic domes are two further common dome topologies [REF-S8].</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Dome</w:t>
            </w:r>
          </w:p>
        </w:tc>
        <w:tc>
          <w:tcPr/>
          <w:p>
            <w:pPr>
              <w:pStyle w:val="Compact"/>
            </w:pPr>
            <w:r>
              <w:t xml:space="preserve">Code name</w:t>
            </w:r>
          </w:p>
        </w:tc>
        <w:tc>
          <w:tcPr/>
          <w:p>
            <w:pPr>
              <w:pStyle w:val="Compact"/>
            </w:pPr>
            <w:r>
              <w:t xml:space="preserve">Span [m]</w:t>
            </w:r>
          </w:p>
        </w:tc>
        <w:tc>
          <w:tcPr/>
          <w:p>
            <w:pPr>
              <w:pStyle w:val="Compact"/>
            </w:pPr>
            <w:r>
              <w:t xml:space="preserve">Rise [m]</w:t>
            </w:r>
          </w:p>
        </w:tc>
        <w:tc>
          <w:tcPr/>
          <w:p>
            <w:pPr>
              <w:pStyle w:val="Compact"/>
            </w:pPr>
            <w:r>
              <w:t xml:space="preserve">Nodes</w:t>
            </w:r>
          </w:p>
        </w:tc>
        <w:tc>
          <w:tcPr/>
          <w:p>
            <w:pPr>
              <w:pStyle w:val="Compact"/>
            </w:pPr>
            <w:r>
              <w:t xml:space="preserve">Members</w:t>
            </w:r>
          </w:p>
        </w:tc>
        <w:tc>
          <w:tcPr/>
          <w:p>
            <w:pPr>
              <w:pStyle w:val="Compact"/>
            </w:pPr>
            <w:r>
              <w:t xml:space="preserve">Design groups</w:t>
            </w:r>
          </w:p>
        </w:tc>
        <w:tc>
          <w:tcPr/>
          <w:p>
            <w:pPr>
              <w:pStyle w:val="Compact"/>
            </w:pPr>
            <w:r>
              <w:t xml:space="preserve">Supported nodes</w:t>
            </w:r>
          </w:p>
        </w:tc>
        <w:tc>
          <w:tcPr/>
          <w:p>
            <w:pPr>
              <w:pStyle w:val="Compact"/>
            </w:pPr>
            <w:r>
              <w:t xml:space="preserve">Member length [m]</w:t>
            </w:r>
          </w:p>
        </w:tc>
        <w:tc>
          <w:tcPr/>
          <w:p>
            <w:pPr>
              <w:pStyle w:val="Compact"/>
            </w:pPr>
            <w:r>
              <w:t xml:space="preserve">u_lim [mm]</w:t>
            </w:r>
          </w:p>
        </w:tc>
      </w:tr>
      <w:tr>
        <w:tc>
          <w:tcPr/>
          <w:p>
            <w:pPr>
              <w:pStyle w:val="Compact"/>
            </w:pPr>
            <w:r>
              <w:t xml:space="preserve">Geodesic</w:t>
            </w:r>
          </w:p>
        </w:tc>
        <w:tc>
          <w:tcPr/>
          <w:p>
            <w:pPr>
              <w:pStyle w:val="Compact"/>
            </w:pPr>
            <w:r>
              <w:t xml:space="preserve">geodesic16</w:t>
            </w:r>
          </w:p>
        </w:tc>
        <w:tc>
          <w:tcPr/>
          <w:p>
            <w:pPr>
              <w:pStyle w:val="Compact"/>
            </w:pPr>
            <w:r>
              <w:t xml:space="preserve">16 (nominal)</w:t>
            </w:r>
          </w:p>
        </w:tc>
        <w:tc>
          <w:tcPr/>
          <w:p>
            <w:pPr>
              <w:pStyle w:val="Compact"/>
            </w:pPr>
            <w:r>
              <w:t xml:space="preserve">3.72</w:t>
            </w:r>
          </w:p>
        </w:tc>
        <w:tc>
          <w:tcPr/>
          <w:p>
            <w:pPr>
              <w:pStyle w:val="Compact"/>
            </w:pPr>
            <w:r>
              <w:t xml:space="preserve">46</w:t>
            </w:r>
          </w:p>
        </w:tc>
        <w:tc>
          <w:tcPr/>
          <w:p>
            <w:pPr>
              <w:pStyle w:val="Compact"/>
            </w:pPr>
            <w:r>
              <w:t xml:space="preserve">115</w:t>
            </w:r>
          </w:p>
        </w:tc>
        <w:tc>
          <w:tcPr/>
          <w:p>
            <w:pPr>
              <w:pStyle w:val="Compact"/>
            </w:pPr>
            <w:r>
              <w:t xml:space="preserve">23</w:t>
            </w:r>
          </w:p>
        </w:tc>
        <w:tc>
          <w:tcPr/>
          <w:p>
            <w:pPr>
              <w:pStyle w:val="Compact"/>
            </w:pPr>
            <w:r>
              <w:t xml:space="preserve">20</w:t>
            </w:r>
          </w:p>
        </w:tc>
        <w:tc>
          <w:tcPr/>
          <w:p>
            <w:pPr>
              <w:pStyle w:val="Compact"/>
            </w:pPr>
            <w:r>
              <w:t xml:space="preserve">2.24-2.96</w:t>
            </w:r>
          </w:p>
        </w:tc>
        <w:tc>
          <w:tcPr/>
          <w:p>
            <w:pPr>
              <w:pStyle w:val="Compact"/>
            </w:pPr>
            <w:r>
              <w:t xml:space="preserve">107</w:t>
            </w:r>
          </w:p>
        </w:tc>
      </w:tr>
      <w:tr>
        <w:tc>
          <w:tcPr/>
          <w:p>
            <w:pPr>
              <w:pStyle w:val="Compact"/>
            </w:pPr>
            <w:r>
              <w:t xml:space="preserve">Kiewitt</w:t>
            </w:r>
          </w:p>
        </w:tc>
        <w:tc>
          <w:tcPr/>
          <w:p>
            <w:pPr>
              <w:pStyle w:val="Compact"/>
            </w:pPr>
            <w:r>
              <w:t xml:space="preserve">kiewitt32</w:t>
            </w:r>
          </w:p>
        </w:tc>
        <w:tc>
          <w:tcPr/>
          <w:p>
            <w:pPr>
              <w:pStyle w:val="Compact"/>
            </w:pPr>
            <w:r>
              <w:t xml:space="preserve">32</w:t>
            </w:r>
          </w:p>
        </w:tc>
        <w:tc>
          <w:tcPr/>
          <w:p>
            <w:pPr>
              <w:pStyle w:val="Compact"/>
            </w:pPr>
            <w:r>
              <w:t xml:space="preserve">6.60</w:t>
            </w:r>
          </w:p>
        </w:tc>
        <w:tc>
          <w:tcPr/>
          <w:p>
            <w:pPr>
              <w:pStyle w:val="Compact"/>
            </w:pPr>
            <w:r>
              <w:t xml:space="preserve">169</w:t>
            </w:r>
          </w:p>
        </w:tc>
        <w:tc>
          <w:tcPr/>
          <w:p>
            <w:pPr>
              <w:pStyle w:val="Compact"/>
            </w:pPr>
            <w:r>
              <w:t xml:space="preserve">456</w:t>
            </w:r>
          </w:p>
        </w:tc>
        <w:tc>
          <w:tcPr/>
          <w:p>
            <w:pPr>
              <w:pStyle w:val="Compact"/>
            </w:pPr>
            <w:r>
              <w:t xml:space="preserve">22</w:t>
            </w:r>
          </w:p>
        </w:tc>
        <w:tc>
          <w:tcPr/>
          <w:p>
            <w:pPr>
              <w:pStyle w:val="Compact"/>
            </w:pPr>
            <w:r>
              <w:t xml:space="preserve">48</w:t>
            </w:r>
          </w:p>
        </w:tc>
        <w:tc>
          <w:tcPr/>
          <w:p>
            <w:pPr>
              <w:pStyle w:val="Compact"/>
            </w:pPr>
            <w:r>
              <w:t xml:space="preserve">2.09-3.55</w:t>
            </w:r>
          </w:p>
        </w:tc>
        <w:tc>
          <w:tcPr/>
          <w:p>
            <w:pPr>
              <w:pStyle w:val="Compact"/>
            </w:pPr>
            <w:r>
              <w:t xml:space="preserve">213</w:t>
            </w:r>
          </w:p>
        </w:tc>
      </w:tr>
      <w:tr>
        <w:tc>
          <w:tcPr/>
          <w:p>
            <w:pPr>
              <w:pStyle w:val="Compact"/>
            </w:pPr>
            <w:r>
              <w:t xml:space="preserve">Ribbed</w:t>
            </w:r>
          </w:p>
        </w:tc>
        <w:tc>
          <w:tcPr/>
          <w:p>
            <w:pPr>
              <w:pStyle w:val="Compact"/>
            </w:pPr>
            <w:r>
              <w:t xml:space="preserve">ribbed40</w:t>
            </w:r>
          </w:p>
        </w:tc>
        <w:tc>
          <w:tcPr/>
          <w:p>
            <w:pPr>
              <w:pStyle w:val="Compact"/>
            </w:pPr>
            <w:r>
              <w:t xml:space="preserve">40</w:t>
            </w:r>
          </w:p>
        </w:tc>
        <w:tc>
          <w:tcPr/>
          <w:p>
            <w:pPr>
              <w:pStyle w:val="Compact"/>
            </w:pPr>
            <w:r>
              <w:t xml:space="preserve">8.28</w:t>
            </w:r>
          </w:p>
        </w:tc>
        <w:tc>
          <w:tcPr/>
          <w:p>
            <w:pPr>
              <w:pStyle w:val="Compact"/>
            </w:pPr>
            <w:r>
              <w:t xml:space="preserve">505</w:t>
            </w:r>
          </w:p>
        </w:tc>
        <w:tc>
          <w:tcPr/>
          <w:p>
            <w:pPr>
              <w:pStyle w:val="Compact"/>
            </w:pPr>
            <w:r>
              <w:t xml:space="preserve">1464</w:t>
            </w:r>
          </w:p>
        </w:tc>
        <w:tc>
          <w:tcPr/>
          <w:p>
            <w:pPr>
              <w:pStyle w:val="Compact"/>
            </w:pPr>
            <w:r>
              <w:t xml:space="preserve">43</w:t>
            </w:r>
          </w:p>
        </w:tc>
        <w:tc>
          <w:tcPr/>
          <w:p>
            <w:pPr>
              <w:pStyle w:val="Compact"/>
            </w:pPr>
            <w:r>
              <w:t xml:space="preserve">48</w:t>
            </w:r>
          </w:p>
        </w:tc>
        <w:tc>
          <w:tcPr/>
          <w:p>
            <w:pPr>
              <w:pStyle w:val="Compact"/>
            </w:pPr>
            <w:r>
              <w:t xml:space="preserve">0.76-3.08</w:t>
            </w:r>
          </w:p>
        </w:tc>
        <w:tc>
          <w:tcPr/>
          <w:p>
            <w:pPr>
              <w:pStyle w:val="Compact"/>
            </w:pPr>
            <w:r>
              <w:t xml:space="preserve">267</w:t>
            </w:r>
          </w:p>
        </w:tc>
      </w:tr>
    </w:tbl>
    <w:p>
      <w:pPr>
        <w:pStyle w:val="FirstParagraph"/>
      </w:pPr>
      <w:r>
        <w:rPr>
          <w:b/>
          <w:bCs/>
        </w:rPr>
        <w:t xml:space="preserve">Table 1.</w:t>
      </w:r>
      <w:r>
        <w:t xml:space="preserve"> </w:t>
      </w:r>
      <w:r>
        <w:t xml:space="preserve">Dome models. The Geodesic dome has a nominal span of 16 m; twice the largest horizontal distance of a node from the vertical axis is 16.77 m. The rise is the height of the highest node above the lowest support. The displacement limit</w:t>
      </w:r>
      <w:r>
        <w:t xml:space="preserve"> </w:t>
      </w:r>
      <m:oMath>
        <m:sSub>
          <m:e>
            <m:r>
              <m:t>u</m:t>
            </m:r>
          </m:e>
          <m:sub>
            <m:r>
              <m:t>l</m:t>
            </m:r>
            <m:r>
              <m:t>i</m:t>
            </m:r>
            <m:r>
              <m:t>m</m:t>
            </m:r>
          </m:sub>
        </m:sSub>
      </m:oMath>
      <w:r>
        <w:t xml:space="preserve"> </w:t>
      </w:r>
      <w:r>
        <w:t xml:space="preserve">is the span divided by 150, rounded to 1 mm.</w:t>
      </w:r>
    </w:p>
    <w:p>
      <w:pPr>
        <w:pStyle w:val="Compact"/>
        <w:numPr>
          <w:ilvl w:val="0"/>
          <w:numId w:val="1002"/>
        </w:numPr>
      </w:pPr>
      <w:r>
        <w:rPr>
          <w:b/>
          <w:bCs/>
        </w:rPr>
        <w:t xml:space="preserve">Ribbed:</w:t>
      </w:r>
      <w:r>
        <w:t xml:space="preserve"> </w:t>
      </w:r>
      <w:r>
        <w:t xml:space="preserve">ribbed dome (called Schwedler type in the analysis code).</w:t>
      </w:r>
    </w:p>
    <w:p>
      <w:pPr>
        <w:pStyle w:val="Compact"/>
        <w:numPr>
          <w:ilvl w:val="0"/>
          <w:numId w:val="1002"/>
        </w:numPr>
      </w:pPr>
      <w:r>
        <w:rPr>
          <w:b/>
          <w:bCs/>
        </w:rPr>
        <w:t xml:space="preserve">Kiewitt:</w:t>
      </w:r>
      <w:r>
        <w:t xml:space="preserve"> </w:t>
      </w:r>
      <w:r>
        <w:t xml:space="preserve">spherical cap with 8 sectors and 6 rings.</w:t>
      </w:r>
    </w:p>
    <w:p>
      <w:pPr>
        <w:pStyle w:val="Compact"/>
        <w:numPr>
          <w:ilvl w:val="0"/>
          <w:numId w:val="1002"/>
        </w:numPr>
      </w:pPr>
      <w:r>
        <w:rPr>
          <w:b/>
          <w:bCs/>
        </w:rPr>
        <w:t xml:space="preserve">Geodesic:</w:t>
      </w:r>
      <w:r>
        <w:t xml:space="preserve"> </w:t>
      </w:r>
      <w:r>
        <w:t xml:space="preserve">icosahedral geodesic dome (class I, frequency 5) truncated at a colatitude of 50°. All nodes on the zigzag boundary are supported.</w:t>
      </w:r>
    </w:p>
    <w:p>
      <w:pPr>
        <w:pStyle w:val="FirstParagraph"/>
      </w:pPr>
      <w:r>
        <w:t xml:space="preserve">Members are assigned to design groups by geometric class. For Geodesic, a group contains members with the same length, the same latitude and the same position in the 72° sector; mirror images form separate groups. For Ribbed and Kiewitt, the classes follow the structure of the dome generator [DATA NEEDED: verbal description of the Ribbed and Kiewitt group definition]. Supported nodes are restrained in all three translations. Member forces and nodal displacements are computed with a direct stiffness solver written for this study; for the optimum design of each dome the results were compared with SAP2000 (Section 4.1).</w:t>
      </w:r>
    </w:p>
    <w:p>
      <w:pPr>
        <w:pStyle w:val="BodyText"/>
      </w:pPr>
      <w:r>
        <w:t xml:space="preserve">The displacement limit is</w:t>
      </w:r>
      <w:r>
        <w:t xml:space="preserve"> </w:t>
      </w:r>
      <m:oMath>
        <m:sSub>
          <m:e>
            <m:r>
              <m:t>u</m:t>
            </m:r>
          </m:e>
          <m:sub>
            <m:r>
              <m:t>l</m:t>
            </m:r>
            <m:r>
              <m:t>i</m:t>
            </m:r>
            <m:r>
              <m:t>m</m:t>
            </m:r>
          </m:sub>
        </m:sSub>
        <m:r>
          <m:rPr>
            <m:sty m:val="p"/>
          </m:rPr>
          <m:t>=</m:t>
        </m:r>
        <m:r>
          <m:rPr>
            <m:nor/>
          </m:rPr>
          <m:t>span</m:t>
        </m:r>
        <m:r>
          <m:rPr>
            <m:sty m:val="p"/>
          </m:rPr>
          <m:t>/</m:t>
        </m:r>
        <m:r>
          <m:t>150</m:t>
        </m:r>
      </m:oMath>
      <w:r>
        <w:t xml:space="preserve">. The Manual states a long-term deflection limit of L/150 for elements without plaster or plasterboard ceilings, taken from Table NA.5 of the UK National Annex to Eurocode 5 [1]. No displacement limit specific to domes was found [REF-S9]. The limit is applied here to the largest nodal displacement of the dome and, for comparability, also to the steel dome.</w:t>
      </w:r>
    </w:p>
    <w:p>
      <w:pPr>
        <w:pStyle w:val="Heading2"/>
      </w:pPr>
      <w:bookmarkStart w:id="24" w:name="_b1fe24faaf6b3dd17f930e60999207e70f4273f"/>
      <w:r>
        <w:t xml:space="preserve">3.2 Materials, section catalogues and design parameters</w:t>
      </w:r>
      <w:bookmarkEnd w:id="24"/>
    </w:p>
    <w:p>
      <w:pPr>
        <w:pStyle w:val="FirstParagraph"/>
      </w:pPr>
      <w:r>
        <w:t xml:space="preserve">The bamboo parameters follow the Manual [1], which presents the characteristic values and the design factors of ISO 22156:2021 [17] in a form for allowable stress design. Density, design modulus and tension strength are the schematic values of its Table 4.4, and the compression strength is the value for</w:t>
      </w:r>
      <w:r>
        <w:t xml:space="preserve"> </w:t>
      </w:r>
      <w:r>
        <w:rPr>
          <w:i/>
          <w:iCs/>
        </w:rPr>
        <w:t xml:space="preserve">Guadua angustifolia</w:t>
      </w:r>
      <w:r>
        <w:t xml:space="preserve"> </w:t>
      </w:r>
      <w:r>
        <w:t xml:space="preserve">in its Table A3.4. The factors</w:t>
      </w:r>
      <w:r>
        <w:t xml:space="preserve"> </w:t>
      </w:r>
      <m:oMath>
        <m:sSub>
          <m:e>
            <m:r>
              <m:t>C</m:t>
            </m:r>
          </m:e>
          <m:sub>
            <m:r>
              <m:t>R</m:t>
            </m:r>
          </m:sub>
        </m:sSub>
      </m:oMath>
      <w:r>
        <w:t xml:space="preserve">,</w:t>
      </w:r>
      <w:r>
        <w:t xml:space="preserve"> </w:t>
      </w:r>
      <m:oMath>
        <m:sSub>
          <m:e>
            <m:r>
              <m:t>C</m:t>
            </m:r>
          </m:e>
          <m:sub>
            <m:r>
              <m:t>T</m:t>
            </m:r>
          </m:sub>
        </m:sSub>
      </m:oMath>
      <w:r>
        <w:t xml:space="preserve"> </w:t>
      </w:r>
      <w:r>
        <w:t xml:space="preserve">and</w:t>
      </w:r>
      <w:r>
        <w:t xml:space="preserve"> </w:t>
      </w:r>
      <m:oMath>
        <m:sSub>
          <m:e>
            <m:r>
              <m:t>C</m:t>
            </m:r>
          </m:e>
          <m:sub>
            <m:r>
              <m:t>D</m:t>
            </m:r>
            <m:r>
              <m:t>F</m:t>
            </m:r>
          </m:sub>
        </m:sSub>
      </m:oMath>
      <w:r>
        <w:t xml:space="preserve"> </w:t>
      </w:r>
      <w:r>
        <w:t xml:space="preserve">and the factor of safety are those of Equation 4. The joint capacity and the slenderness limit come from the Colombian code NSR-10, Title G [15], because the catalogue sections are Guadua culms. Table 2 lists the parameters and their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Source and remark</w:t>
            </w:r>
          </w:p>
        </w:tc>
      </w:tr>
      <w:tr>
        <w:tc>
          <w:tcPr/>
          <w:p>
            <w:pPr>
              <w:pStyle w:val="Compact"/>
            </w:pPr>
            <w:r>
              <w:t xml:space="preserve">Density ρ</w:t>
            </w:r>
          </w:p>
        </w:tc>
        <w:tc>
          <w:tcPr/>
          <w:p>
            <w:pPr>
              <w:pStyle w:val="Compact"/>
            </w:pPr>
            <w:r>
              <w:t xml:space="preserve">700 kg/m³</w:t>
            </w:r>
          </w:p>
        </w:tc>
        <w:tc>
          <w:tcPr/>
          <w:p>
            <w:pPr>
              <w:pStyle w:val="Compact"/>
            </w:pPr>
            <w:r>
              <w:t xml:space="preserve">[1] Table 4.4; mean value for Guadua 680 kg/m³ (Table A3.9)</w:t>
            </w:r>
          </w:p>
        </w:tc>
      </w:tr>
      <w:tr>
        <w:tc>
          <w:tcPr/>
          <w:p>
            <w:pPr>
              <w:pStyle w:val="Compact"/>
            </w:pPr>
            <w:r>
              <w:t xml:space="preserve">Design modulus E_k</w:t>
            </w:r>
          </w:p>
        </w:tc>
        <w:tc>
          <w:tcPr/>
          <w:p>
            <w:pPr>
              <w:pStyle w:val="Compact"/>
            </w:pPr>
            <w:r>
              <w:t xml:space="preserve">10 GPa</w:t>
            </w:r>
          </w:p>
        </w:tc>
        <w:tc>
          <w:tcPr/>
          <w:p>
            <w:pPr>
              <w:pStyle w:val="Compact"/>
            </w:pPr>
            <w:r>
              <w:t xml:space="preserve">[1] Table 4.4 gives 10 or 15 GPa (15 GPa for tropical bamboo with D/t ≥ 10; a mean value with 75% confidence). 10 GPa is used for all sections, a conservative choice</w:t>
            </w:r>
          </w:p>
        </w:tc>
      </w:tr>
      <w:tr>
        <w:tc>
          <w:tcPr/>
          <w:p>
            <w:pPr>
              <w:pStyle w:val="Compact"/>
            </w:pPr>
            <w:r>
              <w:t xml:space="preserve">Tension strength f_t,0,k</w:t>
            </w:r>
          </w:p>
        </w:tc>
        <w:tc>
          <w:tcPr/>
          <w:p>
            <w:pPr>
              <w:pStyle w:val="Compact"/>
            </w:pPr>
            <w:r>
              <w:t xml:space="preserve">40 MPa</w:t>
            </w:r>
          </w:p>
        </w:tc>
        <w:tc>
          <w:tcPr/>
          <w:p>
            <w:pPr>
              <w:pStyle w:val="Compact"/>
            </w:pPr>
            <w:r>
              <w:t xml:space="preserve">[1] Table 4.4, schematic. For Guadua, Table A3.9 gives only a mean tension strength (121 MPa, COV 0.18) and no characteristic value</w:t>
            </w:r>
          </w:p>
        </w:tc>
      </w:tr>
      <w:tr>
        <w:tc>
          <w:tcPr/>
          <w:p>
            <w:pPr>
              <w:pStyle w:val="Compact"/>
            </w:pPr>
            <w:r>
              <w:t xml:space="preserve">Compression strength f_c,0,k</w:t>
            </w:r>
          </w:p>
        </w:tc>
        <w:tc>
          <w:tcPr/>
          <w:p>
            <w:pPr>
              <w:pStyle w:val="Compact"/>
            </w:pPr>
            <w:r>
              <w:t xml:space="preserve">37.8 MPa</w:t>
            </w:r>
          </w:p>
        </w:tc>
        <w:tc>
          <w:tcPr/>
          <w:p>
            <w:pPr>
              <w:pStyle w:val="Compact"/>
            </w:pPr>
            <w:r>
              <w:t xml:space="preserve">[1] Table A3.4 (Guadua, n = 922)</w:t>
            </w:r>
          </w:p>
        </w:tc>
      </w:tr>
      <w:tr>
        <w:tc>
          <w:tcPr/>
          <w:p>
            <w:pPr>
              <w:pStyle w:val="Compact"/>
            </w:pPr>
            <w:r>
              <w:t xml:space="preserve">Factor of safety FS</w:t>
            </w:r>
          </w:p>
        </w:tc>
        <w:tc>
          <w:tcPr/>
          <w:p>
            <w:pPr>
              <w:pStyle w:val="Compact"/>
            </w:pPr>
            <w:r>
              <w:t xml:space="preserve">2.0</w:t>
            </w:r>
          </w:p>
        </w:tc>
        <w:tc>
          <w:tcPr/>
          <w:p>
            <w:pPr>
              <w:pStyle w:val="Compact"/>
            </w:pPr>
            <w:r>
              <w:t xml:space="preserve">axial members, [1] Appendix A3.6</w:t>
            </w:r>
          </w:p>
        </w:tc>
      </w:tr>
      <w:tr>
        <w:tc>
          <w:tcPr/>
          <w:p>
            <w:pPr>
              <w:pStyle w:val="Compact"/>
            </w:pPr>
            <w:r>
              <w:t xml:space="preserve">Redundancy factor C_R</w:t>
            </w:r>
          </w:p>
        </w:tc>
        <w:tc>
          <w:tcPr/>
          <w:p>
            <w:pPr>
              <w:pStyle w:val="Compact"/>
            </w:pPr>
            <w:r>
              <w:t xml:space="preserve">0.90</w:t>
            </w:r>
          </w:p>
        </w:tc>
        <w:tc>
          <w:tcPr/>
          <w:p>
            <w:pPr>
              <w:pStyle w:val="Compact"/>
            </w:pPr>
            <w:r>
              <w:t xml:space="preserve">[1]: a single culm is non-redundant, C_R = 0.9; applied to all members, which assumes single-culm members</w:t>
            </w:r>
          </w:p>
        </w:tc>
      </w:tr>
      <w:tr>
        <w:tc>
          <w:tcPr/>
          <w:p>
            <w:pPr>
              <w:pStyle w:val="Compact"/>
            </w:pPr>
            <w:r>
              <w:t xml:space="preserve">Temperature factor C_T</w:t>
            </w:r>
          </w:p>
        </w:tc>
        <w:tc>
          <w:tcPr/>
          <w:p>
            <w:pPr>
              <w:pStyle w:val="Compact"/>
            </w:pPr>
            <w:r>
              <w:t xml:space="preserve">1.0</w:t>
            </w:r>
          </w:p>
        </w:tc>
        <w:tc>
          <w:tcPr/>
          <w:p>
            <w:pPr>
              <w:pStyle w:val="Compact"/>
            </w:pPr>
            <w:r>
              <w:t xml:space="preserve">service temperature below 38 °C [1]</w:t>
            </w:r>
          </w:p>
        </w:tc>
      </w:tr>
      <w:tr>
        <w:tc>
          <w:tcPr/>
          <w:p>
            <w:pPr>
              <w:pStyle w:val="Compact"/>
            </w:pPr>
            <w:r>
              <w:t xml:space="preserve">Duration factor C_DF, Service Class 2</w:t>
            </w:r>
          </w:p>
        </w:tc>
        <w:tc>
          <w:tcPr/>
          <w:p>
            <w:pPr>
              <w:pStyle w:val="Compact"/>
            </w:pPr>
            <w:r>
              <w:t xml:space="preserve">0.55 / 0.65 / 0.85</w:t>
            </w:r>
          </w:p>
        </w:tc>
        <w:tc>
          <w:tcPr/>
          <w:p>
            <w:pPr>
              <w:pStyle w:val="Compact"/>
            </w:pPr>
            <w:r>
              <w:t xml:space="preserve">permanent / transient / instantaneous loads; values from worked examples in the Manual (PDF pp. 153 and 163). The choice of Service Class 2 and the assignment of snow to transient and wind to instantaneous loads are assumptions</w:t>
            </w:r>
          </w:p>
        </w:tc>
      </w:tr>
      <w:tr>
        <w:tc>
          <w:tcPr/>
          <w:p>
            <w:pPr>
              <w:pStyle w:val="Compact"/>
            </w:pPr>
            <w:r>
              <w:t xml:space="preserve">Ylinen constant c</w:t>
            </w:r>
          </w:p>
        </w:tc>
        <w:tc>
          <w:tcPr/>
          <w:p>
            <w:pPr>
              <w:pStyle w:val="Compact"/>
            </w:pPr>
            <w:r>
              <w:t xml:space="preserve">0.8</w:t>
            </w:r>
          </w:p>
        </w:tc>
        <w:tc>
          <w:tcPr/>
          <w:p>
            <w:pPr>
              <w:pStyle w:val="Compact"/>
            </w:pPr>
            <w:r>
              <w:t xml:space="preserve">[1] Appendix A6.2</w:t>
            </w:r>
          </w:p>
        </w:tc>
      </w:tr>
      <w:tr>
        <w:tc>
          <w:tcPr/>
          <w:p>
            <w:pPr>
              <w:pStyle w:val="Compact"/>
            </w:pPr>
            <w:r>
              <w:t xml:space="preserve">Initial bow b₀</w:t>
            </w:r>
          </w:p>
        </w:tc>
        <w:tc>
          <w:tcPr/>
          <w:p>
            <w:pPr>
              <w:pStyle w:val="Compact"/>
            </w:pPr>
            <w:r>
              <w:t xml:space="preserve">0.01</w:t>
            </w:r>
          </w:p>
        </w:tc>
        <w:tc>
          <w:tcPr/>
          <w:p>
            <w:pPr>
              <w:pStyle w:val="Compact"/>
            </w:pPr>
            <w:r>
              <w:t xml:space="preserve">assumed; C_bow = 0.5 (Equation 6.4 of the Manual gives C_bow = 0 at b₀ = 0.02)</w:t>
            </w:r>
          </w:p>
        </w:tc>
      </w:tr>
      <w:tr>
        <w:tc>
          <w:tcPr/>
          <w:p>
            <w:pPr>
              <w:pStyle w:val="Compact"/>
            </w:pPr>
            <w:r>
              <w:t xml:space="preserve">Effective length factor K</w:t>
            </w:r>
          </w:p>
        </w:tc>
        <w:tc>
          <w:tcPr/>
          <w:p>
            <w:pPr>
              <w:pStyle w:val="Compact"/>
            </w:pPr>
            <w:r>
              <w:t xml:space="preserve">1.0</w:t>
            </w:r>
          </w:p>
        </w:tc>
        <w:tc>
          <w:tcPr/>
          <w:p>
            <w:pPr>
              <w:pStyle w:val="Compact"/>
            </w:pPr>
            <w:r>
              <w:t xml:space="preserve">[1] Table 6.1</w:t>
            </w:r>
          </w:p>
        </w:tc>
      </w:tr>
      <w:tr>
        <w:tc>
          <w:tcPr/>
          <w:p>
            <w:pPr>
              <w:pStyle w:val="Compact"/>
            </w:pPr>
            <w:r>
              <w:t xml:space="preserve">Slenderness limit λ_max</w:t>
            </w:r>
          </w:p>
        </w:tc>
        <w:tc>
          <w:tcPr/>
          <w:p>
            <w:pPr>
              <w:pStyle w:val="Compact"/>
            </w:pPr>
            <w:r>
              <w:t xml:space="preserve">150</w:t>
            </w:r>
          </w:p>
        </w:tc>
        <w:tc>
          <w:tcPr/>
          <w:p>
            <w:pPr>
              <w:pStyle w:val="Compact"/>
            </w:pPr>
            <w:r>
              <w:t xml:space="preserve">[15] G.12.9.2.6 and G.12.9.2.7 (compression members); applied here to all members</w:t>
            </w:r>
          </w:p>
        </w:tc>
      </w:tr>
      <w:tr>
        <w:tc>
          <w:tcPr/>
          <w:p>
            <w:pPr>
              <w:pStyle w:val="Compact"/>
            </w:pPr>
            <w:r>
              <w:t xml:space="preserve">Joint capacity F_j,Rd</w:t>
            </w:r>
          </w:p>
        </w:tc>
        <w:tc>
          <w:tcPr/>
          <w:p>
            <w:pPr>
              <w:pStyle w:val="Compact"/>
            </w:pPr>
            <w:r>
              <w:t xml:space="preserve">49.3 kN</w:t>
            </w:r>
          </w:p>
        </w:tc>
        <w:tc>
          <w:tcPr/>
          <w:p>
            <w:pPr>
              <w:pStyle w:val="Compact"/>
            </w:pPr>
            <w:r>
              <w:t xml:space="preserve">[15] Tables G.12.11-2 and G.12.11-3: F_bolt,adm = 13.25 kN, n_bolt = 4, C_g = 0.93</w:t>
            </w:r>
          </w:p>
        </w:tc>
      </w:tr>
      <w:tr>
        <w:tc>
          <w:tcPr/>
          <w:p>
            <w:pPr>
              <w:pStyle w:val="Compact"/>
            </w:pPr>
            <w:r>
              <w:t xml:space="preserve">Displacement limit u_lim</w:t>
            </w:r>
          </w:p>
        </w:tc>
        <w:tc>
          <w:tcPr/>
          <w:p>
            <w:pPr>
              <w:pStyle w:val="Compact"/>
            </w:pPr>
            <w:r>
              <w:t xml:space="preserve">span/150</w:t>
            </w:r>
          </w:p>
        </w:tc>
        <w:tc>
          <w:tcPr/>
          <w:p>
            <w:pPr>
              <w:pStyle w:val="Compact"/>
            </w:pPr>
            <w:r>
              <w:t xml:space="preserve">Section 3.1</w:t>
            </w:r>
          </w:p>
        </w:tc>
      </w:tr>
    </w:tbl>
    <w:p>
      <w:pPr>
        <w:pStyle w:val="FirstParagraph"/>
      </w:pPr>
      <w:r>
        <w:rPr>
          <w:b/>
          <w:bCs/>
        </w:rPr>
        <w:t xml:space="preserve">Table 2.</w:t>
      </w:r>
      <w:r>
        <w:t xml:space="preserve"> </w:t>
      </w:r>
      <w:r>
        <w:t xml:space="preserve">Material and design parameters of the bamboo dome. C_R, b₀, the Service Class and load-duration assignment, the choice E_k = 10 GPa and the use of λ_max for tension members are choices or assumptions of this study.</w:t>
      </w:r>
    </w:p>
    <w:p>
      <w:pPr>
        <w:pStyle w:val="BodyText"/>
      </w:pPr>
      <w:r>
        <w:t xml:space="preserve">The catalogue has 24 hollow circular sections with outer diameter</w:t>
      </w:r>
      <w:r>
        <w:t xml:space="preserve"> </w:t>
      </w:r>
      <m:oMath>
        <m:r>
          <m:t>D</m:t>
        </m:r>
        <m:r>
          <m:rPr>
            <m:sty m:val="p"/>
          </m:rPr>
          <m:t>=</m:t>
        </m:r>
        <m:r>
          <m:t>80</m:t>
        </m:r>
      </m:oMath>
      <w:r>
        <w:t xml:space="preserve">–</w:t>
      </w:r>
      <m:oMath>
        <m:r>
          <m:t>160</m:t>
        </m:r>
      </m:oMath>
      <w:r>
        <w:t xml:space="preserve"> </w:t>
      </w:r>
      <w:r>
        <w:t xml:space="preserve">mm and wall thickness</w:t>
      </w:r>
      <w:r>
        <w:t xml:space="preserve"> </w:t>
      </w:r>
      <m:oMath>
        <m:r>
          <m:t>t</m:t>
        </m:r>
        <m:r>
          <m:rPr>
            <m:sty m:val="p"/>
          </m:rPr>
          <m:t>=</m:t>
        </m:r>
        <m:r>
          <m:t>6</m:t>
        </m:r>
      </m:oMath>
      <w:r>
        <w:t xml:space="preserve">–</w:t>
      </w:r>
      <m:oMath>
        <m:r>
          <m:t>22</m:t>
        </m:r>
      </m:oMath>
      <w:r>
        <w:t xml:space="preserve"> </w:t>
      </w:r>
      <w:r>
        <w:t xml:space="preserve">mm (Table S1) [DATA NEEDED: basis for the choice of the 24 (D, t) pairs].</w:t>
      </w:r>
    </w:p>
    <w:p>
      <w:pPr>
        <w:pStyle w:val="BodyText"/>
      </w:pPr>
      <w:r>
        <w:t xml:space="preserve">The joint capacity of Equation 11 is</w:t>
      </w:r>
      <w:r>
        <w:t xml:space="preserve"> </w:t>
      </w:r>
      <m:oMath>
        <m:sSub>
          <m:e>
            <m:r>
              <m:t>F</m:t>
            </m:r>
          </m:e>
          <m:sub>
            <m:r>
              <m:t>j</m:t>
            </m:r>
            <m:r>
              <m:rPr>
                <m:sty m:val="p"/>
              </m:rPr>
              <m:t>,</m:t>
            </m:r>
            <m:r>
              <m:t>R</m:t>
            </m:r>
            <m:r>
              <m:t>d</m:t>
            </m:r>
          </m:sub>
        </m:sSub>
        <m:r>
          <m:rPr>
            <m:sty m:val="p"/>
          </m:rPr>
          <m:t>=</m:t>
        </m:r>
        <m:r>
          <m:t>4</m:t>
        </m:r>
        <m:r>
          <m:rPr>
            <m:sty m:val="p"/>
          </m:rPr>
          <m:t>×</m:t>
        </m:r>
        <m:r>
          <m:t>13.25</m:t>
        </m:r>
        <m:r>
          <m:rPr>
            <m:sty m:val="p"/>
          </m:rPr>
          <m:t>×</m:t>
        </m:r>
        <m:r>
          <m:t>0.93</m:t>
        </m:r>
        <m:r>
          <m:rPr>
            <m:sty m:val="p"/>
          </m:rPr>
          <m:t>=</m:t>
        </m:r>
        <m:r>
          <m:t>49.3</m:t>
        </m:r>
      </m:oMath>
      <w:r>
        <w:t xml:space="preserve"> </w:t>
      </w:r>
      <w:r>
        <w:t xml:space="preserve">kN:</w:t>
      </w:r>
      <w:r>
        <w:t xml:space="preserve"> </w:t>
      </w:r>
      <m:oMath>
        <m:sSub>
          <m:e>
            <m:r>
              <m:t>F</m:t>
            </m:r>
          </m:e>
          <m:sub>
            <m:r>
              <m:t>b</m:t>
            </m:r>
            <m:r>
              <m:t>o</m:t>
            </m:r>
            <m:r>
              <m:t>l</m:t>
            </m:r>
            <m:r>
              <m:t>t</m:t>
            </m:r>
            <m:r>
              <m:rPr>
                <m:sty m:val="p"/>
              </m:rPr>
              <m:t>,</m:t>
            </m:r>
            <m:r>
              <m:t>a</m:t>
            </m:r>
            <m:r>
              <m:t>d</m:t>
            </m:r>
            <m:r>
              <m:t>m</m:t>
            </m:r>
          </m:sub>
        </m:sSub>
      </m:oMath>
      <w:r>
        <w:t xml:space="preserve"> </w:t>
      </w:r>
      <w:r>
        <w:t xml:space="preserve">is the allowable load of one #5 (5/8 in) bolt in double shear, parallel to the fibre, for a culm diameter of 100 mm (Table G.12.11-2), and</w:t>
      </w:r>
      <w:r>
        <w:t xml:space="preserve"> </w:t>
      </w:r>
      <m:oMath>
        <m:sSub>
          <m:e>
            <m:r>
              <m:t>C</m:t>
            </m:r>
          </m:e>
          <m:sub>
            <m:r>
              <m:t>g</m:t>
            </m:r>
          </m:sub>
        </m:sSub>
      </m:oMath>
      <w:r>
        <w:t xml:space="preserve"> </w:t>
      </w:r>
      <w:r>
        <w:t xml:space="preserve">is the group factor for four bolts (Table G.12.11-3) [15]. The number of bolts</w:t>
      </w:r>
      <w:r>
        <w:t xml:space="preserve"> </w:t>
      </w:r>
      <m:oMath>
        <m:sSub>
          <m:e>
            <m:r>
              <m:t>n</m:t>
            </m:r>
          </m:e>
          <m:sub>
            <m:r>
              <m:t>b</m:t>
            </m:r>
            <m:r>
              <m:t>o</m:t>
            </m:r>
            <m:r>
              <m:t>l</m:t>
            </m:r>
            <m:r>
              <m:t>t</m:t>
            </m:r>
          </m:sub>
        </m:sSub>
        <m:r>
          <m:rPr>
            <m:sty m:val="p"/>
          </m:rPr>
          <m:t>=</m:t>
        </m:r>
        <m:r>
          <m:t>4</m:t>
        </m:r>
      </m:oMath>
      <w:r>
        <w:t xml:space="preserve"> </w:t>
      </w:r>
      <w:r>
        <w:t xml:space="preserve">is a design decision of the authors. A calculation with the joint procedure of the Manual gave about 3–5 kN per bolt; one factor of that procedure could not be verified, so the NSR-10 value is used [DATA NEEDED: record of the IStructE joint calculation]. Section 4.3 reports the number of bolts that each member requires and the members that are too short to hold them under the NSR-10 spacing rules: a bolt spacing of at least 150 mm, and an end distance of more than 150 mm for tension members and more than 100 mm for compression members. The length of a member with</w:t>
      </w:r>
      <w:r>
        <w:t xml:space="preserve"> </w:t>
      </w:r>
      <m:oMath>
        <m:r>
          <m:t>n</m:t>
        </m:r>
      </m:oMath>
      <w:r>
        <w:t xml:space="preserve"> </w:t>
      </w:r>
      <w:r>
        <w:t xml:space="preserve">bolts at each end is then at least</w:t>
      </w:r>
      <w:r>
        <w:t xml:space="preserve"> </w:t>
      </w:r>
      <m:oMath>
        <m:r>
          <m:t>2</m:t>
        </m:r>
        <m:r>
          <m:t> </m:t>
        </m:r>
        <m:r>
          <m:rPr>
            <m:sty m:val="p"/>
          </m:rPr>
          <m:t>(</m:t>
        </m:r>
        <m:r>
          <m:t>e</m:t>
        </m:r>
        <m:r>
          <m:rPr>
            <m:sty m:val="p"/>
          </m:rPr>
          <m:t>+</m:t>
        </m:r>
        <m:r>
          <m:rPr>
            <m:sty m:val="p"/>
          </m:rPr>
          <m:t>(</m:t>
        </m:r>
        <m:r>
          <m:t>n</m:t>
        </m:r>
        <m:r>
          <m:rPr>
            <m:sty m:val="p"/>
          </m:rPr>
          <m:t>−</m:t>
        </m:r>
        <m:r>
          <m:t>1</m:t>
        </m:r>
        <m:r>
          <m:rPr>
            <m:sty m:val="p"/>
          </m:rPr>
          <m:t>)</m:t>
        </m:r>
        <m:r>
          <m:rPr>
            <m:sty m:val="p"/>
          </m:rPr>
          <m:t>⋅</m:t>
        </m:r>
        <m:r>
          <m:t>150</m:t>
        </m:r>
        <m:r>
          <m:t> </m:t>
        </m:r>
        <m:r>
          <m:rPr>
            <m:nor/>
          </m:rPr>
          <m:t>mm</m:t>
        </m:r>
        <m:r>
          <m:rPr>
            <m:sty m:val="p"/>
          </m:rPr>
          <m:t>)</m:t>
        </m:r>
        <m:r>
          <m:rPr>
            <m:sty m:val="p"/>
          </m:rPr>
          <m:t>+</m:t>
        </m:r>
        <m:r>
          <m:t>150</m:t>
        </m:r>
        <m:r>
          <m:t> </m:t>
        </m:r>
        <m:r>
          <m:rPr>
            <m:nor/>
          </m:rPr>
          <m:t>mm</m:t>
        </m:r>
      </m:oMath>
      <w:r>
        <w:t xml:space="preserve">, with</w:t>
      </w:r>
      <w:r>
        <w:t xml:space="preserve"> </w:t>
      </w:r>
      <m:oMath>
        <m:r>
          <m:t>e</m:t>
        </m:r>
      </m:oMath>
      <w:r>
        <w:t xml:space="preserve"> </w:t>
      </w:r>
      <w:r>
        <w:t xml:space="preserve">the end distance; with</w:t>
      </w:r>
      <w:r>
        <w:t xml:space="preserve"> </w:t>
      </w:r>
      <m:oMath>
        <m:r>
          <m:t>e</m:t>
        </m:r>
        <m:r>
          <m:rPr>
            <m:sty m:val="p"/>
          </m:rPr>
          <m:t>=</m:t>
        </m:r>
        <m:r>
          <m:t>150</m:t>
        </m:r>
      </m:oMath>
      <w:r>
        <w:t xml:space="preserve"> </w:t>
      </w:r>
      <w:r>
        <w:t xml:space="preserve">mm, three bolts require about 1.05 m and four bolts about 1.35 m.</w:t>
      </w:r>
    </w:p>
    <w:p>
      <w:pPr>
        <w:pStyle w:val="BodyText"/>
      </w:pPr>
      <w:r>
        <w:t xml:space="preserve">For the steel domes, the catalogue is a list of 37 AISC pipe sections [REF-S4], with</w:t>
      </w:r>
      <w:r>
        <w:t xml:space="preserve"> </w:t>
      </w:r>
      <m:oMath>
        <m:sSub>
          <m:e>
            <m:r>
              <m:t>F</m:t>
            </m:r>
          </m:e>
          <m:sub>
            <m:r>
              <m:t>y</m:t>
            </m:r>
          </m:sub>
        </m:sSub>
        <m:r>
          <m:rPr>
            <m:sty m:val="p"/>
          </m:rPr>
          <m:t>=</m:t>
        </m:r>
        <m:r>
          <m:t>248.2</m:t>
        </m:r>
      </m:oMath>
      <w:r>
        <w:t xml:space="preserve"> </w:t>
      </w:r>
      <w:r>
        <w:t xml:space="preserve">MPa,</w:t>
      </w:r>
      <w:r>
        <w:t xml:space="preserve"> </w:t>
      </w:r>
      <m:oMath>
        <m:r>
          <m:t>E</m:t>
        </m:r>
        <m:r>
          <m:rPr>
            <m:sty m:val="p"/>
          </m:rPr>
          <m:t>=</m:t>
        </m:r>
        <m:r>
          <m:t>205</m:t>
        </m:r>
      </m:oMath>
      <w:r>
        <w:t xml:space="preserve"> </w:t>
      </w:r>
      <w:r>
        <w:t xml:space="preserve">GPa and</w:t>
      </w:r>
      <w:r>
        <w:t xml:space="preserve"> </w:t>
      </w:r>
      <m:oMath>
        <m:r>
          <m:t>ρ</m:t>
        </m:r>
        <m:r>
          <m:rPr>
            <m:sty m:val="p"/>
          </m:rPr>
          <m:t>=</m:t>
        </m:r>
        <m:r>
          <m:t>7850</m:t>
        </m:r>
      </m:oMath>
      <w:r>
        <w:t xml:space="preserve"> </w:t>
      </w:r>
      <w:r>
        <w:t xml:space="preserve">kg/m³; the design rules are those of Section 2.4 [REF-S6]. These settings follow the steel optimization of the 354-member dome in the literature [REF-S4], so that the steel model can be checked against it (Section 4.5).</w:t>
      </w:r>
    </w:p>
    <w:p>
      <w:pPr>
        <w:pStyle w:val="Heading2"/>
      </w:pPr>
      <w:bookmarkStart w:id="25" w:name="_1a62eab3bd55e11baffdabd85defff6297ea819"/>
      <w:r>
        <w:t xml:space="preserve">3.3 Loads and load combinations</w:t>
      </w:r>
      <w:bookmarkEnd w:id="25"/>
    </w:p>
    <w:p>
      <w:pPr>
        <w:pStyle w:val="FirstParagraph"/>
      </w:pPr>
      <w:r>
        <w:t xml:space="preserve">The load values are those of the 354-member reference dome [REF-S4]. The same values, including the pressure coefficients of the 40 m reference dome, are used for all three domes. For Geodesic, the span</w:t>
      </w:r>
      <w:r>
        <w:t xml:space="preserve"> </w:t>
      </w:r>
      <m:oMath>
        <m:sSub>
          <m:e>
            <m:r>
              <m:t>L</m:t>
            </m:r>
          </m:e>
          <m:sub>
            <m:r>
              <m:t>d</m:t>
            </m:r>
          </m:sub>
        </m:sSub>
      </m:oMath>
      <w:r>
        <w:t xml:space="preserve"> </w:t>
      </w:r>
      <w:r>
        <w:t xml:space="preserve">is the nominal span of 16 m.</w:t>
      </w:r>
    </w:p>
    <w:p>
      <w:pPr>
        <w:pStyle w:val="Compact"/>
        <w:numPr>
          <w:ilvl w:val="0"/>
          <w:numId w:val="1003"/>
        </w:numPr>
      </w:pPr>
      <w:r>
        <w:rPr>
          <w:b/>
          <w:bCs/>
        </w:rPr>
        <w:t xml:space="preserve">Dead load D:</w:t>
      </w:r>
      <w:r>
        <w:t xml:space="preserve"> </w:t>
      </w:r>
      <w:r>
        <w:t xml:space="preserve">0.20 kN/m² on the horizontal projection, downward.</w:t>
      </w:r>
    </w:p>
    <w:p>
      <w:pPr>
        <w:pStyle w:val="Compact"/>
        <w:numPr>
          <w:ilvl w:val="0"/>
          <w:numId w:val="1003"/>
        </w:numPr>
      </w:pPr>
      <w:r>
        <w:rPr>
          <w:b/>
          <w:bCs/>
        </w:rPr>
        <w:t xml:space="preserve">Snow load S:</w:t>
      </w:r>
      <w:r>
        <w:t xml:space="preserve"> </w:t>
      </w:r>
      <w:r>
        <w:t xml:space="preserve">0.83 kN/m² on the horizontal projection, downward.</w:t>
      </w:r>
    </w:p>
    <w:p>
      <w:pPr>
        <w:pStyle w:val="Compact"/>
        <w:numPr>
          <w:ilvl w:val="0"/>
          <w:numId w:val="1003"/>
        </w:numPr>
      </w:pPr>
      <w:r>
        <w:rPr>
          <w:b/>
          <w:bCs/>
        </w:rPr>
        <w:t xml:space="preserve">Wind loads:</w:t>
      </w:r>
      <w:r>
        <w:t xml:space="preserve"> </w:t>
      </w:r>
      <w:r>
        <w:t xml:space="preserve">pressure normal to the surface,</w:t>
      </w:r>
      <w:r>
        <w:t xml:space="preserve"> </w:t>
      </w:r>
      <m:oMath>
        <m:r>
          <m:t>p</m:t>
        </m:r>
        <m:r>
          <m:rPr>
            <m:sty m:val="p"/>
          </m:rPr>
          <m:t>=</m:t>
        </m:r>
        <m:sSub>
          <m:e>
            <m:r>
              <m:t>q</m:t>
            </m:r>
          </m:e>
          <m:sub>
            <m:r>
              <m:t>h</m:t>
            </m:r>
          </m:sub>
        </m:sSub>
        <m:r>
          <m:t>G</m:t>
        </m:r>
        <m:sSub>
          <m:e>
            <m:r>
              <m:t>C</m:t>
            </m:r>
          </m:e>
          <m:sub>
            <m:r>
              <m:t>p</m:t>
            </m:r>
          </m:sub>
        </m:sSub>
        <m:r>
          <m:rPr>
            <m:sty m:val="p"/>
          </m:rPr>
          <m:t>−</m:t>
        </m:r>
        <m:sSub>
          <m:e>
            <m:r>
              <m:t>q</m:t>
            </m:r>
          </m:e>
          <m:sub>
            <m:r>
              <m:t>h</m:t>
            </m:r>
          </m:sub>
        </m:sSub>
        <m:r>
          <m:t>G</m:t>
        </m:r>
        <m:sSub>
          <m:e>
            <m:r>
              <m:t>C</m:t>
            </m:r>
          </m:e>
          <m:sub>
            <m:r>
              <m:t>p</m:t>
            </m:r>
            <m:r>
              <m:t>i</m:t>
            </m:r>
          </m:sub>
        </m:sSub>
      </m:oMath>
      <w:r>
        <w:t xml:space="preserve">, with</w:t>
      </w:r>
      <w:r>
        <w:t xml:space="preserve"> </w:t>
      </w:r>
      <m:oMath>
        <m:sSub>
          <m:e>
            <m:r>
              <m:t>q</m:t>
            </m:r>
          </m:e>
          <m:sub>
            <m:r>
              <m:t>h</m:t>
            </m:r>
          </m:sub>
        </m:sSub>
        <m:r>
          <m:rPr>
            <m:sty m:val="p"/>
          </m:rPr>
          <m:t>=</m:t>
        </m:r>
        <m:r>
          <m:t>1.115</m:t>
        </m:r>
      </m:oMath>
      <w:r>
        <w:t xml:space="preserve"> </w:t>
      </w:r>
      <w:r>
        <w:t xml:space="preserve">kN/m²,</w:t>
      </w:r>
      <w:r>
        <w:t xml:space="preserve"> </w:t>
      </w:r>
      <m:oMath>
        <m:r>
          <m:t>G</m:t>
        </m:r>
        <m:r>
          <m:rPr>
            <m:sty m:val="p"/>
          </m:rPr>
          <m:t>=</m:t>
        </m:r>
        <m:r>
          <m:t>0.85</m:t>
        </m:r>
      </m:oMath>
      <w:r>
        <w:t xml:space="preserve"> </w:t>
      </w:r>
      <w:r>
        <w:t xml:space="preserve">and</w:t>
      </w:r>
      <w:r>
        <w:t xml:space="preserve"> </w:t>
      </w:r>
      <m:oMath>
        <m:sSub>
          <m:e>
            <m:r>
              <m:t>C</m:t>
            </m:r>
          </m:e>
          <m:sub>
            <m:r>
              <m:t>p</m:t>
            </m:r>
          </m:sub>
        </m:sSub>
        <m:r>
          <m:rPr>
            <m:sty m:val="p"/>
          </m:rPr>
          <m:t>=</m:t>
        </m:r>
        <m:r>
          <m:t>0.0105</m:t>
        </m:r>
      </m:oMath>
      <w:r>
        <w:t xml:space="preserve">,</w:t>
      </w:r>
      <w:r>
        <w:t xml:space="preserve"> </w:t>
      </w:r>
      <m:oMath>
        <m:r>
          <m:rPr>
            <m:sty m:val="p"/>
          </m:rPr>
          <m:t>−</m:t>
        </m:r>
        <m:r>
          <m:t>0.907</m:t>
        </m:r>
      </m:oMath>
      <w:r>
        <w:t xml:space="preserve"> </w:t>
      </w:r>
      <w:r>
        <w:t xml:space="preserve">and</w:t>
      </w:r>
      <w:r>
        <w:t xml:space="preserve"> </w:t>
      </w:r>
      <m:oMath>
        <m:r>
          <m:rPr>
            <m:sty m:val="p"/>
          </m:rPr>
          <m:t>−</m:t>
        </m:r>
        <m:r>
          <m:t>0.5</m:t>
        </m:r>
      </m:oMath>
      <w:r>
        <w:t xml:space="preserve"> </w:t>
      </w:r>
      <w:r>
        <w:t xml:space="preserve">in three zones along the wind direction</w:t>
      </w:r>
      <w:r>
        <w:t xml:space="preserve"> </w:t>
      </w:r>
      <m:oMath>
        <m:r>
          <m:t>x</m:t>
        </m:r>
      </m:oMath>
      <w:r>
        <w:t xml:space="preserve"> </w:t>
      </w:r>
      <w:r>
        <w:t xml:space="preserve">(</w:t>
      </w:r>
      <m:oMath>
        <m:r>
          <m:t>x</m:t>
        </m:r>
        <m:r>
          <m:rPr>
            <m:sty m:val="p"/>
          </m:rPr>
          <m:t>&lt;</m:t>
        </m:r>
        <m:r>
          <m:rPr>
            <m:sty m:val="p"/>
          </m:rPr>
          <m:t>−</m:t>
        </m:r>
        <m:sSub>
          <m:e>
            <m:r>
              <m:t>L</m:t>
            </m:r>
          </m:e>
          <m:sub>
            <m:r>
              <m:t>d</m:t>
            </m:r>
          </m:sub>
        </m:sSub>
        <m:r>
          <m:rPr>
            <m:sty m:val="p"/>
          </m:rPr>
          <m:t>/</m:t>
        </m:r>
        <m:r>
          <m:t>4</m:t>
        </m:r>
      </m:oMath>
      <w:r>
        <w:t xml:space="preserve">,</w:t>
      </w:r>
      <w:r>
        <w:t xml:space="preserve"> </w:t>
      </w:r>
      <m:oMath>
        <m:r>
          <m:rPr>
            <m:sty m:val="p"/>
          </m:rPr>
          <m:t>|</m:t>
        </m:r>
        <m:r>
          <m:t>x</m:t>
        </m:r>
        <m:r>
          <m:rPr>
            <m:sty m:val="p"/>
          </m:rPr>
          <m:t>|</m:t>
        </m:r>
        <m:r>
          <m:rPr>
            <m:sty m:val="p"/>
          </m:rPr>
          <m:t>≤</m:t>
        </m:r>
        <m:sSub>
          <m:e>
            <m:r>
              <m:t>L</m:t>
            </m:r>
          </m:e>
          <m:sub>
            <m:r>
              <m:t>d</m:t>
            </m:r>
          </m:sub>
        </m:sSub>
        <m:r>
          <m:rPr>
            <m:sty m:val="p"/>
          </m:rPr>
          <m:t>/</m:t>
        </m:r>
        <m:r>
          <m:t>4</m:t>
        </m:r>
      </m:oMath>
      <w:r>
        <w:t xml:space="preserve">,</w:t>
      </w:r>
      <w:r>
        <w:t xml:space="preserve"> </w:t>
      </w:r>
      <m:oMath>
        <m:r>
          <m:t>x</m:t>
        </m:r>
        <m:r>
          <m:rPr>
            <m:sty m:val="p"/>
          </m:rPr>
          <m:t>&gt;</m:t>
        </m:r>
        <m:sSub>
          <m:e>
            <m:r>
              <m:t>L</m:t>
            </m:r>
          </m:e>
          <m:sub>
            <m:r>
              <m:t>d</m:t>
            </m:r>
          </m:sub>
        </m:sSub>
        <m:r>
          <m:rPr>
            <m:sty m:val="p"/>
          </m:rPr>
          <m:t>/</m:t>
        </m:r>
        <m:r>
          <m:t>4</m:t>
        </m:r>
      </m:oMath>
      <w:r>
        <w:t xml:space="preserve">, with</w:t>
      </w:r>
      <w:r>
        <w:t xml:space="preserve"> </w:t>
      </w:r>
      <m:oMath>
        <m:sSub>
          <m:e>
            <m:r>
              <m:t>L</m:t>
            </m:r>
          </m:e>
          <m:sub>
            <m:r>
              <m:t>d</m:t>
            </m:r>
          </m:sub>
        </m:sSub>
      </m:oMath>
      <w:r>
        <w:t xml:space="preserve"> </w:t>
      </w:r>
      <w:r>
        <w:t xml:space="preserve">the span of the dome). The internal pressure term is</w:t>
      </w:r>
      <w:r>
        <w:t xml:space="preserve"> </w:t>
      </w:r>
      <m:oMath>
        <m:r>
          <m:t>G</m:t>
        </m:r>
        <m:sSub>
          <m:e>
            <m:r>
              <m:t>C</m:t>
            </m:r>
          </m:e>
          <m:sub>
            <m:r>
              <m:t>p</m:t>
            </m:r>
            <m:r>
              <m:t>i</m:t>
            </m:r>
          </m:sub>
        </m:sSub>
        <m:r>
          <m:rPr>
            <m:sty m:val="p"/>
          </m:rPr>
          <m:t>=</m:t>
        </m:r>
        <m:r>
          <m:rPr>
            <m:sty m:val="p"/>
          </m:rPr>
          <m:t>−</m:t>
        </m:r>
        <m:r>
          <m:t>0.18</m:t>
        </m:r>
      </m:oMath>
      <w:r>
        <w:t xml:space="preserve"> </w:t>
      </w:r>
      <w:r>
        <w:t xml:space="preserve">for pattern</w:t>
      </w:r>
      <w:r>
        <w:t xml:space="preserve"> </w:t>
      </w:r>
      <m:oMath>
        <m:sSub>
          <m:e>
            <m:r>
              <m:t>W</m:t>
            </m:r>
          </m:e>
          <m:sub>
            <m:r>
              <m:t>N</m:t>
            </m:r>
          </m:sub>
        </m:sSub>
      </m:oMath>
      <w:r>
        <w:t xml:space="preserve"> </w:t>
      </w:r>
      <w:r>
        <w:t xml:space="preserve">and</w:t>
      </w:r>
      <w:r>
        <w:t xml:space="preserve"> </w:t>
      </w:r>
      <m:oMath>
        <m:r>
          <m:rPr>
            <m:sty m:val="p"/>
          </m:rPr>
          <m:t>+</m:t>
        </m:r>
        <m:r>
          <m:t>0.18</m:t>
        </m:r>
      </m:oMath>
      <w:r>
        <w:t xml:space="preserve"> </w:t>
      </w:r>
      <w:r>
        <w:t xml:space="preserve">for</w:t>
      </w:r>
      <w:r>
        <w:t xml:space="preserve"> </w:t>
      </w:r>
      <m:oMath>
        <m:sSub>
          <m:e>
            <m:r>
              <m:t>W</m:t>
            </m:r>
          </m:e>
          <m:sub>
            <m:r>
              <m:t>P</m:t>
            </m:r>
          </m:sub>
        </m:sSub>
      </m:oMath>
      <w:r>
        <w:t xml:space="preserve">. The resulting pressures are listed in Table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Zone x &lt; -L_d/4</w:t>
            </w:r>
          </w:p>
        </w:tc>
        <w:tc>
          <w:tcPr/>
          <w:p>
            <w:pPr>
              <w:pStyle w:val="Compact"/>
            </w:pPr>
            <w:r>
              <w:t xml:space="preserve">Zone -L_d/4 &lt;= x &lt;= L_d/4</w:t>
            </w:r>
          </w:p>
        </w:tc>
        <w:tc>
          <w:tcPr/>
          <w:p>
            <w:pPr>
              <w:pStyle w:val="Compact"/>
            </w:pPr>
            <w:r>
              <w:t xml:space="preserve">Zone x &gt; L_d/4</w:t>
            </w:r>
          </w:p>
        </w:tc>
      </w:tr>
      <w:tr>
        <w:tc>
          <w:tcPr/>
          <w:p>
            <w:pPr>
              <w:pStyle w:val="Compact"/>
            </w:pPr>
            <w:r>
              <w:t xml:space="preserve">W_N</w:t>
            </w:r>
          </w:p>
        </w:tc>
        <w:tc>
          <w:tcPr/>
          <w:p>
            <w:pPr>
              <w:pStyle w:val="Compact"/>
            </w:pPr>
            <w:r>
              <w:t xml:space="preserve">+0.211</w:t>
            </w:r>
          </w:p>
        </w:tc>
        <w:tc>
          <w:tcPr/>
          <w:p>
            <w:pPr>
              <w:pStyle w:val="Compact"/>
            </w:pPr>
            <w:r>
              <w:t xml:space="preserve">-0.659</w:t>
            </w:r>
          </w:p>
        </w:tc>
        <w:tc>
          <w:tcPr/>
          <w:p>
            <w:pPr>
              <w:pStyle w:val="Compact"/>
            </w:pPr>
            <w:r>
              <w:t xml:space="preserve">-0.273</w:t>
            </w:r>
          </w:p>
        </w:tc>
      </w:tr>
      <w:tr>
        <w:tc>
          <w:tcPr/>
          <w:p>
            <w:pPr>
              <w:pStyle w:val="Compact"/>
            </w:pPr>
            <w:r>
              <w:t xml:space="preserve">W_P</w:t>
            </w:r>
          </w:p>
        </w:tc>
        <w:tc>
          <w:tcPr/>
          <w:p>
            <w:pPr>
              <w:pStyle w:val="Compact"/>
            </w:pPr>
            <w:r>
              <w:t xml:space="preserve">-0.191</w:t>
            </w:r>
          </w:p>
        </w:tc>
        <w:tc>
          <w:tcPr/>
          <w:p>
            <w:pPr>
              <w:pStyle w:val="Compact"/>
            </w:pPr>
            <w:r>
              <w:t xml:space="preserve">-1.060</w:t>
            </w:r>
          </w:p>
        </w:tc>
        <w:tc>
          <w:tcPr/>
          <w:p>
            <w:pPr>
              <w:pStyle w:val="Compact"/>
            </w:pPr>
            <w:r>
              <w:t xml:space="preserve">-0.675</w:t>
            </w:r>
          </w:p>
        </w:tc>
      </w:tr>
    </w:tbl>
    <w:p>
      <w:pPr>
        <w:pStyle w:val="FirstParagraph"/>
      </w:pPr>
      <w:r>
        <w:rPr>
          <w:b/>
          <w:bCs/>
        </w:rPr>
        <w:t xml:space="preserve">Table 3.</w:t>
      </w:r>
      <w:r>
        <w:t xml:space="preserve"> </w:t>
      </w:r>
      <w:r>
        <w:t xml:space="preserve">Wind pressures [kN/m²] computed from the constants above. Positive values act toward the surface.</w:t>
      </w:r>
    </w:p>
    <w:p>
      <w:pPr>
        <w:pStyle w:val="BodyText"/>
      </w:pPr>
      <w:r>
        <w:t xml:space="preserve">Surface loads are distributed to the nodes by triangular faces, one third of each face to each of its nodes. For Ribbed and Kiewitt, the projected area is normalised so that the total equals the area of a circle of diameter</w:t>
      </w:r>
      <w:r>
        <w:t xml:space="preserve"> </w:t>
      </w:r>
      <m:oMath>
        <m:sSub>
          <m:e>
            <m:r>
              <m:t>L</m:t>
            </m:r>
          </m:e>
          <m:sub>
            <m:r>
              <m:t>d</m:t>
            </m:r>
          </m:sub>
        </m:sSub>
      </m:oMath>
      <w:r>
        <w:t xml:space="preserve">; this normalisation is not applied to Geodesic. The wind zone of a face is selected from the</w:t>
      </w:r>
      <w:r>
        <w:t xml:space="preserve"> </w:t>
      </w:r>
      <m:oMath>
        <m:r>
          <m:t>x</m:t>
        </m:r>
      </m:oMath>
      <w:r>
        <w:t xml:space="preserve">-coordinate of its centroid. The culm self-weight, the connection hardware and the grout are not applied as loads; the permanent load is the surface load D only. This follows the reference benchmark [REF-S4].</w:t>
      </w:r>
    </w:p>
    <w:p>
      <w:pPr>
        <w:pStyle w:val="BodyText"/>
      </w:pPr>
      <w:r>
        <w:t xml:space="preserve">Eight allowable stress design combinations are evaluated without load factors, following ASCE 7-22 [18]. The duration class of a combination is that of its shortest-duration load.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w:t>
            </w:r>
          </w:p>
        </w:tc>
        <w:tc>
          <w:tcPr/>
          <w:p>
            <w:pPr>
              <w:pStyle w:val="Compact"/>
            </w:pPr>
            <w:r>
              <w:t xml:space="preserve">Combination</w:t>
            </w:r>
          </w:p>
        </w:tc>
        <w:tc>
          <w:tcPr/>
          <w:p>
            <w:pPr>
              <w:pStyle w:val="Compact"/>
            </w:pPr>
            <w:r>
              <w:t xml:space="preserve">Duration class</w:t>
            </w:r>
          </w:p>
        </w:tc>
        <w:tc>
          <w:tcPr/>
          <w:p>
            <w:pPr>
              <w:pStyle w:val="Compact"/>
            </w:pPr>
            <w:r>
              <w:t xml:space="preserve">C_DF</w:t>
            </w:r>
          </w:p>
        </w:tc>
        <w:tc>
          <w:tcPr/>
          <w:p>
            <w:pPr>
              <w:pStyle w:val="Compact"/>
            </w:pPr>
            <w:r>
              <w:t xml:space="preserve">k = C_R C_DF C_T / FS</w:t>
            </w:r>
          </w:p>
        </w:tc>
      </w:tr>
      <w:tr>
        <w:tc>
          <w:tcPr/>
          <w:p>
            <w:pPr>
              <w:pStyle w:val="Compact"/>
            </w:pPr>
            <w:r>
              <w:t xml:space="preserve">1</w:t>
            </w:r>
          </w:p>
        </w:tc>
        <w:tc>
          <w:tcPr/>
          <w:p>
            <w:pPr>
              <w:pStyle w:val="Compact"/>
            </w:pPr>
            <w:r>
              <w:t xml:space="preserve">D</w:t>
            </w:r>
          </w:p>
        </w:tc>
        <w:tc>
          <w:tcPr/>
          <w:p>
            <w:pPr>
              <w:pStyle w:val="Compact"/>
            </w:pPr>
            <w:r>
              <w:t xml:space="preserve">permanent</w:t>
            </w:r>
          </w:p>
        </w:tc>
        <w:tc>
          <w:tcPr/>
          <w:p>
            <w:pPr>
              <w:pStyle w:val="Compact"/>
            </w:pPr>
            <w:r>
              <w:t xml:space="preserve">0.55</w:t>
            </w:r>
          </w:p>
        </w:tc>
        <w:tc>
          <w:tcPr/>
          <w:p>
            <w:pPr>
              <w:pStyle w:val="Compact"/>
            </w:pPr>
            <w:r>
              <w:t xml:space="preserve">0.2475</w:t>
            </w:r>
          </w:p>
        </w:tc>
      </w:tr>
      <w:tr>
        <w:tc>
          <w:tcPr/>
          <w:p>
            <w:pPr>
              <w:pStyle w:val="Compact"/>
            </w:pPr>
            <w:r>
              <w:t xml:space="preserve">2</w:t>
            </w:r>
          </w:p>
        </w:tc>
        <w:tc>
          <w:tcPr/>
          <w:p>
            <w:pPr>
              <w:pStyle w:val="Compact"/>
            </w:pPr>
            <w:r>
              <w:t xml:space="preserve">D+S</w:t>
            </w:r>
          </w:p>
        </w:tc>
        <w:tc>
          <w:tcPr/>
          <w:p>
            <w:pPr>
              <w:pStyle w:val="Compact"/>
            </w:pPr>
            <w:r>
              <w:t xml:space="preserve">transient</w:t>
            </w:r>
          </w:p>
        </w:tc>
        <w:tc>
          <w:tcPr/>
          <w:p>
            <w:pPr>
              <w:pStyle w:val="Compact"/>
            </w:pPr>
            <w:r>
              <w:t xml:space="preserve">0.65</w:t>
            </w:r>
          </w:p>
        </w:tc>
        <w:tc>
          <w:tcPr/>
          <w:p>
            <w:pPr>
              <w:pStyle w:val="Compact"/>
            </w:pPr>
            <w:r>
              <w:t xml:space="preserve">0.2925</w:t>
            </w:r>
          </w:p>
        </w:tc>
      </w:tr>
      <w:tr>
        <w:tc>
          <w:tcPr/>
          <w:p>
            <w:pPr>
              <w:pStyle w:val="Compact"/>
            </w:pPr>
            <w:r>
              <w:t xml:space="preserve">3</w:t>
            </w:r>
          </w:p>
        </w:tc>
        <w:tc>
          <w:tcPr/>
          <w:p>
            <w:pPr>
              <w:pStyle w:val="Compact"/>
            </w:pPr>
            <w:r>
              <w:t xml:space="preserve">D+0.6W_N</w:t>
            </w:r>
          </w:p>
        </w:tc>
        <w:tc>
          <w:tcPr/>
          <w:p>
            <w:pPr>
              <w:pStyle w:val="Compact"/>
            </w:pPr>
            <w:r>
              <w:t xml:space="preserve">instantaneous</w:t>
            </w:r>
          </w:p>
        </w:tc>
        <w:tc>
          <w:tcPr/>
          <w:p>
            <w:pPr>
              <w:pStyle w:val="Compact"/>
            </w:pPr>
            <w:r>
              <w:t xml:space="preserve">0.85</w:t>
            </w:r>
          </w:p>
        </w:tc>
        <w:tc>
          <w:tcPr/>
          <w:p>
            <w:pPr>
              <w:pStyle w:val="Compact"/>
            </w:pPr>
            <w:r>
              <w:t xml:space="preserve">0.3825</w:t>
            </w:r>
          </w:p>
        </w:tc>
      </w:tr>
      <w:tr>
        <w:tc>
          <w:tcPr/>
          <w:p>
            <w:pPr>
              <w:pStyle w:val="Compact"/>
            </w:pPr>
            <w:r>
              <w:t xml:space="preserve">4</w:t>
            </w:r>
          </w:p>
        </w:tc>
        <w:tc>
          <w:tcPr/>
          <w:p>
            <w:pPr>
              <w:pStyle w:val="Compact"/>
            </w:pPr>
            <w:r>
              <w:t xml:space="preserve">D+0.6W_P</w:t>
            </w:r>
          </w:p>
        </w:tc>
        <w:tc>
          <w:tcPr/>
          <w:p>
            <w:pPr>
              <w:pStyle w:val="Compact"/>
            </w:pPr>
            <w:r>
              <w:t xml:space="preserve">instantaneous</w:t>
            </w:r>
          </w:p>
        </w:tc>
        <w:tc>
          <w:tcPr/>
          <w:p>
            <w:pPr>
              <w:pStyle w:val="Compact"/>
            </w:pPr>
            <w:r>
              <w:t xml:space="preserve">0.85</w:t>
            </w:r>
          </w:p>
        </w:tc>
        <w:tc>
          <w:tcPr/>
          <w:p>
            <w:pPr>
              <w:pStyle w:val="Compact"/>
            </w:pPr>
            <w:r>
              <w:t xml:space="preserve">0.3825</w:t>
            </w:r>
          </w:p>
        </w:tc>
      </w:tr>
      <w:tr>
        <w:tc>
          <w:tcPr/>
          <w:p>
            <w:pPr>
              <w:pStyle w:val="Compact"/>
            </w:pPr>
            <w:r>
              <w:t xml:space="preserve">5</w:t>
            </w:r>
          </w:p>
        </w:tc>
        <w:tc>
          <w:tcPr/>
          <w:p>
            <w:pPr>
              <w:pStyle w:val="Compact"/>
            </w:pPr>
            <w:r>
              <w:t xml:space="preserve">D+0.75S+0.45W_N</w:t>
            </w:r>
          </w:p>
        </w:tc>
        <w:tc>
          <w:tcPr/>
          <w:p>
            <w:pPr>
              <w:pStyle w:val="Compact"/>
            </w:pPr>
            <w:r>
              <w:t xml:space="preserve">instantaneous</w:t>
            </w:r>
          </w:p>
        </w:tc>
        <w:tc>
          <w:tcPr/>
          <w:p>
            <w:pPr>
              <w:pStyle w:val="Compact"/>
            </w:pPr>
            <w:r>
              <w:t xml:space="preserve">0.85</w:t>
            </w:r>
          </w:p>
        </w:tc>
        <w:tc>
          <w:tcPr/>
          <w:p>
            <w:pPr>
              <w:pStyle w:val="Compact"/>
            </w:pPr>
            <w:r>
              <w:t xml:space="preserve">0.3825</w:t>
            </w:r>
          </w:p>
        </w:tc>
      </w:tr>
      <w:tr>
        <w:tc>
          <w:tcPr/>
          <w:p>
            <w:pPr>
              <w:pStyle w:val="Compact"/>
            </w:pPr>
            <w:r>
              <w:t xml:space="preserve">6</w:t>
            </w:r>
          </w:p>
        </w:tc>
        <w:tc>
          <w:tcPr/>
          <w:p>
            <w:pPr>
              <w:pStyle w:val="Compact"/>
            </w:pPr>
            <w:r>
              <w:t xml:space="preserve">D+0.75S+0.45W_P</w:t>
            </w:r>
          </w:p>
        </w:tc>
        <w:tc>
          <w:tcPr/>
          <w:p>
            <w:pPr>
              <w:pStyle w:val="Compact"/>
            </w:pPr>
            <w:r>
              <w:t xml:space="preserve">instantaneous</w:t>
            </w:r>
          </w:p>
        </w:tc>
        <w:tc>
          <w:tcPr/>
          <w:p>
            <w:pPr>
              <w:pStyle w:val="Compact"/>
            </w:pPr>
            <w:r>
              <w:t xml:space="preserve">0.85</w:t>
            </w:r>
          </w:p>
        </w:tc>
        <w:tc>
          <w:tcPr/>
          <w:p>
            <w:pPr>
              <w:pStyle w:val="Compact"/>
            </w:pPr>
            <w:r>
              <w:t xml:space="preserve">0.3825</w:t>
            </w:r>
          </w:p>
        </w:tc>
      </w:tr>
      <w:tr>
        <w:tc>
          <w:tcPr/>
          <w:p>
            <w:pPr>
              <w:pStyle w:val="Compact"/>
            </w:pPr>
            <w:r>
              <w:t xml:space="preserve">7</w:t>
            </w:r>
          </w:p>
        </w:tc>
        <w:tc>
          <w:tcPr/>
          <w:p>
            <w:pPr>
              <w:pStyle w:val="Compact"/>
            </w:pPr>
            <w:r>
              <w:t xml:space="preserve">0.6D+0.6W_N</w:t>
            </w:r>
          </w:p>
        </w:tc>
        <w:tc>
          <w:tcPr/>
          <w:p>
            <w:pPr>
              <w:pStyle w:val="Compact"/>
            </w:pPr>
            <w:r>
              <w:t xml:space="preserve">instantaneous</w:t>
            </w:r>
          </w:p>
        </w:tc>
        <w:tc>
          <w:tcPr/>
          <w:p>
            <w:pPr>
              <w:pStyle w:val="Compact"/>
            </w:pPr>
            <w:r>
              <w:t xml:space="preserve">0.85</w:t>
            </w:r>
          </w:p>
        </w:tc>
        <w:tc>
          <w:tcPr/>
          <w:p>
            <w:pPr>
              <w:pStyle w:val="Compact"/>
            </w:pPr>
            <w:r>
              <w:t xml:space="preserve">0.3825</w:t>
            </w:r>
          </w:p>
        </w:tc>
      </w:tr>
      <w:tr>
        <w:tc>
          <w:tcPr/>
          <w:p>
            <w:pPr>
              <w:pStyle w:val="Compact"/>
            </w:pPr>
            <w:r>
              <w:t xml:space="preserve">8</w:t>
            </w:r>
          </w:p>
        </w:tc>
        <w:tc>
          <w:tcPr/>
          <w:p>
            <w:pPr>
              <w:pStyle w:val="Compact"/>
            </w:pPr>
            <w:r>
              <w:t xml:space="preserve">0.6D+0.6W_P</w:t>
            </w:r>
          </w:p>
        </w:tc>
        <w:tc>
          <w:tcPr/>
          <w:p>
            <w:pPr>
              <w:pStyle w:val="Compact"/>
            </w:pPr>
            <w:r>
              <w:t xml:space="preserve">instantaneous</w:t>
            </w:r>
          </w:p>
        </w:tc>
        <w:tc>
          <w:tcPr/>
          <w:p>
            <w:pPr>
              <w:pStyle w:val="Compact"/>
            </w:pPr>
            <w:r>
              <w:t xml:space="preserve">0.85</w:t>
            </w:r>
          </w:p>
        </w:tc>
        <w:tc>
          <w:tcPr/>
          <w:p>
            <w:pPr>
              <w:pStyle w:val="Compact"/>
            </w:pPr>
            <w:r>
              <w:t xml:space="preserve">0.3825</w:t>
            </w:r>
          </w:p>
        </w:tc>
      </w:tr>
    </w:tbl>
    <w:p>
      <w:pPr>
        <w:pStyle w:val="FirstParagraph"/>
      </w:pPr>
      <w:r>
        <w:rPr>
          <w:b/>
          <w:bCs/>
        </w:rPr>
        <w:t xml:space="preserve">Table 4.</w:t>
      </w:r>
      <w:r>
        <w:t xml:space="preserve"> </w:t>
      </w:r>
      <w:r>
        <w:t xml:space="preserve">Load combinations, duration classes and capacity factors</w:t>
      </w:r>
      <w:r>
        <w:t xml:space="preserve"> </w:t>
      </w:r>
      <m:oMath>
        <m:r>
          <m:t>k</m:t>
        </m:r>
      </m:oMath>
      <w:r>
        <w:t xml:space="preserve"> </w:t>
      </w:r>
      <w:r>
        <w:t xml:space="preserve">(Equation 5).</w:t>
      </w:r>
    </w:p>
    <w:p>
      <w:pPr>
        <w:pStyle w:val="Heading2"/>
      </w:pPr>
      <w:bookmarkStart w:id="26" w:name="_d9093d6005108f88a48e3de42e15889fc3bb649"/>
      <w:r>
        <w:t xml:space="preserve">3.4 Settings of the algorithms</w:t>
      </w:r>
      <w:bookmarkEnd w:id="26"/>
    </w:p>
    <w:p>
      <w:pPr>
        <w:pStyle w:val="FirstParagraph"/>
      </w:pPr>
      <w:r>
        <w:t xml:space="preserve">Each run stopped after</w:t>
      </w:r>
      <w:r>
        <w:t xml:space="preserve"> </w:t>
      </w:r>
      <m:oMath>
        <m:r>
          <m:t>N</m:t>
        </m:r>
        <m:r>
          <m:t>F</m:t>
        </m:r>
        <m:r>
          <m:t>E</m:t>
        </m:r>
        <m:r>
          <m:rPr>
            <m:sty m:val="p"/>
          </m:rPr>
          <m:t>=</m:t>
        </m:r>
        <m:r>
          <m:t>1000</m:t>
        </m:r>
        <m:r>
          <m:t> </m:t>
        </m:r>
        <m:sSub>
          <m:e>
            <m:r>
              <m:t>N</m:t>
            </m:r>
          </m:e>
          <m:sub>
            <m:r>
              <m:t>g</m:t>
            </m:r>
          </m:sub>
        </m:sSub>
      </m:oMath>
      <w:r>
        <w:t xml:space="preserve"> </w:t>
      </w:r>
      <w:r>
        <w:t xml:space="preserve">function evaluations: 43 000 (Ribbed), 22 000 (Kiewitt) and 23 000 (Geodesic). The population sizes were 20 for ABC and 40 for ACO and DO, that is, 0.5–1.8 times the number of design variables (</w:t>
      </w:r>
      <m:oMath>
        <m:sSub>
          <m:e>
            <m:r>
              <m:t>N</m:t>
            </m:r>
          </m:e>
          <m:sub>
            <m:r>
              <m:t>g</m:t>
            </m:r>
          </m:sub>
        </m:sSub>
      </m:oMath>
      <w:r>
        <w:t xml:space="preserve"> </w:t>
      </w:r>
      <w:r>
        <w:t xml:space="preserve">= 22–43). In a comparison of algorithms that included an enhanced dandelion optimizer, the memory size was set equal to the number of design variables [14]. Each algorithm was run with 30 independent seeds (1001–1030) on each dome, giving 270 runs for bamboo. The steel domes were optimized with ABC (population 20,</w:t>
      </w:r>
      <w:r>
        <w:t xml:space="preserve"> </w:t>
      </w:r>
      <m:oMath>
        <m:r>
          <m:t>N</m:t>
        </m:r>
        <m:r>
          <m:t>F</m:t>
        </m:r>
        <m:r>
          <m:t>E</m:t>
        </m:r>
        <m:r>
          <m:rPr>
            <m:sty m:val="p"/>
          </m:rPr>
          <m:t>=</m:t>
        </m:r>
        <m:r>
          <m:t>1000</m:t>
        </m:r>
        <m:r>
          <m:t> </m:t>
        </m:r>
        <m:sSub>
          <m:e>
            <m:r>
              <m:t>N</m:t>
            </m:r>
          </m:e>
          <m:sub>
            <m:r>
              <m:t>g</m:t>
            </m:r>
          </m:sub>
        </m:sSub>
      </m:oMath>
      <w:r>
        <w:t xml:space="preserve">, seeds 1001–1030), 30 runs per structure and 120 runs in total, because ABC gave the lightest bamboo designs.</w:t>
      </w:r>
    </w:p>
    <w:p>
      <w:pPr>
        <w:pStyle w:val="BodyText"/>
      </w:pPr>
      <w:r>
        <w:t xml:space="preserve">The campaign used the default parameters of the implementation. For ABC, the abandonment limit is the population size times</w:t>
      </w:r>
      <w:r>
        <w:t xml:space="preserve"> </w:t>
      </w:r>
      <m:oMath>
        <m:sSub>
          <m:e>
            <m:r>
              <m:t>N</m:t>
            </m:r>
          </m:e>
          <m:sub>
            <m:r>
              <m:t>g</m:t>
            </m:r>
          </m:sub>
        </m:sSub>
      </m:oMath>
      <w:r>
        <w:t xml:space="preserve">. For ACO,</w:t>
      </w:r>
      <w:r>
        <w:t xml:space="preserve"> </w:t>
      </w:r>
      <m:oMath>
        <m:r>
          <m:t>α</m:t>
        </m:r>
        <m:r>
          <m:rPr>
            <m:sty m:val="p"/>
          </m:rPr>
          <m:t>=</m:t>
        </m:r>
        <m:r>
          <m:t>1</m:t>
        </m:r>
      </m:oMath>
      <w:r>
        <w:t xml:space="preserve">,</w:t>
      </w:r>
      <w:r>
        <w:t xml:space="preserve"> </w:t>
      </w:r>
      <m:oMath>
        <m:r>
          <m:t>β</m:t>
        </m:r>
        <m:r>
          <m:rPr>
            <m:sty m:val="p"/>
          </m:rPr>
          <m:t>=</m:t>
        </m:r>
        <m:r>
          <m:t>0.5</m:t>
        </m:r>
      </m:oMath>
      <w:r>
        <w:t xml:space="preserve">, the evaporation rate is 0.2 and the elite fraction is 0.2; its heuristic is</w:t>
      </w:r>
      <w:r>
        <w:t xml:space="preserve"> </w:t>
      </w:r>
      <m:oMath>
        <m:r>
          <m:t>1</m:t>
        </m:r>
        <m:r>
          <m:rPr>
            <m:sty m:val="p"/>
          </m:rPr>
          <m:t>/</m:t>
        </m:r>
        <m:r>
          <m:t>s</m:t>
        </m:r>
      </m:oMath>
      <w:r>
        <w:t xml:space="preserve"> </w:t>
      </w:r>
      <w:r>
        <w:t xml:space="preserve">for section index</w:t>
      </w:r>
      <w:r>
        <w:t xml:space="preserve"> </w:t>
      </w:r>
      <m:oMath>
        <m:r>
          <m:t>s</m:t>
        </m:r>
      </m:oMath>
      <w:r>
        <w:t xml:space="preserve">, which favours small sections. DO has a rising stage, a descending stage and a landing stage with a Lévy-flight step (</w:t>
      </w:r>
      <m:oMath>
        <m:r>
          <m:t>β</m:t>
        </m:r>
        <m:r>
          <m:rPr>
            <m:sty m:val="p"/>
          </m:rPr>
          <m:t>=</m:t>
        </m:r>
        <m:r>
          <m:t>1.5</m:t>
        </m:r>
      </m:oMath>
      <w:r>
        <w:t xml:space="preserve">, scaled by 0.1); a new design replaces the current one only if it is better.</w:t>
      </w:r>
    </w:p>
    <w:p>
      <w:pPr>
        <w:pStyle w:val="BodyText"/>
      </w:pPr>
      <w:r>
        <w:t xml:space="preserve">The algorithm selection used a separate tuning study with seeds 2001–2005 (three seeds for Ribbed), population sizes of 20, 40 and 80, and the candidates ABC, ACO, DO, GWO, WOA and TLBO. Each candidate was ranked at its own best population size by mean penalized weight. GWO, WOA and TLBO were not run on Ribbed, so the mean ranks are taken over the domes on which an algorithm was run. ABC and ACO had the lowest mean ranks (1.00 and 2.00); DO had 3.33, but GWO had a lower mean weight than DO on Geodesic. DO was included by study design, as one recent algorithm next to two older ones; it is not shown to be among the three best candidates. The campaign population sizes of 20, 40 and 40 differ from the best sizes of the tuning table, [20, 20, 40] (ABC), [80, 20, 80] (ACO) and [40, 80, 40] (DO) for Geodesic, Kiewitt and Ribbed.</w:t>
      </w:r>
    </w:p>
    <w:p>
      <w:pPr>
        <w:pStyle w:val="Heading2"/>
      </w:pPr>
      <w:bookmarkStart w:id="27" w:name="_3327ca4e45692a82188fb16d1b914e79b118d20"/>
      <w:r>
        <w:t xml:space="preserve">3.5 Inputs of the carbon and cost evaluation</w:t>
      </w:r>
      <w:bookmarkEnd w:id="27"/>
    </w:p>
    <w:p>
      <w:pPr>
        <w:pStyle w:val="FirstParagraph"/>
      </w:pPr>
      <w:r>
        <w:rPr>
          <w:b/>
          <w:bCs/>
        </w:rPr>
        <w:t xml:space="preserve">Connection hardware.</w:t>
      </w:r>
      <w:r>
        <w:t xml:space="preserve"> </w:t>
      </w:r>
      <w:r>
        <w:t xml:space="preserve">The model uses a steel hub of</w:t>
      </w:r>
      <w:r>
        <w:t xml:space="preserve"> </w:t>
      </w:r>
      <m:oMath>
        <m:sSub>
          <m:e>
            <m:r>
              <m:t>m</m:t>
            </m:r>
          </m:e>
          <m:sub>
            <m:r>
              <m:t>h</m:t>
            </m:r>
            <m:r>
              <m:t>u</m:t>
            </m:r>
            <m:r>
              <m:t>b</m:t>
            </m:r>
          </m:sub>
        </m:sSub>
        <m:r>
          <m:rPr>
            <m:sty m:val="p"/>
          </m:rPr>
          <m:t>=</m:t>
        </m:r>
        <m:r>
          <m:t>2.0</m:t>
        </m:r>
      </m:oMath>
      <w:r>
        <w:t xml:space="preserve"> </w:t>
      </w:r>
      <w:r>
        <w:t xml:space="preserve">kg per node, steel hardware of</w:t>
      </w:r>
      <w:r>
        <w:t xml:space="preserve"> </w:t>
      </w:r>
      <m:oMath>
        <m:sSub>
          <m:e>
            <m:r>
              <m:t>m</m:t>
            </m:r>
          </m:e>
          <m:sub>
            <m:r>
              <m:t>e</m:t>
            </m:r>
            <m:r>
              <m:t>n</m:t>
            </m:r>
            <m:r>
              <m:t>d</m:t>
            </m:r>
          </m:sub>
        </m:sSub>
        <m:r>
          <m:rPr>
            <m:sty m:val="p"/>
          </m:rPr>
          <m:t>=</m:t>
        </m:r>
        <m:r>
          <m:t>0.5</m:t>
        </m:r>
      </m:oMath>
      <w:r>
        <w:t xml:space="preserve"> </w:t>
      </w:r>
      <w:r>
        <w:t xml:space="preserve">kg per member end (stud, nut and washer) and a grout column of length</w:t>
      </w:r>
      <w:r>
        <w:t xml:space="preserve"> </w:t>
      </w:r>
      <m:oMath>
        <m:r>
          <m:t>β</m:t>
        </m:r>
        <m:r>
          <m:t>D</m:t>
        </m:r>
      </m:oMath>
      <w:r>
        <w:t xml:space="preserve"> </w:t>
      </w:r>
      <w:r>
        <w:t xml:space="preserve">with</w:t>
      </w:r>
      <w:r>
        <w:t xml:space="preserve"> </w:t>
      </w:r>
      <m:oMath>
        <m:r>
          <m:t>β</m:t>
        </m:r>
        <m:r>
          <m:rPr>
            <m:sty m:val="p"/>
          </m:rPr>
          <m:t>=</m:t>
        </m:r>
        <m:r>
          <m:t>2.5</m:t>
        </m:r>
      </m:oMath>
      <w:r>
        <w:t xml:space="preserve"> </w:t>
      </w:r>
      <w:r>
        <w:t xml:space="preserve">and</w:t>
      </w:r>
      <w:r>
        <w:t xml:space="preserve"> </w:t>
      </w:r>
      <m:oMath>
        <m:sSub>
          <m:e>
            <m:r>
              <m:t>ρ</m:t>
            </m:r>
          </m:e>
          <m:sub>
            <m:r>
              <m:t>m</m:t>
            </m:r>
          </m:sub>
        </m:sSub>
        <m:r>
          <m:rPr>
            <m:sty m:val="p"/>
          </m:rPr>
          <m:t>=</m:t>
        </m:r>
        <m:r>
          <m:t>2100</m:t>
        </m:r>
      </m:oMath>
      <w:r>
        <w:t xml:space="preserve"> </w:t>
      </w:r>
      <w:r>
        <w:t xml:space="preserve">kg/m³ (assumed density of non-shrink grout [REF-S10]). These values are assumptions. They do not depend on the member force and are not designed against</w:t>
      </w:r>
      <w:r>
        <w:t xml:space="preserve"> </w:t>
      </w:r>
      <m:oMath>
        <m:sSub>
          <m:e>
            <m:r>
              <m:t>F</m:t>
            </m:r>
          </m:e>
          <m:sub>
            <m:r>
              <m:t>j</m:t>
            </m:r>
            <m:r>
              <m:rPr>
                <m:sty m:val="p"/>
              </m:rPr>
              <m:t>,</m:t>
            </m:r>
            <m:r>
              <m:t>R</m:t>
            </m:r>
            <m:r>
              <m:t>d</m:t>
            </m:r>
          </m:sub>
        </m:sSub>
      </m:oMath>
      <w:r>
        <w:t xml:space="preserve">.</w:t>
      </w:r>
    </w:p>
    <w:p>
      <w:pPr>
        <w:pStyle w:val="BodyText"/>
      </w:pPr>
      <w:r>
        <w:rPr>
          <w:b/>
          <w:bCs/>
        </w:rPr>
        <w:t xml:space="preserve">Emission factors</w:t>
      </w:r>
      <w:r>
        <w:t xml:space="preserve"> </w:t>
      </w:r>
      <w:r>
        <w:t xml:space="preserve">(Table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Value [kg CO₂e/kg]</w:t>
            </w:r>
          </w:p>
        </w:tc>
        <w:tc>
          <w:tcPr/>
          <w:p>
            <w:pPr>
              <w:pStyle w:val="Compact"/>
            </w:pPr>
            <w:r>
              <w:t xml:space="preserve">Basis</w:t>
            </w:r>
          </w:p>
        </w:tc>
      </w:tr>
      <w:tr>
        <w:tc>
          <w:tcPr/>
          <w:p>
            <w:pPr>
              <w:pStyle w:val="Compact"/>
            </w:pPr>
            <w:r>
              <w:t xml:space="preserve">Bamboo culm EC_b</w:t>
            </w:r>
          </w:p>
        </w:tc>
        <w:tc>
          <w:tcPr/>
          <w:p>
            <w:pPr>
              <w:pStyle w:val="Compact"/>
            </w:pPr>
            <w:r>
              <w:t xml:space="preserve">0.30 (range 0.09–1.23)</w:t>
            </w:r>
          </w:p>
        </w:tc>
        <w:tc>
          <w:tcPr/>
          <w:p>
            <w:pPr>
              <w:pStyle w:val="Compact"/>
            </w:pPr>
            <w:r>
              <w:t xml:space="preserve">production 0.092 plus 300 km road transport 0.21 (derivation below)</w:t>
            </w:r>
          </w:p>
        </w:tc>
      </w:tr>
      <w:tr>
        <w:tc>
          <w:tcPr/>
          <w:p>
            <w:pPr>
              <w:pStyle w:val="Compact"/>
            </w:pPr>
            <w:r>
              <w:t xml:space="preserve">Connection steel EC_s</w:t>
            </w:r>
          </w:p>
        </w:tc>
        <w:tc>
          <w:tcPr/>
          <w:p>
            <w:pPr>
              <w:pStyle w:val="Compact"/>
            </w:pPr>
            <w:r>
              <w:t xml:space="preserve">2.38</w:t>
            </w:r>
          </w:p>
        </w:tc>
        <w:tc>
          <w:tcPr/>
          <w:p>
            <w:pPr>
              <w:pStyle w:val="Compact"/>
            </w:pPr>
            <w:r>
              <w:t xml:space="preserve">[19]</w:t>
            </w:r>
            <w:r>
              <w:t xml:space="preserve"> </w:t>
            </w:r>
            <w:r>
              <w:t xml:space="preserve">“Steel, Plate”</w:t>
            </w:r>
          </w:p>
        </w:tc>
      </w:tr>
      <w:tr>
        <w:tc>
          <w:tcPr/>
          <w:p>
            <w:pPr>
              <w:pStyle w:val="Compact"/>
            </w:pPr>
            <w:r>
              <w:t xml:space="preserve">Grout EC_m</w:t>
            </w:r>
          </w:p>
        </w:tc>
        <w:tc>
          <w:tcPr/>
          <w:p>
            <w:pPr>
              <w:pStyle w:val="Compact"/>
            </w:pPr>
            <w:r>
              <w:t xml:space="preserve">0.18</w:t>
            </w:r>
          </w:p>
        </w:tc>
        <w:tc>
          <w:tcPr/>
          <w:p>
            <w:pPr>
              <w:pStyle w:val="Compact"/>
            </w:pPr>
            <w:r>
              <w:t xml:space="preserve">[19] mortar 1:3, used as a proxy for non-shrink grout</w:t>
            </w:r>
          </w:p>
        </w:tc>
      </w:tr>
      <w:tr>
        <w:tc>
          <w:tcPr/>
          <w:p>
            <w:pPr>
              <w:pStyle w:val="Compact"/>
            </w:pPr>
            <w:r>
              <w:t xml:space="preserve">Steel tube EC_tube (steel dome only)</w:t>
            </w:r>
          </w:p>
        </w:tc>
        <w:tc>
          <w:tcPr/>
          <w:p>
            <w:pPr>
              <w:pStyle w:val="Compact"/>
            </w:pPr>
            <w:r>
              <w:t xml:space="preserve">2.51</w:t>
            </w:r>
          </w:p>
        </w:tc>
        <w:tc>
          <w:tcPr/>
          <w:p>
            <w:pPr>
              <w:pStyle w:val="Compact"/>
            </w:pPr>
            <w:r>
              <w:t xml:space="preserve">[19]</w:t>
            </w:r>
            <w:r>
              <w:t xml:space="preserve"> </w:t>
            </w:r>
            <w:r>
              <w:t xml:space="preserve">“Steel, welded pipe”</w:t>
            </w:r>
          </w:p>
        </w:tc>
      </w:tr>
    </w:tbl>
    <w:p>
      <w:pPr>
        <w:pStyle w:val="FirstParagraph"/>
      </w:pPr>
      <w:r>
        <w:rPr>
          <w:b/>
          <w:bCs/>
        </w:rPr>
        <w:t xml:space="preserve">Table 5.</w:t>
      </w:r>
      <w:r>
        <w:t xml:space="preserve"> </w:t>
      </w:r>
      <w:r>
        <w:t xml:space="preserve">Emission factors.</w:t>
      </w:r>
    </w:p>
    <w:p>
      <w:pPr>
        <w:pStyle w:val="BodyText"/>
      </w:pPr>
      <w:r>
        <w:t xml:space="preserve">No emission factor for round culms was found.</w:t>
      </w:r>
      <w:r>
        <w:t xml:space="preserve"> </w:t>
      </w:r>
      <m:oMath>
        <m:r>
          <m:t>E</m:t>
        </m:r>
        <m:sSub>
          <m:e>
            <m:r>
              <m:t>C</m:t>
            </m:r>
          </m:e>
          <m:sub>
            <m:r>
              <m:t>b</m:t>
            </m:r>
          </m:sub>
        </m:sSub>
      </m:oMath>
      <w:r>
        <w:t xml:space="preserve"> </w:t>
      </w:r>
      <w:r>
        <w:t xml:space="preserve">was derived as the sum of a production term and a transport term. The production term, 0.092, is the geometric mean of 0.0324 (harvest and haul to the processing plant of laminated bamboo panels, from an INBAR report [REF-S7]) and 0.2626 (kiln-dried softwood without carbon storage [19]); the lower value is an assumption, because it is not specific to culms. The transport term is 0.185 kg CO₂e per t·km [REF-S7] over 300 km, multiplied by a factor of 3.8 that accounts for the low bulk density of hollow culms (100 kg/m³ [2]), which gives 0.21. The lower value of the range, 0.09, uses a load factor of 1; the upper value, 1.23, is derived from the impact of bamboo poles reported in [2] and describes long-distance supply to Europe, which does not suit local use.</w:t>
      </w:r>
    </w:p>
    <w:p>
      <w:pPr>
        <w:pStyle w:val="BodyText"/>
      </w:pPr>
      <w:r>
        <w:rPr>
          <w:b/>
          <w:bCs/>
        </w:rPr>
        <w:t xml:space="preserve">Prices</w:t>
      </w:r>
      <w:r>
        <w:t xml:space="preserve"> </w:t>
      </w:r>
      <w:r>
        <w:t xml:space="preserve">(Table 6). The Indonesian scenario is the main case, because its prices of bamboo, steel and grout come from one document; the Indian, Türkiye and Colombian scenarios are sensitivity cases.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Steel material [USD/kg]</w:t>
            </w:r>
          </w:p>
        </w:tc>
        <w:tc>
          <w:tcPr/>
          <w:p>
            <w:pPr>
              <w:pStyle w:val="Compact"/>
            </w:pPr>
            <w:r>
              <w:t xml:space="preserve">Grout [USD/kg]</w:t>
            </w:r>
          </w:p>
        </w:tc>
        <w:tc>
          <w:tcPr/>
          <w:p>
            <w:pPr>
              <w:pStyle w:val="Compact"/>
            </w:pPr>
            <w:r>
              <w:t xml:space="preserve">Bamboo at reference diameter [USD/m]</w:t>
            </w:r>
          </w:p>
        </w:tc>
        <w:tc>
          <w:tcPr/>
          <w:p>
            <w:pPr>
              <w:pStyle w:val="Compact"/>
            </w:pPr>
            <w:r>
              <w:t xml:space="preserve">Reference diameter [mm]</w:t>
            </w:r>
          </w:p>
        </w:tc>
      </w:tr>
      <w:tr>
        <w:tc>
          <w:tcPr/>
          <w:p>
            <w:pPr>
              <w:pStyle w:val="Compact"/>
            </w:pPr>
            <w:r>
              <w:t xml:space="preserve">Indonesia 2024 (Jateng HSD)</w:t>
            </w:r>
          </w:p>
        </w:tc>
        <w:tc>
          <w:tcPr/>
          <w:p>
            <w:pPr>
              <w:pStyle w:val="Compact"/>
            </w:pPr>
            <w:r>
              <w:t xml:space="preserve">1.141</w:t>
            </w:r>
          </w:p>
        </w:tc>
        <w:tc>
          <w:tcPr/>
          <w:p>
            <w:pPr>
              <w:pStyle w:val="Compact"/>
            </w:pPr>
            <w:r>
              <w:t xml:space="preserve">0.5388</w:t>
            </w:r>
          </w:p>
        </w:tc>
        <w:tc>
          <w:tcPr/>
          <w:p>
            <w:pPr>
              <w:pStyle w:val="Compact"/>
            </w:pPr>
            <w:r>
              <w:t xml:space="preserve">0.2304</w:t>
            </w:r>
          </w:p>
        </w:tc>
        <w:tc>
          <w:tcPr/>
          <w:p>
            <w:pPr>
              <w:pStyle w:val="Compact"/>
            </w:pPr>
            <w:r>
              <w:t xml:space="preserve">70</w:t>
            </w:r>
          </w:p>
        </w:tc>
      </w:tr>
      <w:tr>
        <w:tc>
          <w:tcPr/>
          <w:p>
            <w:pPr>
              <w:pStyle w:val="Compact"/>
            </w:pPr>
            <w:r>
              <w:t xml:space="preserve">India 2023 (CPWD DSR)</w:t>
            </w:r>
          </w:p>
        </w:tc>
        <w:tc>
          <w:tcPr/>
          <w:p>
            <w:pPr>
              <w:pStyle w:val="Compact"/>
            </w:pPr>
            <w:r>
              <w:t xml:space="preserve">0.7222</w:t>
            </w:r>
          </w:p>
        </w:tc>
        <w:tc>
          <w:tcPr/>
          <w:p>
            <w:pPr>
              <w:pStyle w:val="Compact"/>
            </w:pPr>
            <w:r>
              <w:t xml:space="preserve">0.339</w:t>
            </w:r>
          </w:p>
        </w:tc>
        <w:tc>
          <w:tcPr/>
          <w:p>
            <w:pPr>
              <w:pStyle w:val="Compact"/>
            </w:pPr>
            <w:r>
              <w:t xml:space="preserve">0.1459</w:t>
            </w:r>
          </w:p>
        </w:tc>
        <w:tc>
          <w:tcPr/>
          <w:p>
            <w:pPr>
              <w:pStyle w:val="Compact"/>
            </w:pPr>
            <w:r>
              <w:t xml:space="preserve">70</w:t>
            </w:r>
          </w:p>
        </w:tc>
      </w:tr>
      <w:tr>
        <w:tc>
          <w:tcPr/>
          <w:p>
            <w:pPr>
              <w:pStyle w:val="Compact"/>
            </w:pPr>
            <w:r>
              <w:t xml:space="preserve">Turkiye 2026 (CSB, August)</w:t>
            </w:r>
          </w:p>
        </w:tc>
        <w:tc>
          <w:tcPr/>
          <w:p>
            <w:pPr>
              <w:pStyle w:val="Compact"/>
            </w:pPr>
            <w:r>
              <w:t xml:space="preserve">0.6894</w:t>
            </w:r>
          </w:p>
        </w:tc>
        <w:tc>
          <w:tcPr/>
          <w:p>
            <w:pPr>
              <w:pStyle w:val="Compact"/>
            </w:pPr>
            <w:r>
              <w:t xml:space="preserve">0.3246</w:t>
            </w:r>
          </w:p>
        </w:tc>
        <w:tc>
          <w:tcPr/>
          <w:p>
            <w:pPr>
              <w:pStyle w:val="Compact"/>
            </w:pPr>
            <w:r>
              <w:t xml:space="preserve">0.1392</w:t>
            </w:r>
          </w:p>
        </w:tc>
        <w:tc>
          <w:tcPr/>
          <w:p>
            <w:pPr>
              <w:pStyle w:val="Compact"/>
            </w:pPr>
            <w:r>
              <w:t xml:space="preserve">70</w:t>
            </w:r>
          </w:p>
        </w:tc>
      </w:tr>
      <w:tr>
        <w:tc>
          <w:tcPr/>
          <w:p>
            <w:pPr>
              <w:pStyle w:val="Compact"/>
            </w:pPr>
            <w:r>
              <w:t xml:space="preserve">Colombia 2026 (Guadua, D_ref assumed)</w:t>
            </w:r>
          </w:p>
        </w:tc>
        <w:tc>
          <w:tcPr/>
          <w:p>
            <w:pPr>
              <w:pStyle w:val="Compact"/>
            </w:pPr>
            <w:r>
              <w:t xml:space="preserve">0.9315</w:t>
            </w:r>
          </w:p>
        </w:tc>
        <w:tc>
          <w:tcPr/>
          <w:p>
            <w:pPr>
              <w:pStyle w:val="Compact"/>
            </w:pPr>
            <w:r>
              <w:t xml:space="preserve">0.4389</w:t>
            </w:r>
          </w:p>
        </w:tc>
        <w:tc>
          <w:tcPr/>
          <w:p>
            <w:pPr>
              <w:pStyle w:val="Compact"/>
            </w:pPr>
            <w:r>
              <w:t xml:space="preserve">1.583</w:t>
            </w:r>
          </w:p>
        </w:tc>
        <w:tc>
          <w:tcPr/>
          <w:p>
            <w:pPr>
              <w:pStyle w:val="Compact"/>
            </w:pPr>
            <w:r>
              <w:t xml:space="preserve">120</w:t>
            </w:r>
          </w:p>
        </w:tc>
      </w:tr>
    </w:tbl>
    <w:p>
      <w:pPr>
        <w:pStyle w:val="FirstParagraph"/>
      </w:pPr>
      <w:r>
        <w:rPr>
          <w:b/>
          <w:bCs/>
        </w:rPr>
        <w:t xml:space="preserve">Table 6.</w:t>
      </w:r>
      <w:r>
        <w:t xml:space="preserve"> </w:t>
      </w:r>
      <w:r>
        <w:t xml:space="preserve">Price inputs in USD. The Indonesian prices of bamboo, steel and grout come from one document (Jawa Tengah HSD 2024) and are means over four regencies; the bamboo price is for culms of 6–8 cm diameter and 6 m length. The Jateng HSD and CPWD DSR prices were read from scanned pages [DATA CHECK: visual verification against the pages is not recorded]. The Indian steel and grout prices come from CPWD DSR 2023, where the steel price is the base price of structural steel sections and is applied to tubes, bolts and connection steel; the Indian bamboo price is derived from the Indonesian ratio of bamboo to steel price. The Türkiye steel price is derived from the erected-steel price of ÇŞB (August 2026) with the Indian ratio of erected to material price; its grout and bamboo prices are derived from ratios. The Colombian bamboo price is a 6 m Guadua unit price of 38 500 COP from a supplier web page (2026); the diameter is not stated and</w:t>
      </w:r>
      <w:r>
        <w:t xml:space="preserve"> </w:t>
      </w:r>
      <m:oMath>
        <m:sSub>
          <m:e>
            <m:r>
              <m:t>D</m:t>
            </m:r>
          </m:e>
          <m:sub>
            <m:r>
              <m:t>r</m:t>
            </m:r>
            <m:r>
              <m:t>e</m:t>
            </m:r>
            <m:r>
              <m:t>f</m:t>
            </m:r>
          </m:sub>
        </m:sSub>
        <m:r>
          <m:rPr>
            <m:sty m:val="p"/>
          </m:rPr>
          <m:t>=</m:t>
        </m:r>
        <m:r>
          <m:t>120</m:t>
        </m:r>
      </m:oMath>
      <w:r>
        <w:t xml:space="preserve"> </w:t>
      </w:r>
      <w:r>
        <w:t xml:space="preserve">mm is assumed; its steel and grout prices are the mean of the Indonesian and Indian values. Exchange rates: 82.60 INR (2023), 15 855 IDR (2024) and 47.4925 TRY (mean of two TCMB quotes of 3 August 2026) per USD; 4 053 COP (2025) per USD. The INR, IDR and COP rates are annual averages [DATA CHECK: source files of the rates].</w:t>
      </w:r>
    </w:p>
    <w:p>
      <w:pPr>
        <w:pStyle w:val="BodyText"/>
      </w:pPr>
      <w:r>
        <w:t xml:space="preserve">The bamboo prices of the Indian and Türkiye scenarios are derived from the Indonesian prices, and the Colombian steel and grout prices are proxies. The sensitivity scenarios are therefore not independent checks of the main case.</w:t>
      </w:r>
    </w:p>
    <w:p>
      <w:pPr>
        <w:pStyle w:val="Heading2"/>
      </w:pPr>
      <w:bookmarkStart w:id="28" w:name="_62d94d1e2e73e594f1d95f4c8b375c0afdd0b92"/>
      <w:r>
        <w:t xml:space="preserve">Supplementary tables</w:t>
      </w:r>
      <w:bookmarkEnd w:id="28"/>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D [mm]</w:t>
            </w:r>
          </w:p>
        </w:tc>
        <w:tc>
          <w:tcPr/>
          <w:p>
            <w:pPr>
              <w:pStyle w:val="Compact"/>
            </w:pPr>
            <w:r>
              <w:t xml:space="preserve">t [mm]</w:t>
            </w:r>
          </w:p>
        </w:tc>
      </w:tr>
      <w:tr>
        <w:tc>
          <w:tcPr/>
          <w:p>
            <w:pPr>
              <w:pStyle w:val="Compact"/>
            </w:pPr>
            <w:r>
              <w:t xml:space="preserve">1</w:t>
            </w:r>
          </w:p>
        </w:tc>
        <w:tc>
          <w:tcPr/>
          <w:p>
            <w:pPr>
              <w:pStyle w:val="Compact"/>
            </w:pPr>
            <w:r>
              <w:t xml:space="preserve">80</w:t>
            </w:r>
          </w:p>
        </w:tc>
        <w:tc>
          <w:tcPr/>
          <w:p>
            <w:pPr>
              <w:pStyle w:val="Compact"/>
            </w:pPr>
            <w:r>
              <w:t xml:space="preserve">6</w:t>
            </w:r>
          </w:p>
        </w:tc>
      </w:tr>
      <w:tr>
        <w:tc>
          <w:tcPr/>
          <w:p>
            <w:pPr>
              <w:pStyle w:val="Compact"/>
            </w:pPr>
            <w:r>
              <w:t xml:space="preserve">2</w:t>
            </w:r>
          </w:p>
        </w:tc>
        <w:tc>
          <w:tcPr/>
          <w:p>
            <w:pPr>
              <w:pStyle w:val="Compact"/>
            </w:pPr>
            <w:r>
              <w:t xml:space="preserve">80</w:t>
            </w:r>
          </w:p>
        </w:tc>
        <w:tc>
          <w:tcPr/>
          <w:p>
            <w:pPr>
              <w:pStyle w:val="Compact"/>
            </w:pPr>
            <w:r>
              <w:t xml:space="preserve">9</w:t>
            </w:r>
          </w:p>
        </w:tc>
      </w:tr>
      <w:tr>
        <w:tc>
          <w:tcPr/>
          <w:p>
            <w:pPr>
              <w:pStyle w:val="Compact"/>
            </w:pPr>
            <w:r>
              <w:t xml:space="preserve">3</w:t>
            </w:r>
          </w:p>
        </w:tc>
        <w:tc>
          <w:tcPr/>
          <w:p>
            <w:pPr>
              <w:pStyle w:val="Compact"/>
            </w:pPr>
            <w:r>
              <w:t xml:space="preserve">80</w:t>
            </w:r>
          </w:p>
        </w:tc>
        <w:tc>
          <w:tcPr/>
          <w:p>
            <w:pPr>
              <w:pStyle w:val="Compact"/>
            </w:pPr>
            <w:r>
              <w:t xml:space="preserve">12</w:t>
            </w:r>
          </w:p>
        </w:tc>
      </w:tr>
      <w:tr>
        <w:tc>
          <w:tcPr/>
          <w:p>
            <w:pPr>
              <w:pStyle w:val="Compact"/>
            </w:pPr>
            <w:r>
              <w:t xml:space="preserve">4</w:t>
            </w:r>
          </w:p>
        </w:tc>
        <w:tc>
          <w:tcPr/>
          <w:p>
            <w:pPr>
              <w:pStyle w:val="Compact"/>
            </w:pPr>
            <w:r>
              <w:t xml:space="preserve">90</w:t>
            </w:r>
          </w:p>
        </w:tc>
        <w:tc>
          <w:tcPr/>
          <w:p>
            <w:pPr>
              <w:pStyle w:val="Compact"/>
            </w:pPr>
            <w:r>
              <w:t xml:space="preserve">7</w:t>
            </w:r>
          </w:p>
        </w:tc>
      </w:tr>
      <w:tr>
        <w:tc>
          <w:tcPr/>
          <w:p>
            <w:pPr>
              <w:pStyle w:val="Compact"/>
            </w:pPr>
            <w:r>
              <w:t xml:space="preserve">5</w:t>
            </w:r>
          </w:p>
        </w:tc>
        <w:tc>
          <w:tcPr/>
          <w:p>
            <w:pPr>
              <w:pStyle w:val="Compact"/>
            </w:pPr>
            <w:r>
              <w:t xml:space="preserve">90</w:t>
            </w:r>
          </w:p>
        </w:tc>
        <w:tc>
          <w:tcPr/>
          <w:p>
            <w:pPr>
              <w:pStyle w:val="Compact"/>
            </w:pPr>
            <w:r>
              <w:t xml:space="preserve">10</w:t>
            </w:r>
          </w:p>
        </w:tc>
      </w:tr>
      <w:tr>
        <w:tc>
          <w:tcPr/>
          <w:p>
            <w:pPr>
              <w:pStyle w:val="Compact"/>
            </w:pPr>
            <w:r>
              <w:t xml:space="preserve">6</w:t>
            </w:r>
          </w:p>
        </w:tc>
        <w:tc>
          <w:tcPr/>
          <w:p>
            <w:pPr>
              <w:pStyle w:val="Compact"/>
            </w:pPr>
            <w:r>
              <w:t xml:space="preserve">90</w:t>
            </w:r>
          </w:p>
        </w:tc>
        <w:tc>
          <w:tcPr/>
          <w:p>
            <w:pPr>
              <w:pStyle w:val="Compact"/>
            </w:pPr>
            <w:r>
              <w:t xml:space="preserve">14</w:t>
            </w:r>
          </w:p>
        </w:tc>
      </w:tr>
      <w:tr>
        <w:tc>
          <w:tcPr/>
          <w:p>
            <w:pPr>
              <w:pStyle w:val="Compact"/>
            </w:pPr>
            <w:r>
              <w:t xml:space="preserve">7</w:t>
            </w:r>
          </w:p>
        </w:tc>
        <w:tc>
          <w:tcPr/>
          <w:p>
            <w:pPr>
              <w:pStyle w:val="Compact"/>
            </w:pPr>
            <w:r>
              <w:t xml:space="preserve">100</w:t>
            </w:r>
          </w:p>
        </w:tc>
        <w:tc>
          <w:tcPr/>
          <w:p>
            <w:pPr>
              <w:pStyle w:val="Compact"/>
            </w:pPr>
            <w:r>
              <w:t xml:space="preserve">7</w:t>
            </w:r>
          </w:p>
        </w:tc>
      </w:tr>
      <w:tr>
        <w:tc>
          <w:tcPr/>
          <w:p>
            <w:pPr>
              <w:pStyle w:val="Compact"/>
            </w:pPr>
            <w:r>
              <w:t xml:space="preserve">8</w:t>
            </w:r>
          </w:p>
        </w:tc>
        <w:tc>
          <w:tcPr/>
          <w:p>
            <w:pPr>
              <w:pStyle w:val="Compact"/>
            </w:pPr>
            <w:r>
              <w:t xml:space="preserve">100</w:t>
            </w:r>
          </w:p>
        </w:tc>
        <w:tc>
          <w:tcPr/>
          <w:p>
            <w:pPr>
              <w:pStyle w:val="Compact"/>
            </w:pPr>
            <w:r>
              <w:t xml:space="preserve">10</w:t>
            </w:r>
          </w:p>
        </w:tc>
      </w:tr>
      <w:tr>
        <w:tc>
          <w:tcPr/>
          <w:p>
            <w:pPr>
              <w:pStyle w:val="Compact"/>
            </w:pPr>
            <w:r>
              <w:t xml:space="preserve">9</w:t>
            </w:r>
          </w:p>
        </w:tc>
        <w:tc>
          <w:tcPr/>
          <w:p>
            <w:pPr>
              <w:pStyle w:val="Compact"/>
            </w:pPr>
            <w:r>
              <w:t xml:space="preserve">100</w:t>
            </w:r>
          </w:p>
        </w:tc>
        <w:tc>
          <w:tcPr/>
          <w:p>
            <w:pPr>
              <w:pStyle w:val="Compact"/>
            </w:pPr>
            <w:r>
              <w:t xml:space="preserve">14</w:t>
            </w:r>
          </w:p>
        </w:tc>
      </w:tr>
      <w:tr>
        <w:tc>
          <w:tcPr/>
          <w:p>
            <w:pPr>
              <w:pStyle w:val="Compact"/>
            </w:pPr>
            <w:r>
              <w:t xml:space="preserve">10</w:t>
            </w:r>
          </w:p>
        </w:tc>
        <w:tc>
          <w:tcPr/>
          <w:p>
            <w:pPr>
              <w:pStyle w:val="Compact"/>
            </w:pPr>
            <w:r>
              <w:t xml:space="preserve">110</w:t>
            </w:r>
          </w:p>
        </w:tc>
        <w:tc>
          <w:tcPr/>
          <w:p>
            <w:pPr>
              <w:pStyle w:val="Compact"/>
            </w:pPr>
            <w:r>
              <w:t xml:space="preserve">8</w:t>
            </w:r>
          </w:p>
        </w:tc>
      </w:tr>
      <w:tr>
        <w:tc>
          <w:tcPr/>
          <w:p>
            <w:pPr>
              <w:pStyle w:val="Compact"/>
            </w:pPr>
            <w:r>
              <w:t xml:space="preserve">11</w:t>
            </w:r>
          </w:p>
        </w:tc>
        <w:tc>
          <w:tcPr/>
          <w:p>
            <w:pPr>
              <w:pStyle w:val="Compact"/>
            </w:pPr>
            <w:r>
              <w:t xml:space="preserve">110</w:t>
            </w:r>
          </w:p>
        </w:tc>
        <w:tc>
          <w:tcPr/>
          <w:p>
            <w:pPr>
              <w:pStyle w:val="Compact"/>
            </w:pPr>
            <w:r>
              <w:t xml:space="preserve">11</w:t>
            </w:r>
          </w:p>
        </w:tc>
      </w:tr>
      <w:tr>
        <w:tc>
          <w:tcPr/>
          <w:p>
            <w:pPr>
              <w:pStyle w:val="Compact"/>
            </w:pPr>
            <w:r>
              <w:t xml:space="preserve">12</w:t>
            </w:r>
          </w:p>
        </w:tc>
        <w:tc>
          <w:tcPr/>
          <w:p>
            <w:pPr>
              <w:pStyle w:val="Compact"/>
            </w:pPr>
            <w:r>
              <w:t xml:space="preserve">110</w:t>
            </w:r>
          </w:p>
        </w:tc>
        <w:tc>
          <w:tcPr/>
          <w:p>
            <w:pPr>
              <w:pStyle w:val="Compact"/>
            </w:pPr>
            <w:r>
              <w:t xml:space="preserve">15</w:t>
            </w:r>
          </w:p>
        </w:tc>
      </w:tr>
      <w:tr>
        <w:tc>
          <w:tcPr/>
          <w:p>
            <w:pPr>
              <w:pStyle w:val="Compact"/>
            </w:pPr>
            <w:r>
              <w:t xml:space="preserve">13</w:t>
            </w:r>
          </w:p>
        </w:tc>
        <w:tc>
          <w:tcPr/>
          <w:p>
            <w:pPr>
              <w:pStyle w:val="Compact"/>
            </w:pPr>
            <w:r>
              <w:t xml:space="preserve">120</w:t>
            </w:r>
          </w:p>
        </w:tc>
        <w:tc>
          <w:tcPr/>
          <w:p>
            <w:pPr>
              <w:pStyle w:val="Compact"/>
            </w:pPr>
            <w:r>
              <w:t xml:space="preserve">8</w:t>
            </w:r>
          </w:p>
        </w:tc>
      </w:tr>
      <w:tr>
        <w:tc>
          <w:tcPr/>
          <w:p>
            <w:pPr>
              <w:pStyle w:val="Compact"/>
            </w:pPr>
            <w:r>
              <w:t xml:space="preserve">14</w:t>
            </w:r>
          </w:p>
        </w:tc>
        <w:tc>
          <w:tcPr/>
          <w:p>
            <w:pPr>
              <w:pStyle w:val="Compact"/>
            </w:pPr>
            <w:r>
              <w:t xml:space="preserve">120</w:t>
            </w:r>
          </w:p>
        </w:tc>
        <w:tc>
          <w:tcPr/>
          <w:p>
            <w:pPr>
              <w:pStyle w:val="Compact"/>
            </w:pPr>
            <w:r>
              <w:t xml:space="preserve">12</w:t>
            </w:r>
          </w:p>
        </w:tc>
      </w:tr>
      <w:tr>
        <w:tc>
          <w:tcPr/>
          <w:p>
            <w:pPr>
              <w:pStyle w:val="Compact"/>
            </w:pPr>
            <w:r>
              <w:t xml:space="preserve">15</w:t>
            </w:r>
          </w:p>
        </w:tc>
        <w:tc>
          <w:tcPr/>
          <w:p>
            <w:pPr>
              <w:pStyle w:val="Compact"/>
            </w:pPr>
            <w:r>
              <w:t xml:space="preserve">120</w:t>
            </w:r>
          </w:p>
        </w:tc>
        <w:tc>
          <w:tcPr/>
          <w:p>
            <w:pPr>
              <w:pStyle w:val="Compact"/>
            </w:pPr>
            <w:r>
              <w:t xml:space="preserve">16</w:t>
            </w:r>
          </w:p>
        </w:tc>
      </w:tr>
      <w:tr>
        <w:tc>
          <w:tcPr/>
          <w:p>
            <w:pPr>
              <w:pStyle w:val="Compact"/>
            </w:pPr>
            <w:r>
              <w:t xml:space="preserve">16</w:t>
            </w:r>
          </w:p>
        </w:tc>
        <w:tc>
          <w:tcPr/>
          <w:p>
            <w:pPr>
              <w:pStyle w:val="Compact"/>
            </w:pPr>
            <w:r>
              <w:t xml:space="preserve">130</w:t>
            </w:r>
          </w:p>
        </w:tc>
        <w:tc>
          <w:tcPr/>
          <w:p>
            <w:pPr>
              <w:pStyle w:val="Compact"/>
            </w:pPr>
            <w:r>
              <w:t xml:space="preserve">9</w:t>
            </w:r>
          </w:p>
        </w:tc>
      </w:tr>
      <w:tr>
        <w:tc>
          <w:tcPr/>
          <w:p>
            <w:pPr>
              <w:pStyle w:val="Compact"/>
            </w:pPr>
            <w:r>
              <w:t xml:space="preserve">17</w:t>
            </w:r>
          </w:p>
        </w:tc>
        <w:tc>
          <w:tcPr/>
          <w:p>
            <w:pPr>
              <w:pStyle w:val="Compact"/>
            </w:pPr>
            <w:r>
              <w:t xml:space="preserve">130</w:t>
            </w:r>
          </w:p>
        </w:tc>
        <w:tc>
          <w:tcPr/>
          <w:p>
            <w:pPr>
              <w:pStyle w:val="Compact"/>
            </w:pPr>
            <w:r>
              <w:t xml:space="preserve">13</w:t>
            </w:r>
          </w:p>
        </w:tc>
      </w:tr>
      <w:tr>
        <w:tc>
          <w:tcPr/>
          <w:p>
            <w:pPr>
              <w:pStyle w:val="Compact"/>
            </w:pPr>
            <w:r>
              <w:t xml:space="preserve">18</w:t>
            </w:r>
          </w:p>
        </w:tc>
        <w:tc>
          <w:tcPr/>
          <w:p>
            <w:pPr>
              <w:pStyle w:val="Compact"/>
            </w:pPr>
            <w:r>
              <w:t xml:space="preserve">130</w:t>
            </w:r>
          </w:p>
        </w:tc>
        <w:tc>
          <w:tcPr/>
          <w:p>
            <w:pPr>
              <w:pStyle w:val="Compact"/>
            </w:pPr>
            <w:r>
              <w:t xml:space="preserve">18</w:t>
            </w:r>
          </w:p>
        </w:tc>
      </w:tr>
      <w:tr>
        <w:tc>
          <w:tcPr/>
          <w:p>
            <w:pPr>
              <w:pStyle w:val="Compact"/>
            </w:pPr>
            <w:r>
              <w:t xml:space="preserve">19</w:t>
            </w:r>
          </w:p>
        </w:tc>
        <w:tc>
          <w:tcPr/>
          <w:p>
            <w:pPr>
              <w:pStyle w:val="Compact"/>
            </w:pPr>
            <w:r>
              <w:t xml:space="preserve">140</w:t>
            </w:r>
          </w:p>
        </w:tc>
        <w:tc>
          <w:tcPr/>
          <w:p>
            <w:pPr>
              <w:pStyle w:val="Compact"/>
            </w:pPr>
            <w:r>
              <w:t xml:space="preserve">10</w:t>
            </w:r>
          </w:p>
        </w:tc>
      </w:tr>
      <w:tr>
        <w:tc>
          <w:tcPr/>
          <w:p>
            <w:pPr>
              <w:pStyle w:val="Compact"/>
            </w:pPr>
            <w:r>
              <w:t xml:space="preserve">20</w:t>
            </w:r>
          </w:p>
        </w:tc>
        <w:tc>
          <w:tcPr/>
          <w:p>
            <w:pPr>
              <w:pStyle w:val="Compact"/>
            </w:pPr>
            <w:r>
              <w:t xml:space="preserve">140</w:t>
            </w:r>
          </w:p>
        </w:tc>
        <w:tc>
          <w:tcPr/>
          <w:p>
            <w:pPr>
              <w:pStyle w:val="Compact"/>
            </w:pPr>
            <w:r>
              <w:t xml:space="preserve">15</w:t>
            </w:r>
          </w:p>
        </w:tc>
      </w:tr>
      <w:tr>
        <w:tc>
          <w:tcPr/>
          <w:p>
            <w:pPr>
              <w:pStyle w:val="Compact"/>
            </w:pPr>
            <w:r>
              <w:t xml:space="preserve">21</w:t>
            </w:r>
          </w:p>
        </w:tc>
        <w:tc>
          <w:tcPr/>
          <w:p>
            <w:pPr>
              <w:pStyle w:val="Compact"/>
            </w:pPr>
            <w:r>
              <w:t xml:space="preserve">140</w:t>
            </w:r>
          </w:p>
        </w:tc>
        <w:tc>
          <w:tcPr/>
          <w:p>
            <w:pPr>
              <w:pStyle w:val="Compact"/>
            </w:pPr>
            <w:r>
              <w:t xml:space="preserve">20</w:t>
            </w:r>
          </w:p>
        </w:tc>
      </w:tr>
      <w:tr>
        <w:tc>
          <w:tcPr/>
          <w:p>
            <w:pPr>
              <w:pStyle w:val="Compact"/>
            </w:pPr>
            <w:r>
              <w:t xml:space="preserve">22</w:t>
            </w:r>
          </w:p>
        </w:tc>
        <w:tc>
          <w:tcPr/>
          <w:p>
            <w:pPr>
              <w:pStyle w:val="Compact"/>
            </w:pPr>
            <w:r>
              <w:t xml:space="preserve">160</w:t>
            </w:r>
          </w:p>
        </w:tc>
        <w:tc>
          <w:tcPr/>
          <w:p>
            <w:pPr>
              <w:pStyle w:val="Compact"/>
            </w:pPr>
            <w:r>
              <w:t xml:space="preserve">10</w:t>
            </w:r>
          </w:p>
        </w:tc>
      </w:tr>
      <w:tr>
        <w:tc>
          <w:tcPr/>
          <w:p>
            <w:pPr>
              <w:pStyle w:val="Compact"/>
            </w:pPr>
            <w:r>
              <w:t xml:space="preserve">23</w:t>
            </w:r>
          </w:p>
        </w:tc>
        <w:tc>
          <w:tcPr/>
          <w:p>
            <w:pPr>
              <w:pStyle w:val="Compact"/>
            </w:pPr>
            <w:r>
              <w:t xml:space="preserve">160</w:t>
            </w:r>
          </w:p>
        </w:tc>
        <w:tc>
          <w:tcPr/>
          <w:p>
            <w:pPr>
              <w:pStyle w:val="Compact"/>
            </w:pPr>
            <w:r>
              <w:t xml:space="preserve">15</w:t>
            </w:r>
          </w:p>
        </w:tc>
      </w:tr>
      <w:tr>
        <w:tc>
          <w:tcPr/>
          <w:p>
            <w:pPr>
              <w:pStyle w:val="Compact"/>
            </w:pPr>
            <w:r>
              <w:t xml:space="preserve">24</w:t>
            </w:r>
          </w:p>
        </w:tc>
        <w:tc>
          <w:tcPr/>
          <w:p>
            <w:pPr>
              <w:pStyle w:val="Compact"/>
            </w:pPr>
            <w:r>
              <w:t xml:space="preserve">160</w:t>
            </w:r>
          </w:p>
        </w:tc>
        <w:tc>
          <w:tcPr/>
          <w:p>
            <w:pPr>
              <w:pStyle w:val="Compact"/>
            </w:pPr>
            <w:r>
              <w:t xml:space="preserve">22</w:t>
            </w:r>
          </w:p>
        </w:tc>
      </w:tr>
    </w:tbl>
    <w:p>
      <w:pPr>
        <w:pStyle w:val="FirstParagraph"/>
      </w:pPr>
      <w:r>
        <w:rPr>
          <w:b/>
          <w:bCs/>
        </w:rPr>
        <w:t xml:space="preserve">Table S1.</w:t>
      </w:r>
      <w:r>
        <w:t xml:space="preserve"> </w:t>
      </w:r>
      <w:r>
        <w:t xml:space="preserve">The 24 hollow circular sections of the bamboo catalogue.</w:t>
      </w:r>
    </w:p>
    <w:p>
      <w:pPr>
        <w:pStyle w:val="Heading1"/>
      </w:pPr>
      <w:bookmarkStart w:id="29" w:name="_results"/>
      <w:r>
        <w:t xml:space="preserve">4. Results</w:t>
      </w:r>
      <w:bookmarkEnd w:id="29"/>
    </w:p>
    <w:p>
      <w:pPr>
        <w:pStyle w:val="Heading2"/>
      </w:pPr>
      <w:bookmarkStart w:id="30" w:name="_3bed946168b6cbf9e2868227e9fec6c97403f98"/>
      <w:r>
        <w:t xml:space="preserve">4.1 Algorithm performance</w:t>
      </w:r>
      <w:bookmarkEnd w:id="30"/>
    </w:p>
    <w:p>
      <w:pPr>
        <w:pStyle w:val="FirstParagraph"/>
      </w:pPr>
      <w:r>
        <w:t xml:space="preserve">All 270 runs ended with feasible designs (Table 7). The lightest design of each dome weighs 5.800 kN (Geodesic), 41.058 kN (Kiewitt) and 66.352 kN (Ribbed). ABC reached this weight in 5, 30 and 7 of its 30 runs, ACO in 0, 14 and 1 runs, and DO in none. DO gave the heaviest mean weight on every dome.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Dome</w:t>
            </w:r>
          </w:p>
        </w:tc>
        <w:tc>
          <w:tcPr/>
          <w:p>
            <w:pPr>
              <w:pStyle w:val="Compact"/>
            </w:pPr>
            <w:r>
              <w:t xml:space="preserve">Algorithm</w:t>
            </w:r>
          </w:p>
        </w:tc>
        <w:tc>
          <w:tcPr/>
          <w:p>
            <w:pPr>
              <w:pStyle w:val="Compact"/>
            </w:pPr>
            <w:r>
              <w:t xml:space="preserve">Feasible runs</w:t>
            </w:r>
          </w:p>
        </w:tc>
        <w:tc>
          <w:tcPr/>
          <w:p>
            <w:pPr>
              <w:pStyle w:val="Compact"/>
            </w:pPr>
            <w:r>
              <w:t xml:space="preserve">Best [kN]</w:t>
            </w:r>
          </w:p>
        </w:tc>
        <w:tc>
          <w:tcPr/>
          <w:p>
            <w:pPr>
              <w:pStyle w:val="Compact"/>
            </w:pPr>
            <w:r>
              <w:t xml:space="preserve">Median [kN]</w:t>
            </w:r>
          </w:p>
        </w:tc>
        <w:tc>
          <w:tcPr/>
          <w:p>
            <w:pPr>
              <w:pStyle w:val="Compact"/>
            </w:pPr>
            <w:r>
              <w:t xml:space="preserve">Mean [kN]</w:t>
            </w:r>
          </w:p>
        </w:tc>
        <w:tc>
          <w:tcPr/>
          <w:p>
            <w:pPr>
              <w:pStyle w:val="Compact"/>
            </w:pPr>
            <w:r>
              <w:t xml:space="preserve">Std [kN]</w:t>
            </w:r>
          </w:p>
        </w:tc>
        <w:tc>
          <w:tcPr/>
          <w:p>
            <w:pPr>
              <w:pStyle w:val="Compact"/>
            </w:pPr>
            <w:r>
              <w:t xml:space="preserve">Worst [kN]</w:t>
            </w:r>
          </w:p>
        </w:tc>
        <w:tc>
          <w:tcPr/>
          <w:p>
            <w:pPr>
              <w:pStyle w:val="Compact"/>
            </w:pPr>
            <w:r>
              <w:t xml:space="preserve">NFE</w:t>
            </w:r>
          </w:p>
        </w:tc>
        <w:tc>
          <w:tcPr/>
          <w:p>
            <w:pPr>
              <w:pStyle w:val="Compact"/>
            </w:pPr>
            <w:r>
              <w:t xml:space="preserve">Mean time [min]</w:t>
            </w:r>
          </w:p>
        </w:tc>
      </w:tr>
      <w:tr>
        <w:tc>
          <w:tcPr/>
          <w:p>
            <w:pPr>
              <w:pStyle w:val="Compact"/>
            </w:pPr>
            <w:r>
              <w:t xml:space="preserve">Geodesic</w:t>
            </w:r>
          </w:p>
        </w:tc>
        <w:tc>
          <w:tcPr/>
          <w:p>
            <w:pPr>
              <w:pStyle w:val="Compact"/>
            </w:pPr>
            <w:r>
              <w:t xml:space="preserve">ABC</w:t>
            </w:r>
          </w:p>
        </w:tc>
        <w:tc>
          <w:tcPr/>
          <w:p>
            <w:pPr>
              <w:pStyle w:val="Compact"/>
            </w:pPr>
            <w:r>
              <w:t xml:space="preserve">30/30</w:t>
            </w:r>
          </w:p>
        </w:tc>
        <w:tc>
          <w:tcPr/>
          <w:p>
            <w:pPr>
              <w:pStyle w:val="Compact"/>
            </w:pPr>
            <w:r>
              <w:t xml:space="preserve">5.800</w:t>
            </w:r>
          </w:p>
        </w:tc>
        <w:tc>
          <w:tcPr/>
          <w:p>
            <w:pPr>
              <w:pStyle w:val="Compact"/>
            </w:pPr>
            <w:r>
              <w:t xml:space="preserve">5.894</w:t>
            </w:r>
          </w:p>
        </w:tc>
        <w:tc>
          <w:tcPr/>
          <w:p>
            <w:pPr>
              <w:pStyle w:val="Compact"/>
            </w:pPr>
            <w:r>
              <w:t xml:space="preserve">5.880</w:t>
            </w:r>
          </w:p>
        </w:tc>
        <w:tc>
          <w:tcPr/>
          <w:p>
            <w:pPr>
              <w:pStyle w:val="Compact"/>
            </w:pPr>
            <w:r>
              <w:t xml:space="preserve">0.051</w:t>
            </w:r>
          </w:p>
        </w:tc>
        <w:tc>
          <w:tcPr/>
          <w:p>
            <w:pPr>
              <w:pStyle w:val="Compact"/>
            </w:pPr>
            <w:r>
              <w:t xml:space="preserve">5.980</w:t>
            </w:r>
          </w:p>
        </w:tc>
        <w:tc>
          <w:tcPr/>
          <w:p>
            <w:pPr>
              <w:pStyle w:val="Compact"/>
            </w:pPr>
            <w:r>
              <w:t xml:space="preserve">23000</w:t>
            </w:r>
          </w:p>
        </w:tc>
        <w:tc>
          <w:tcPr/>
          <w:p>
            <w:pPr>
              <w:pStyle w:val="Compact"/>
            </w:pPr>
            <w:r>
              <w:t xml:space="preserve">0.39</w:t>
            </w:r>
          </w:p>
        </w:tc>
      </w:tr>
      <w:tr>
        <w:tc>
          <w:tcPr/>
          <w:p>
            <w:pPr>
              <w:pStyle w:val="Compact"/>
            </w:pPr>
            <w:r>
              <w:t xml:space="preserve">Geodesic</w:t>
            </w:r>
          </w:p>
        </w:tc>
        <w:tc>
          <w:tcPr/>
          <w:p>
            <w:pPr>
              <w:pStyle w:val="Compact"/>
            </w:pPr>
            <w:r>
              <w:t xml:space="preserve">ACO</w:t>
            </w:r>
          </w:p>
        </w:tc>
        <w:tc>
          <w:tcPr/>
          <w:p>
            <w:pPr>
              <w:pStyle w:val="Compact"/>
            </w:pPr>
            <w:r>
              <w:t xml:space="preserve">30/30</w:t>
            </w:r>
          </w:p>
        </w:tc>
        <w:tc>
          <w:tcPr/>
          <w:p>
            <w:pPr>
              <w:pStyle w:val="Compact"/>
            </w:pPr>
            <w:r>
              <w:t xml:space="preserve">5.842</w:t>
            </w:r>
          </w:p>
        </w:tc>
        <w:tc>
          <w:tcPr/>
          <w:p>
            <w:pPr>
              <w:pStyle w:val="Compact"/>
            </w:pPr>
            <w:r>
              <w:t xml:space="preserve">6.122</w:t>
            </w:r>
          </w:p>
        </w:tc>
        <w:tc>
          <w:tcPr/>
          <w:p>
            <w:pPr>
              <w:pStyle w:val="Compact"/>
            </w:pPr>
            <w:r>
              <w:t xml:space="preserve">6.183</w:t>
            </w:r>
          </w:p>
        </w:tc>
        <w:tc>
          <w:tcPr/>
          <w:p>
            <w:pPr>
              <w:pStyle w:val="Compact"/>
            </w:pPr>
            <w:r>
              <w:t xml:space="preserve">0.311</w:t>
            </w:r>
          </w:p>
        </w:tc>
        <w:tc>
          <w:tcPr/>
          <w:p>
            <w:pPr>
              <w:pStyle w:val="Compact"/>
            </w:pPr>
            <w:r>
              <w:t xml:space="preserve">7.151</w:t>
            </w:r>
          </w:p>
        </w:tc>
        <w:tc>
          <w:tcPr/>
          <w:p>
            <w:pPr>
              <w:pStyle w:val="Compact"/>
            </w:pPr>
            <w:r>
              <w:t xml:space="preserve">23000</w:t>
            </w:r>
          </w:p>
        </w:tc>
        <w:tc>
          <w:tcPr/>
          <w:p>
            <w:pPr>
              <w:pStyle w:val="Compact"/>
            </w:pPr>
            <w:r>
              <w:t xml:space="preserve">0.83</w:t>
            </w:r>
          </w:p>
        </w:tc>
      </w:tr>
      <w:tr>
        <w:tc>
          <w:tcPr/>
          <w:p>
            <w:pPr>
              <w:pStyle w:val="Compact"/>
            </w:pPr>
            <w:r>
              <w:t xml:space="preserve">Geodesic</w:t>
            </w:r>
          </w:p>
        </w:tc>
        <w:tc>
          <w:tcPr/>
          <w:p>
            <w:pPr>
              <w:pStyle w:val="Compact"/>
            </w:pPr>
            <w:r>
              <w:t xml:space="preserve">DO</w:t>
            </w:r>
          </w:p>
        </w:tc>
        <w:tc>
          <w:tcPr/>
          <w:p>
            <w:pPr>
              <w:pStyle w:val="Compact"/>
            </w:pPr>
            <w:r>
              <w:t xml:space="preserve">30/30</w:t>
            </w:r>
          </w:p>
        </w:tc>
        <w:tc>
          <w:tcPr/>
          <w:p>
            <w:pPr>
              <w:pStyle w:val="Compact"/>
            </w:pPr>
            <w:r>
              <w:t xml:space="preserve">6.178</w:t>
            </w:r>
          </w:p>
        </w:tc>
        <w:tc>
          <w:tcPr/>
          <w:p>
            <w:pPr>
              <w:pStyle w:val="Compact"/>
            </w:pPr>
            <w:r>
              <w:t xml:space="preserve">6.448</w:t>
            </w:r>
          </w:p>
        </w:tc>
        <w:tc>
          <w:tcPr/>
          <w:p>
            <w:pPr>
              <w:pStyle w:val="Compact"/>
            </w:pPr>
            <w:r>
              <w:t xml:space="preserve">6.488</w:t>
            </w:r>
          </w:p>
        </w:tc>
        <w:tc>
          <w:tcPr/>
          <w:p>
            <w:pPr>
              <w:pStyle w:val="Compact"/>
            </w:pPr>
            <w:r>
              <w:t xml:space="preserve">0.209</w:t>
            </w:r>
          </w:p>
        </w:tc>
        <w:tc>
          <w:tcPr/>
          <w:p>
            <w:pPr>
              <w:pStyle w:val="Compact"/>
            </w:pPr>
            <w:r>
              <w:t xml:space="preserve">7.168</w:t>
            </w:r>
          </w:p>
        </w:tc>
        <w:tc>
          <w:tcPr/>
          <w:p>
            <w:pPr>
              <w:pStyle w:val="Compact"/>
            </w:pPr>
            <w:r>
              <w:t xml:space="preserve">23000</w:t>
            </w:r>
          </w:p>
        </w:tc>
        <w:tc>
          <w:tcPr/>
          <w:p>
            <w:pPr>
              <w:pStyle w:val="Compact"/>
            </w:pPr>
            <w:r>
              <w:t xml:space="preserve">0.54</w:t>
            </w:r>
          </w:p>
        </w:tc>
      </w:tr>
      <w:tr>
        <w:tc>
          <w:tcPr/>
          <w:p>
            <w:pPr>
              <w:pStyle w:val="Compact"/>
            </w:pPr>
            <w:r>
              <w:t xml:space="preserve">Kiewitt</w:t>
            </w:r>
          </w:p>
        </w:tc>
        <w:tc>
          <w:tcPr/>
          <w:p>
            <w:pPr>
              <w:pStyle w:val="Compact"/>
            </w:pPr>
            <w:r>
              <w:t xml:space="preserve">ABC</w:t>
            </w:r>
          </w:p>
        </w:tc>
        <w:tc>
          <w:tcPr/>
          <w:p>
            <w:pPr>
              <w:pStyle w:val="Compact"/>
            </w:pPr>
            <w:r>
              <w:t xml:space="preserve">30/30</w:t>
            </w:r>
          </w:p>
        </w:tc>
        <w:tc>
          <w:tcPr/>
          <w:p>
            <w:pPr>
              <w:pStyle w:val="Compact"/>
            </w:pPr>
            <w:r>
              <w:t xml:space="preserve">41.058</w:t>
            </w:r>
          </w:p>
        </w:tc>
        <w:tc>
          <w:tcPr/>
          <w:p>
            <w:pPr>
              <w:pStyle w:val="Compact"/>
            </w:pPr>
            <w:r>
              <w:t xml:space="preserve">41.058</w:t>
            </w:r>
          </w:p>
        </w:tc>
        <w:tc>
          <w:tcPr/>
          <w:p>
            <w:pPr>
              <w:pStyle w:val="Compact"/>
            </w:pPr>
            <w:r>
              <w:t xml:space="preserve">41.058</w:t>
            </w:r>
          </w:p>
        </w:tc>
        <w:tc>
          <w:tcPr/>
          <w:p>
            <w:pPr>
              <w:pStyle w:val="Compact"/>
            </w:pPr>
            <w:r>
              <w:t xml:space="preserve">0.000</w:t>
            </w:r>
          </w:p>
        </w:tc>
        <w:tc>
          <w:tcPr/>
          <w:p>
            <w:pPr>
              <w:pStyle w:val="Compact"/>
            </w:pPr>
            <w:r>
              <w:t xml:space="preserve">41.058</w:t>
            </w:r>
          </w:p>
        </w:tc>
        <w:tc>
          <w:tcPr/>
          <w:p>
            <w:pPr>
              <w:pStyle w:val="Compact"/>
            </w:pPr>
            <w:r>
              <w:t xml:space="preserve">22000</w:t>
            </w:r>
          </w:p>
        </w:tc>
        <w:tc>
          <w:tcPr/>
          <w:p>
            <w:pPr>
              <w:pStyle w:val="Compact"/>
            </w:pPr>
            <w:r>
              <w:t xml:space="preserve">1.69</w:t>
            </w:r>
          </w:p>
        </w:tc>
      </w:tr>
      <w:tr>
        <w:tc>
          <w:tcPr/>
          <w:p>
            <w:pPr>
              <w:pStyle w:val="Compact"/>
            </w:pPr>
            <w:r>
              <w:t xml:space="preserve">Kiewitt</w:t>
            </w:r>
          </w:p>
        </w:tc>
        <w:tc>
          <w:tcPr/>
          <w:p>
            <w:pPr>
              <w:pStyle w:val="Compact"/>
            </w:pPr>
            <w:r>
              <w:t xml:space="preserve">ACO</w:t>
            </w:r>
          </w:p>
        </w:tc>
        <w:tc>
          <w:tcPr/>
          <w:p>
            <w:pPr>
              <w:pStyle w:val="Compact"/>
            </w:pPr>
            <w:r>
              <w:t xml:space="preserve">30/30</w:t>
            </w:r>
          </w:p>
        </w:tc>
        <w:tc>
          <w:tcPr/>
          <w:p>
            <w:pPr>
              <w:pStyle w:val="Compact"/>
            </w:pPr>
            <w:r>
              <w:t xml:space="preserve">41.058</w:t>
            </w:r>
          </w:p>
        </w:tc>
        <w:tc>
          <w:tcPr/>
          <w:p>
            <w:pPr>
              <w:pStyle w:val="Compact"/>
            </w:pPr>
            <w:r>
              <w:t xml:space="preserve">41.761</w:t>
            </w:r>
          </w:p>
        </w:tc>
        <w:tc>
          <w:tcPr/>
          <w:p>
            <w:pPr>
              <w:pStyle w:val="Compact"/>
            </w:pPr>
            <w:r>
              <w:t xml:space="preserve">42.281</w:t>
            </w:r>
          </w:p>
        </w:tc>
        <w:tc>
          <w:tcPr/>
          <w:p>
            <w:pPr>
              <w:pStyle w:val="Compact"/>
            </w:pPr>
            <w:r>
              <w:t xml:space="preserve">1.393</w:t>
            </w:r>
          </w:p>
        </w:tc>
        <w:tc>
          <w:tcPr/>
          <w:p>
            <w:pPr>
              <w:pStyle w:val="Compact"/>
            </w:pPr>
            <w:r>
              <w:t xml:space="preserve">45.422</w:t>
            </w:r>
          </w:p>
        </w:tc>
        <w:tc>
          <w:tcPr/>
          <w:p>
            <w:pPr>
              <w:pStyle w:val="Compact"/>
            </w:pPr>
            <w:r>
              <w:t xml:space="preserve">22000</w:t>
            </w:r>
          </w:p>
        </w:tc>
        <w:tc>
          <w:tcPr/>
          <w:p>
            <w:pPr>
              <w:pStyle w:val="Compact"/>
            </w:pPr>
            <w:r>
              <w:t xml:space="preserve">2.13</w:t>
            </w:r>
          </w:p>
        </w:tc>
      </w:tr>
      <w:tr>
        <w:tc>
          <w:tcPr/>
          <w:p>
            <w:pPr>
              <w:pStyle w:val="Compact"/>
            </w:pPr>
            <w:r>
              <w:t xml:space="preserve">Kiewitt</w:t>
            </w:r>
          </w:p>
        </w:tc>
        <w:tc>
          <w:tcPr/>
          <w:p>
            <w:pPr>
              <w:pStyle w:val="Compact"/>
            </w:pPr>
            <w:r>
              <w:t xml:space="preserve">DO</w:t>
            </w:r>
          </w:p>
        </w:tc>
        <w:tc>
          <w:tcPr/>
          <w:p>
            <w:pPr>
              <w:pStyle w:val="Compact"/>
            </w:pPr>
            <w:r>
              <w:t xml:space="preserve">30/30</w:t>
            </w:r>
          </w:p>
        </w:tc>
        <w:tc>
          <w:tcPr/>
          <w:p>
            <w:pPr>
              <w:pStyle w:val="Compact"/>
            </w:pPr>
            <w:r>
              <w:t xml:space="preserve">41.348</w:t>
            </w:r>
          </w:p>
        </w:tc>
        <w:tc>
          <w:tcPr/>
          <w:p>
            <w:pPr>
              <w:pStyle w:val="Compact"/>
            </w:pPr>
            <w:r>
              <w:t xml:space="preserve">43.045</w:t>
            </w:r>
          </w:p>
        </w:tc>
        <w:tc>
          <w:tcPr/>
          <w:p>
            <w:pPr>
              <w:pStyle w:val="Compact"/>
            </w:pPr>
            <w:r>
              <w:t xml:space="preserve">42.922</w:t>
            </w:r>
          </w:p>
        </w:tc>
        <w:tc>
          <w:tcPr/>
          <w:p>
            <w:pPr>
              <w:pStyle w:val="Compact"/>
            </w:pPr>
            <w:r>
              <w:t xml:space="preserve">0.876</w:t>
            </w:r>
          </w:p>
        </w:tc>
        <w:tc>
          <w:tcPr/>
          <w:p>
            <w:pPr>
              <w:pStyle w:val="Compact"/>
            </w:pPr>
            <w:r>
              <w:t xml:space="preserve">44.482</w:t>
            </w:r>
          </w:p>
        </w:tc>
        <w:tc>
          <w:tcPr/>
          <w:p>
            <w:pPr>
              <w:pStyle w:val="Compact"/>
            </w:pPr>
            <w:r>
              <w:t xml:space="preserve">22000</w:t>
            </w:r>
          </w:p>
        </w:tc>
        <w:tc>
          <w:tcPr/>
          <w:p>
            <w:pPr>
              <w:pStyle w:val="Compact"/>
            </w:pPr>
            <w:r>
              <w:t xml:space="preserve">1.84</w:t>
            </w:r>
          </w:p>
        </w:tc>
      </w:tr>
      <w:tr>
        <w:tc>
          <w:tcPr/>
          <w:p>
            <w:pPr>
              <w:pStyle w:val="Compact"/>
            </w:pPr>
            <w:r>
              <w:t xml:space="preserve">Ribbed</w:t>
            </w:r>
          </w:p>
        </w:tc>
        <w:tc>
          <w:tcPr/>
          <w:p>
            <w:pPr>
              <w:pStyle w:val="Compact"/>
            </w:pPr>
            <w:r>
              <w:t xml:space="preserve">ABC</w:t>
            </w:r>
          </w:p>
        </w:tc>
        <w:tc>
          <w:tcPr/>
          <w:p>
            <w:pPr>
              <w:pStyle w:val="Compact"/>
            </w:pPr>
            <w:r>
              <w:t xml:space="preserve">30/30</w:t>
            </w:r>
          </w:p>
        </w:tc>
        <w:tc>
          <w:tcPr/>
          <w:p>
            <w:pPr>
              <w:pStyle w:val="Compact"/>
            </w:pPr>
            <w:r>
              <w:t xml:space="preserve">66.352</w:t>
            </w:r>
          </w:p>
        </w:tc>
        <w:tc>
          <w:tcPr/>
          <w:p>
            <w:pPr>
              <w:pStyle w:val="Compact"/>
            </w:pPr>
            <w:r>
              <w:t xml:space="preserve">66.365</w:t>
            </w:r>
          </w:p>
        </w:tc>
        <w:tc>
          <w:tcPr/>
          <w:p>
            <w:pPr>
              <w:pStyle w:val="Compact"/>
            </w:pPr>
            <w:r>
              <w:t xml:space="preserve">66.452</w:t>
            </w:r>
          </w:p>
        </w:tc>
        <w:tc>
          <w:tcPr/>
          <w:p>
            <w:pPr>
              <w:pStyle w:val="Compact"/>
            </w:pPr>
            <w:r>
              <w:t xml:space="preserve">0.194</w:t>
            </w:r>
          </w:p>
        </w:tc>
        <w:tc>
          <w:tcPr/>
          <w:p>
            <w:pPr>
              <w:pStyle w:val="Compact"/>
            </w:pPr>
            <w:r>
              <w:t xml:space="preserve">67.000</w:t>
            </w:r>
          </w:p>
        </w:tc>
        <w:tc>
          <w:tcPr/>
          <w:p>
            <w:pPr>
              <w:pStyle w:val="Compact"/>
            </w:pPr>
            <w:r>
              <w:t xml:space="preserve">43000</w:t>
            </w:r>
          </w:p>
        </w:tc>
        <w:tc>
          <w:tcPr/>
          <w:p>
            <w:pPr>
              <w:pStyle w:val="Compact"/>
            </w:pPr>
            <w:r>
              <w:t xml:space="preserve">12.16</w:t>
            </w:r>
          </w:p>
        </w:tc>
      </w:tr>
      <w:tr>
        <w:tc>
          <w:tcPr/>
          <w:p>
            <w:pPr>
              <w:pStyle w:val="Compact"/>
            </w:pPr>
            <w:r>
              <w:t xml:space="preserve">Ribbed</w:t>
            </w:r>
          </w:p>
        </w:tc>
        <w:tc>
          <w:tcPr/>
          <w:p>
            <w:pPr>
              <w:pStyle w:val="Compact"/>
            </w:pPr>
            <w:r>
              <w:t xml:space="preserve">ACO</w:t>
            </w:r>
          </w:p>
        </w:tc>
        <w:tc>
          <w:tcPr/>
          <w:p>
            <w:pPr>
              <w:pStyle w:val="Compact"/>
            </w:pPr>
            <w:r>
              <w:t xml:space="preserve">30/30</w:t>
            </w:r>
          </w:p>
        </w:tc>
        <w:tc>
          <w:tcPr/>
          <w:p>
            <w:pPr>
              <w:pStyle w:val="Compact"/>
            </w:pPr>
            <w:r>
              <w:t xml:space="preserve">66.352</w:t>
            </w:r>
          </w:p>
        </w:tc>
        <w:tc>
          <w:tcPr/>
          <w:p>
            <w:pPr>
              <w:pStyle w:val="Compact"/>
            </w:pPr>
            <w:r>
              <w:t xml:space="preserve">67.050</w:t>
            </w:r>
          </w:p>
        </w:tc>
        <w:tc>
          <w:tcPr/>
          <w:p>
            <w:pPr>
              <w:pStyle w:val="Compact"/>
            </w:pPr>
            <w:r>
              <w:t xml:space="preserve">66.908</w:t>
            </w:r>
          </w:p>
        </w:tc>
        <w:tc>
          <w:tcPr/>
          <w:p>
            <w:pPr>
              <w:pStyle w:val="Compact"/>
            </w:pPr>
            <w:r>
              <w:t xml:space="preserve">0.474</w:t>
            </w:r>
          </w:p>
        </w:tc>
        <w:tc>
          <w:tcPr/>
          <w:p>
            <w:pPr>
              <w:pStyle w:val="Compact"/>
            </w:pPr>
            <w:r>
              <w:t xml:space="preserve">67.741</w:t>
            </w:r>
          </w:p>
        </w:tc>
        <w:tc>
          <w:tcPr/>
          <w:p>
            <w:pPr>
              <w:pStyle w:val="Compact"/>
            </w:pPr>
            <w:r>
              <w:t xml:space="preserve">43000</w:t>
            </w:r>
          </w:p>
        </w:tc>
        <w:tc>
          <w:tcPr/>
          <w:p>
            <w:pPr>
              <w:pStyle w:val="Compact"/>
            </w:pPr>
            <w:r>
              <w:t xml:space="preserve">13.77</w:t>
            </w:r>
          </w:p>
        </w:tc>
      </w:tr>
      <w:tr>
        <w:tc>
          <w:tcPr/>
          <w:p>
            <w:pPr>
              <w:pStyle w:val="Compact"/>
            </w:pPr>
            <w:r>
              <w:t xml:space="preserve">Ribbed</w:t>
            </w:r>
          </w:p>
        </w:tc>
        <w:tc>
          <w:tcPr/>
          <w:p>
            <w:pPr>
              <w:pStyle w:val="Compact"/>
            </w:pPr>
            <w:r>
              <w:t xml:space="preserve">DO</w:t>
            </w:r>
          </w:p>
        </w:tc>
        <w:tc>
          <w:tcPr/>
          <w:p>
            <w:pPr>
              <w:pStyle w:val="Compact"/>
            </w:pPr>
            <w:r>
              <w:t xml:space="preserve">30/30</w:t>
            </w:r>
          </w:p>
        </w:tc>
        <w:tc>
          <w:tcPr/>
          <w:p>
            <w:pPr>
              <w:pStyle w:val="Compact"/>
            </w:pPr>
            <w:r>
              <w:t xml:space="preserve">71.803</w:t>
            </w:r>
          </w:p>
        </w:tc>
        <w:tc>
          <w:tcPr/>
          <w:p>
            <w:pPr>
              <w:pStyle w:val="Compact"/>
            </w:pPr>
            <w:r>
              <w:t xml:space="preserve">74.394</w:t>
            </w:r>
          </w:p>
        </w:tc>
        <w:tc>
          <w:tcPr/>
          <w:p>
            <w:pPr>
              <w:pStyle w:val="Compact"/>
            </w:pPr>
            <w:r>
              <w:t xml:space="preserve">74.404</w:t>
            </w:r>
          </w:p>
        </w:tc>
        <w:tc>
          <w:tcPr/>
          <w:p>
            <w:pPr>
              <w:pStyle w:val="Compact"/>
            </w:pPr>
            <w:r>
              <w:t xml:space="preserve">1.396</w:t>
            </w:r>
          </w:p>
        </w:tc>
        <w:tc>
          <w:tcPr/>
          <w:p>
            <w:pPr>
              <w:pStyle w:val="Compact"/>
            </w:pPr>
            <w:r>
              <w:t xml:space="preserve">77.079</w:t>
            </w:r>
          </w:p>
        </w:tc>
        <w:tc>
          <w:tcPr/>
          <w:p>
            <w:pPr>
              <w:pStyle w:val="Compact"/>
            </w:pPr>
            <w:r>
              <w:t xml:space="preserve">43000</w:t>
            </w:r>
          </w:p>
        </w:tc>
        <w:tc>
          <w:tcPr/>
          <w:p>
            <w:pPr>
              <w:pStyle w:val="Compact"/>
            </w:pPr>
            <w:r>
              <w:t xml:space="preserve">12.66</w:t>
            </w:r>
          </w:p>
        </w:tc>
      </w:tr>
    </w:tbl>
    <w:p>
      <w:pPr>
        <w:pStyle w:val="FirstParagraph"/>
      </w:pPr>
      <w:r>
        <w:rPr>
          <w:b/>
          <w:bCs/>
        </w:rPr>
        <w:t xml:space="preserve">Table 7.</w:t>
      </w:r>
      <w:r>
        <w:t xml:space="preserve"> </w:t>
      </w:r>
      <w:r>
        <w:t xml:space="preserve">Best-weight statistics of the 30 runs per algorithm and dome (seeds 1001–1030). NFE is the number of function evaluations per run. The time is the mean wall-clock time per run.</w:t>
      </w:r>
    </w:p>
    <w:p>
      <w:pPr>
        <w:pStyle w:val="BodyText"/>
      </w:pPr>
      <w:r>
        <w:t xml:space="preserve">The seed-blocked Friedman test rejected equal performance on every dome (Table 8). ABC had the lowest mean rank on every dome and ACO the second lowest.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Dome</w:t>
            </w:r>
          </w:p>
        </w:tc>
        <w:tc>
          <w:tcPr/>
          <w:p>
            <w:pPr>
              <w:pStyle w:val="Compact"/>
            </w:pPr>
            <w:r>
              <w:t xml:space="preserve">Friedman chi2_F</w:t>
            </w:r>
          </w:p>
        </w:tc>
        <w:tc>
          <w:tcPr/>
          <w:p>
            <w:pPr>
              <w:pStyle w:val="Compact"/>
            </w:pPr>
            <w:r>
              <w:t xml:space="preserve">p</w:t>
            </w:r>
          </w:p>
        </w:tc>
        <w:tc>
          <w:tcPr/>
          <w:p>
            <w:pPr>
              <w:pStyle w:val="Compact"/>
            </w:pPr>
            <w:r>
              <w:t xml:space="preserve">Mean rank ABC</w:t>
            </w:r>
          </w:p>
        </w:tc>
        <w:tc>
          <w:tcPr/>
          <w:p>
            <w:pPr>
              <w:pStyle w:val="Compact"/>
            </w:pPr>
            <w:r>
              <w:t xml:space="preserve">Mean rank ACO</w:t>
            </w:r>
          </w:p>
        </w:tc>
        <w:tc>
          <w:tcPr/>
          <w:p>
            <w:pPr>
              <w:pStyle w:val="Compact"/>
            </w:pPr>
            <w:r>
              <w:t xml:space="preserve">Mean rank DO</w:t>
            </w:r>
          </w:p>
        </w:tc>
      </w:tr>
      <w:tr>
        <w:tc>
          <w:tcPr/>
          <w:p>
            <w:pPr>
              <w:pStyle w:val="Compact"/>
            </w:pPr>
            <w:r>
              <w:t xml:space="preserve">Geodesic</w:t>
            </w:r>
          </w:p>
        </w:tc>
        <w:tc>
          <w:tcPr/>
          <w:p>
            <w:pPr>
              <w:pStyle w:val="Compact"/>
            </w:pPr>
            <w:r>
              <w:t xml:space="preserve">48.600</w:t>
            </w:r>
          </w:p>
        </w:tc>
        <w:tc>
          <w:tcPr/>
          <w:p>
            <w:pPr>
              <w:pStyle w:val="Compact"/>
            </w:pPr>
            <w:r>
              <w:t xml:space="preserve">2.7967e-11</w:t>
            </w:r>
          </w:p>
        </w:tc>
        <w:tc>
          <w:tcPr/>
          <w:p>
            <w:pPr>
              <w:pStyle w:val="Compact"/>
            </w:pPr>
            <w:r>
              <w:t xml:space="preserve">1.1000</w:t>
            </w:r>
          </w:p>
        </w:tc>
        <w:tc>
          <w:tcPr/>
          <w:p>
            <w:pPr>
              <w:pStyle w:val="Compact"/>
            </w:pPr>
            <w:r>
              <w:t xml:space="preserve">2.0000</w:t>
            </w:r>
          </w:p>
        </w:tc>
        <w:tc>
          <w:tcPr/>
          <w:p>
            <w:pPr>
              <w:pStyle w:val="Compact"/>
            </w:pPr>
            <w:r>
              <w:t xml:space="preserve">2.9000</w:t>
            </w:r>
          </w:p>
        </w:tc>
      </w:tr>
      <w:tr>
        <w:tc>
          <w:tcPr/>
          <w:p>
            <w:pPr>
              <w:pStyle w:val="Compact"/>
            </w:pPr>
            <w:r>
              <w:t xml:space="preserve">Kiewitt</w:t>
            </w:r>
          </w:p>
        </w:tc>
        <w:tc>
          <w:tcPr/>
          <w:p>
            <w:pPr>
              <w:pStyle w:val="Compact"/>
            </w:pPr>
            <w:r>
              <w:t xml:space="preserve">38.264</w:t>
            </w:r>
          </w:p>
        </w:tc>
        <w:tc>
          <w:tcPr/>
          <w:p>
            <w:pPr>
              <w:pStyle w:val="Compact"/>
            </w:pPr>
            <w:r>
              <w:t xml:space="preserve">4.9096e-09</w:t>
            </w:r>
          </w:p>
        </w:tc>
        <w:tc>
          <w:tcPr/>
          <w:p>
            <w:pPr>
              <w:pStyle w:val="Compact"/>
            </w:pPr>
            <w:r>
              <w:t xml:space="preserve">1.2333</w:t>
            </w:r>
          </w:p>
        </w:tc>
        <w:tc>
          <w:tcPr/>
          <w:p>
            <w:pPr>
              <w:pStyle w:val="Compact"/>
            </w:pPr>
            <w:r>
              <w:t xml:space="preserve">2.0333</w:t>
            </w:r>
          </w:p>
        </w:tc>
        <w:tc>
          <w:tcPr/>
          <w:p>
            <w:pPr>
              <w:pStyle w:val="Compact"/>
            </w:pPr>
            <w:r>
              <w:t xml:space="preserve">2.7333</w:t>
            </w:r>
          </w:p>
        </w:tc>
      </w:tr>
      <w:tr>
        <w:tc>
          <w:tcPr/>
          <w:p>
            <w:pPr>
              <w:pStyle w:val="Compact"/>
            </w:pPr>
            <w:r>
              <w:t xml:space="preserve">Ribbed</w:t>
            </w:r>
          </w:p>
        </w:tc>
        <w:tc>
          <w:tcPr/>
          <w:p>
            <w:pPr>
              <w:pStyle w:val="Compact"/>
            </w:pPr>
            <w:r>
              <w:t xml:space="preserve">49.160</w:t>
            </w:r>
          </w:p>
        </w:tc>
        <w:tc>
          <w:tcPr/>
          <w:p>
            <w:pPr>
              <w:pStyle w:val="Compact"/>
            </w:pPr>
            <w:r>
              <w:t xml:space="preserve">2.1140e-11</w:t>
            </w:r>
          </w:p>
        </w:tc>
        <w:tc>
          <w:tcPr/>
          <w:p>
            <w:pPr>
              <w:pStyle w:val="Compact"/>
            </w:pPr>
            <w:r>
              <w:t xml:space="preserve">1.2500</w:t>
            </w:r>
          </w:p>
        </w:tc>
        <w:tc>
          <w:tcPr/>
          <w:p>
            <w:pPr>
              <w:pStyle w:val="Compact"/>
            </w:pPr>
            <w:r>
              <w:t xml:space="preserve">1.7500</w:t>
            </w:r>
          </w:p>
        </w:tc>
        <w:tc>
          <w:tcPr/>
          <w:p>
            <w:pPr>
              <w:pStyle w:val="Compact"/>
            </w:pPr>
            <w:r>
              <w:t xml:space="preserve">3.0000</w:t>
            </w:r>
          </w:p>
        </w:tc>
      </w:tr>
    </w:tbl>
    <w:p>
      <w:pPr>
        <w:pStyle w:val="FirstParagraph"/>
      </w:pPr>
      <w:r>
        <w:rPr>
          <w:b/>
          <w:bCs/>
        </w:rPr>
        <w:t xml:space="preserve">Table 8.</w:t>
      </w:r>
      <w:r>
        <w:t xml:space="preserve"> </w:t>
      </w:r>
      <w:r>
        <w:t xml:space="preserve">Friedman test on the best weights of the 30 seeds (lower rank is lighter).</w:t>
      </w:r>
    </w:p>
    <w:p>
      <w:pPr>
        <w:pStyle w:val="BodyText"/>
      </w:pPr>
      <w:r>
        <w:t xml:space="preserve">In the pairwise Mann–Whitney U tests, ABC was lighter than ACO and than DO on every dome after Holm correction (Table 9). The largest Holm-adjusted p-value is 5.53 × 10⁻⁴ (ABC versus ACO on Ribbed).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Dome</w:t>
            </w:r>
          </w:p>
        </w:tc>
        <w:tc>
          <w:tcPr/>
          <w:p>
            <w:pPr>
              <w:pStyle w:val="Compact"/>
            </w:pPr>
            <w:r>
              <w:t xml:space="preserve">Comparison</w:t>
            </w:r>
          </w:p>
        </w:tc>
        <w:tc>
          <w:tcPr/>
          <w:p>
            <w:pPr>
              <w:pStyle w:val="Compact"/>
            </w:pPr>
            <w:r>
              <w:t xml:space="preserve">Median difference [kN]</w:t>
            </w:r>
          </w:p>
        </w:tc>
        <w:tc>
          <w:tcPr/>
          <w:p>
            <w:pPr>
              <w:pStyle w:val="Compact"/>
            </w:pPr>
            <w:r>
              <w:t xml:space="preserve">U</w:t>
            </w:r>
          </w:p>
        </w:tc>
        <w:tc>
          <w:tcPr/>
          <w:p>
            <w:pPr>
              <w:pStyle w:val="Compact"/>
            </w:pPr>
            <w:r>
              <w:t xml:space="preserve">p (raw)</w:t>
            </w:r>
          </w:p>
        </w:tc>
        <w:tc>
          <w:tcPr/>
          <w:p>
            <w:pPr>
              <w:pStyle w:val="Compact"/>
            </w:pPr>
            <w:r>
              <w:t xml:space="preserve">A12</w:t>
            </w:r>
          </w:p>
        </w:tc>
        <w:tc>
          <w:tcPr/>
          <w:p>
            <w:pPr>
              <w:pStyle w:val="Compact"/>
            </w:pPr>
            <w:r>
              <w:t xml:space="preserve">p_Holm</w:t>
            </w:r>
          </w:p>
        </w:tc>
      </w:tr>
      <w:tr>
        <w:tc>
          <w:tcPr/>
          <w:p>
            <w:pPr>
              <w:pStyle w:val="Compact"/>
            </w:pPr>
            <w:r>
              <w:t xml:space="preserve">Geodesic</w:t>
            </w:r>
          </w:p>
        </w:tc>
        <w:tc>
          <w:tcPr/>
          <w:p>
            <w:pPr>
              <w:pStyle w:val="Compact"/>
            </w:pPr>
            <w:r>
              <w:t xml:space="preserve">ABC vs ACO</w:t>
            </w:r>
          </w:p>
        </w:tc>
        <w:tc>
          <w:tcPr/>
          <w:p>
            <w:pPr>
              <w:pStyle w:val="Compact"/>
            </w:pPr>
            <w:r>
              <w:t xml:space="preserve">0.2286</w:t>
            </w:r>
          </w:p>
        </w:tc>
        <w:tc>
          <w:tcPr/>
          <w:p>
            <w:pPr>
              <w:pStyle w:val="Compact"/>
            </w:pPr>
            <w:r>
              <w:t xml:space="preserve">764.5000</w:t>
            </w:r>
          </w:p>
        </w:tc>
        <w:tc>
          <w:tcPr/>
          <w:p>
            <w:pPr>
              <w:pStyle w:val="Compact"/>
            </w:pPr>
            <w:r>
              <w:t xml:space="preserve">3.40e-06</w:t>
            </w:r>
          </w:p>
        </w:tc>
        <w:tc>
          <w:tcPr/>
          <w:p>
            <w:pPr>
              <w:pStyle w:val="Compact"/>
            </w:pPr>
            <w:r>
              <w:t xml:space="preserve">0.8494</w:t>
            </w:r>
          </w:p>
        </w:tc>
        <w:tc>
          <w:tcPr/>
          <w:p>
            <w:pPr>
              <w:pStyle w:val="Compact"/>
            </w:pPr>
            <w:r>
              <w:t xml:space="preserve">3.40e-06</w:t>
            </w:r>
          </w:p>
        </w:tc>
      </w:tr>
      <w:tr>
        <w:tc>
          <w:tcPr/>
          <w:p>
            <w:pPr>
              <w:pStyle w:val="Compact"/>
            </w:pPr>
            <w:r>
              <w:t xml:space="preserve">Geodesic</w:t>
            </w:r>
          </w:p>
        </w:tc>
        <w:tc>
          <w:tcPr/>
          <w:p>
            <w:pPr>
              <w:pStyle w:val="Compact"/>
            </w:pPr>
            <w:r>
              <w:t xml:space="preserve">ABC vs DO</w:t>
            </w:r>
          </w:p>
        </w:tc>
        <w:tc>
          <w:tcPr/>
          <w:p>
            <w:pPr>
              <w:pStyle w:val="Compact"/>
            </w:pPr>
            <w:r>
              <w:t xml:space="preserve">0.5546</w:t>
            </w:r>
          </w:p>
        </w:tc>
        <w:tc>
          <w:tcPr/>
          <w:p>
            <w:pPr>
              <w:pStyle w:val="Compact"/>
            </w:pPr>
            <w:r>
              <w:t xml:space="preserve">900.0000</w:t>
            </w:r>
          </w:p>
        </w:tc>
        <w:tc>
          <w:tcPr/>
          <w:p>
            <w:pPr>
              <w:pStyle w:val="Compact"/>
            </w:pPr>
            <w:r>
              <w:t xml:space="preserve">2.97e-11</w:t>
            </w:r>
          </w:p>
        </w:tc>
        <w:tc>
          <w:tcPr/>
          <w:p>
            <w:pPr>
              <w:pStyle w:val="Compact"/>
            </w:pPr>
            <w:r>
              <w:t xml:space="preserve">1.0000</w:t>
            </w:r>
          </w:p>
        </w:tc>
        <w:tc>
          <w:tcPr/>
          <w:p>
            <w:pPr>
              <w:pStyle w:val="Compact"/>
            </w:pPr>
            <w:r>
              <w:t xml:space="preserve">5.94e-11</w:t>
            </w:r>
          </w:p>
        </w:tc>
      </w:tr>
      <w:tr>
        <w:tc>
          <w:tcPr/>
          <w:p>
            <w:pPr>
              <w:pStyle w:val="Compact"/>
            </w:pPr>
            <w:r>
              <w:t xml:space="preserve">Kiewitt</w:t>
            </w:r>
          </w:p>
        </w:tc>
        <w:tc>
          <w:tcPr/>
          <w:p>
            <w:pPr>
              <w:pStyle w:val="Compact"/>
            </w:pPr>
            <w:r>
              <w:t xml:space="preserve">ABC vs ACO</w:t>
            </w:r>
          </w:p>
        </w:tc>
        <w:tc>
          <w:tcPr/>
          <w:p>
            <w:pPr>
              <w:pStyle w:val="Compact"/>
            </w:pPr>
            <w:r>
              <w:t xml:space="preserve">0.7032</w:t>
            </w:r>
          </w:p>
        </w:tc>
        <w:tc>
          <w:tcPr/>
          <w:p>
            <w:pPr>
              <w:pStyle w:val="Compact"/>
            </w:pPr>
            <w:r>
              <w:t xml:space="preserve">690.0000</w:t>
            </w:r>
          </w:p>
        </w:tc>
        <w:tc>
          <w:tcPr/>
          <w:p>
            <w:pPr>
              <w:pStyle w:val="Compact"/>
            </w:pPr>
            <w:r>
              <w:t xml:space="preserve">5.27e-06</w:t>
            </w:r>
          </w:p>
        </w:tc>
        <w:tc>
          <w:tcPr/>
          <w:p>
            <w:pPr>
              <w:pStyle w:val="Compact"/>
            </w:pPr>
            <w:r>
              <w:t xml:space="preserve">0.7667</w:t>
            </w:r>
          </w:p>
        </w:tc>
        <w:tc>
          <w:tcPr/>
          <w:p>
            <w:pPr>
              <w:pStyle w:val="Compact"/>
            </w:pPr>
            <w:r>
              <w:t xml:space="preserve">5.27e-06</w:t>
            </w:r>
          </w:p>
        </w:tc>
      </w:tr>
      <w:tr>
        <w:tc>
          <w:tcPr/>
          <w:p>
            <w:pPr>
              <w:pStyle w:val="Compact"/>
            </w:pPr>
            <w:r>
              <w:t xml:space="preserve">Kiewitt</w:t>
            </w:r>
          </w:p>
        </w:tc>
        <w:tc>
          <w:tcPr/>
          <w:p>
            <w:pPr>
              <w:pStyle w:val="Compact"/>
            </w:pPr>
            <w:r>
              <w:t xml:space="preserve">ABC vs DO</w:t>
            </w:r>
          </w:p>
        </w:tc>
        <w:tc>
          <w:tcPr/>
          <w:p>
            <w:pPr>
              <w:pStyle w:val="Compact"/>
            </w:pPr>
            <w:r>
              <w:t xml:space="preserve">1.9872</w:t>
            </w:r>
          </w:p>
        </w:tc>
        <w:tc>
          <w:tcPr/>
          <w:p>
            <w:pPr>
              <w:pStyle w:val="Compact"/>
            </w:pPr>
            <w:r>
              <w:t xml:space="preserve">900.0000</w:t>
            </w:r>
          </w:p>
        </w:tc>
        <w:tc>
          <w:tcPr/>
          <w:p>
            <w:pPr>
              <w:pStyle w:val="Compact"/>
            </w:pPr>
            <w:r>
              <w:t xml:space="preserve">1.21e-12</w:t>
            </w:r>
          </w:p>
        </w:tc>
        <w:tc>
          <w:tcPr/>
          <w:p>
            <w:pPr>
              <w:pStyle w:val="Compact"/>
            </w:pPr>
            <w:r>
              <w:t xml:space="preserve">1.0000</w:t>
            </w:r>
          </w:p>
        </w:tc>
        <w:tc>
          <w:tcPr/>
          <w:p>
            <w:pPr>
              <w:pStyle w:val="Compact"/>
            </w:pPr>
            <w:r>
              <w:t xml:space="preserve">2.42e-12</w:t>
            </w:r>
          </w:p>
        </w:tc>
      </w:tr>
      <w:tr>
        <w:tc>
          <w:tcPr/>
          <w:p>
            <w:pPr>
              <w:pStyle w:val="Compact"/>
            </w:pPr>
            <w:r>
              <w:t xml:space="preserve">Ribbed</w:t>
            </w:r>
          </w:p>
        </w:tc>
        <w:tc>
          <w:tcPr/>
          <w:p>
            <w:pPr>
              <w:pStyle w:val="Compact"/>
            </w:pPr>
            <w:r>
              <w:t xml:space="preserve">ABC vs ACO</w:t>
            </w:r>
          </w:p>
        </w:tc>
        <w:tc>
          <w:tcPr/>
          <w:p>
            <w:pPr>
              <w:pStyle w:val="Compact"/>
            </w:pPr>
            <w:r>
              <w:t xml:space="preserve">0.6852</w:t>
            </w:r>
          </w:p>
        </w:tc>
        <w:tc>
          <w:tcPr/>
          <w:p>
            <w:pPr>
              <w:pStyle w:val="Compact"/>
            </w:pPr>
            <w:r>
              <w:t xml:space="preserve">682.5000</w:t>
            </w:r>
          </w:p>
        </w:tc>
        <w:tc>
          <w:tcPr/>
          <w:p>
            <w:pPr>
              <w:pStyle w:val="Compact"/>
            </w:pPr>
            <w:r>
              <w:t xml:space="preserve">5.53e-04</w:t>
            </w:r>
          </w:p>
        </w:tc>
        <w:tc>
          <w:tcPr/>
          <w:p>
            <w:pPr>
              <w:pStyle w:val="Compact"/>
            </w:pPr>
            <w:r>
              <w:t xml:space="preserve">0.7583</w:t>
            </w:r>
          </w:p>
        </w:tc>
        <w:tc>
          <w:tcPr/>
          <w:p>
            <w:pPr>
              <w:pStyle w:val="Compact"/>
            </w:pPr>
            <w:r>
              <w:t xml:space="preserve">5.53e-04</w:t>
            </w:r>
          </w:p>
        </w:tc>
      </w:tr>
      <w:tr>
        <w:tc>
          <w:tcPr/>
          <w:p>
            <w:pPr>
              <w:pStyle w:val="Compact"/>
            </w:pPr>
            <w:r>
              <w:t xml:space="preserve">Ribbed</w:t>
            </w:r>
          </w:p>
        </w:tc>
        <w:tc>
          <w:tcPr/>
          <w:p>
            <w:pPr>
              <w:pStyle w:val="Compact"/>
            </w:pPr>
            <w:r>
              <w:t xml:space="preserve">ABC vs DO</w:t>
            </w:r>
          </w:p>
        </w:tc>
        <w:tc>
          <w:tcPr/>
          <w:p>
            <w:pPr>
              <w:pStyle w:val="Compact"/>
            </w:pPr>
            <w:r>
              <w:t xml:space="preserve">8.0284</w:t>
            </w:r>
          </w:p>
        </w:tc>
        <w:tc>
          <w:tcPr/>
          <w:p>
            <w:pPr>
              <w:pStyle w:val="Compact"/>
            </w:pPr>
            <w:r>
              <w:t xml:space="preserve">900.0000</w:t>
            </w:r>
          </w:p>
        </w:tc>
        <w:tc>
          <w:tcPr/>
          <w:p>
            <w:pPr>
              <w:pStyle w:val="Compact"/>
            </w:pPr>
            <w:r>
              <w:t xml:space="preserve">2.84e-11</w:t>
            </w:r>
          </w:p>
        </w:tc>
        <w:tc>
          <w:tcPr/>
          <w:p>
            <w:pPr>
              <w:pStyle w:val="Compact"/>
            </w:pPr>
            <w:r>
              <w:t xml:space="preserve">1.0000</w:t>
            </w:r>
          </w:p>
        </w:tc>
        <w:tc>
          <w:tcPr/>
          <w:p>
            <w:pPr>
              <w:pStyle w:val="Compact"/>
            </w:pPr>
            <w:r>
              <w:t xml:space="preserve">5.67e-11</w:t>
            </w:r>
          </w:p>
        </w:tc>
      </w:tr>
    </w:tbl>
    <w:p>
      <w:pPr>
        <w:pStyle w:val="FirstParagraph"/>
      </w:pPr>
      <w:r>
        <w:rPr>
          <w:b/>
          <w:bCs/>
        </w:rPr>
        <w:t xml:space="preserve">Table 9.</w:t>
      </w:r>
      <w:r>
        <w:t xml:space="preserve"> </w:t>
      </w:r>
      <w:r>
        <w:t xml:space="preserve">Two-sided Mann–Whitney U tests of ABC against ACO and DO. The median difference is the median weight of the competitor minus that of ABC. A12 is the probability that a run of the competitor is heavier than a run of ABC.</w:t>
      </w:r>
    </w:p>
    <w:p>
      <w:pPr>
        <w:pStyle w:val="CaptionedFigure"/>
      </w:pPr>
      <w:r>
        <w:drawing>
          <wp:inline>
            <wp:extent cx="5334000" cy="2666294"/>
            <wp:effectExtent b="0" l="0" r="0" t="0"/>
            <wp:docPr descr="Figure 3" title="" id="32" name="Picture"/>
            <a:graphic>
              <a:graphicData uri="http://schemas.openxmlformats.org/drawingml/2006/picture">
                <pic:pic>
                  <pic:nvPicPr>
                    <pic:cNvPr descr="../../04_Results/figures/F3_boxplots.png" id="33" name="Picture"/>
                    <pic:cNvPicPr>
                      <a:picLocks noChangeArrowheads="1" noChangeAspect="1"/>
                    </pic:cNvPicPr>
                  </pic:nvPicPr>
                  <pic:blipFill>
                    <a:blip r:embed="rId31"/>
                    <a:stretch>
                      <a:fillRect/>
                    </a:stretch>
                  </pic:blipFill>
                  <pic:spPr bwMode="auto">
                    <a:xfrm>
                      <a:off x="0" y="0"/>
                      <a:ext cx="5334000" cy="2666294"/>
                    </a:xfrm>
                    <a:prstGeom prst="rect">
                      <a:avLst/>
                    </a:prstGeom>
                    <a:noFill/>
                    <a:ln w="9525">
                      <a:noFill/>
                      <a:headEnd/>
                      <a:tailEnd/>
                    </a:ln>
                  </pic:spPr>
                </pic:pic>
              </a:graphicData>
            </a:graphic>
          </wp:inline>
        </w:drawing>
      </w:r>
    </w:p>
    <w:p>
      <w:pPr>
        <w:pStyle w:val="ImageCaption"/>
      </w:pPr>
      <w:r>
        <w:t xml:space="preserve">Figure 3</w:t>
      </w:r>
    </w:p>
    <w:p>
      <w:pPr>
        <w:pStyle w:val="FirstParagraph"/>
      </w:pPr>
      <w:r>
        <w:rPr>
          <w:b/>
          <w:bCs/>
        </w:rPr>
        <w:t xml:space="preserve">Figure 3.</w:t>
      </w:r>
      <w:r>
        <w:t xml:space="preserve"> </w:t>
      </w:r>
      <w:r>
        <w:t xml:space="preserve">Best weight of the 30 runs of each algorithm on each dome. Dots are individual runs, the orange line is the median, the green triangle is the mean, and hollow circles are outliers beyond 1.5 times the interquartile range. The box spans the interquartile range.</w:t>
      </w:r>
    </w:p>
    <w:p>
      <w:pPr>
        <w:pStyle w:val="BodyText"/>
      </w:pPr>
      <w:r>
        <w:t xml:space="preserve">Figure 2 shows the mean and best penalized weight over the function evaluations. On all three domes the mean curve of DO is the lowest at small NFE and flattens at the highest value. The mean curves of ABC and ACO end close to each other on Ribbed and Kiewitt. On Kiewitt the ACO mean curve approaches the ABC curve later than ABC does and ends 1.2 kN higher (Table 7).</w:t>
      </w:r>
    </w:p>
    <w:p>
      <w:pPr>
        <w:pStyle w:val="CaptionedFigure"/>
      </w:pPr>
      <w:r>
        <w:drawing>
          <wp:inline>
            <wp:extent cx="5334000" cy="7000963"/>
            <wp:effectExtent b="0" l="0" r="0" t="0"/>
            <wp:docPr descr="Figure 2" title="" id="35" name="Picture"/>
            <a:graphic>
              <a:graphicData uri="http://schemas.openxmlformats.org/drawingml/2006/picture">
                <pic:pic>
                  <pic:nvPicPr>
                    <pic:cNvPr descr="../../04_Results/figures/F2_convergence.png" id="36" name="Picture"/>
                    <pic:cNvPicPr>
                      <a:picLocks noChangeArrowheads="1" noChangeAspect="1"/>
                    </pic:cNvPicPr>
                  </pic:nvPicPr>
                  <pic:blipFill>
                    <a:blip r:embed="rId34"/>
                    <a:stretch>
                      <a:fillRect/>
                    </a:stretch>
                  </pic:blipFill>
                  <pic:spPr bwMode="auto">
                    <a:xfrm>
                      <a:off x="0" y="0"/>
                      <a:ext cx="5334000" cy="7000963"/>
                    </a:xfrm>
                    <a:prstGeom prst="rect">
                      <a:avLst/>
                    </a:prstGeom>
                    <a:noFill/>
                    <a:ln w="9525">
                      <a:noFill/>
                      <a:headEnd/>
                      <a:tailEnd/>
                    </a:ln>
                  </pic:spPr>
                </pic:pic>
              </a:graphicData>
            </a:graphic>
          </wp:inline>
        </w:drawing>
      </w:r>
    </w:p>
    <w:p>
      <w:pPr>
        <w:pStyle w:val="ImageCaption"/>
      </w:pPr>
      <w:r>
        <w:t xml:space="preserve">Figure 2</w:t>
      </w:r>
    </w:p>
    <w:p>
      <w:pPr>
        <w:pStyle w:val="FirstParagraph"/>
      </w:pPr>
      <w:r>
        <w:rPr>
          <w:b/>
          <w:bCs/>
        </w:rPr>
        <w:t xml:space="preserve">Figure 2.</w:t>
      </w:r>
      <w:r>
        <w:t xml:space="preserve"> </w:t>
      </w:r>
      <w:r>
        <w:t xml:space="preserve">Penalized weight against the number of function evaluations (NFE) for the three domes. Solid lines: mean of the 30 runs of an algorithm; dashed lines: best of the 30 runs. Logarithmic vertical axis, clipped to 0.9–4 times the final minimum of each dome. Markers: circle ABC, square ACO, triangle DO.</w:t>
      </w:r>
    </w:p>
    <w:p>
      <w:pPr>
        <w:pStyle w:val="BodyText"/>
      </w:pPr>
      <w:r>
        <w:t xml:space="preserve">For the lightest design of each dome, member forces and nodal displacements were also computed with SAP2000 (Table 10). The differences are normalised by the largest value in the SAP2000 results. The D/C values recomputed from the SAP2000 forces equal those of the own solver to five decimals.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Dome</w:t>
            </w:r>
          </w:p>
        </w:tc>
        <w:tc>
          <w:tcPr/>
          <w:p>
            <w:pPr>
              <w:pStyle w:val="Compact"/>
            </w:pPr>
            <w:r>
              <w:t xml:space="preserve">Largest axial force [kN]</w:t>
            </w:r>
          </w:p>
        </w:tc>
        <w:tc>
          <w:tcPr/>
          <w:p>
            <w:pPr>
              <w:pStyle w:val="Compact"/>
            </w:pPr>
            <w:r>
              <w:t xml:space="preserve">Axial-force difference (normalised)</w:t>
            </w:r>
          </w:p>
        </w:tc>
        <w:tc>
          <w:tcPr/>
          <w:p>
            <w:pPr>
              <w:pStyle w:val="Compact"/>
            </w:pPr>
            <w:r>
              <w:t xml:space="preserve">Displacement difference (normalised)</w:t>
            </w:r>
          </w:p>
        </w:tc>
        <w:tc>
          <w:tcPr/>
          <w:p>
            <w:pPr>
              <w:pStyle w:val="Compact"/>
            </w:pPr>
            <w:r>
              <w:t xml:space="preserve">max D/C (own solver)</w:t>
            </w:r>
          </w:p>
        </w:tc>
        <w:tc>
          <w:tcPr/>
          <w:p>
            <w:pPr>
              <w:pStyle w:val="Compact"/>
            </w:pPr>
            <w:r>
              <w:t xml:space="preserve">max D/C (SAP2000 forces)</w:t>
            </w:r>
          </w:p>
        </w:tc>
      </w:tr>
      <w:tr>
        <w:tc>
          <w:tcPr/>
          <w:p>
            <w:pPr>
              <w:pStyle w:val="Compact"/>
            </w:pPr>
            <w:r>
              <w:t xml:space="preserve">Geodesic</w:t>
            </w:r>
          </w:p>
        </w:tc>
        <w:tc>
          <w:tcPr/>
          <w:p>
            <w:pPr>
              <w:pStyle w:val="Compact"/>
            </w:pPr>
            <w:r>
              <w:t xml:space="preserve">13.82</w:t>
            </w:r>
          </w:p>
        </w:tc>
        <w:tc>
          <w:tcPr/>
          <w:p>
            <w:pPr>
              <w:pStyle w:val="Compact"/>
            </w:pPr>
            <w:r>
              <w:t xml:space="preserve">3.4e-15</w:t>
            </w:r>
          </w:p>
        </w:tc>
        <w:tc>
          <w:tcPr/>
          <w:p>
            <w:pPr>
              <w:pStyle w:val="Compact"/>
            </w:pPr>
            <w:r>
              <w:t xml:space="preserve">7.3e-15</w:t>
            </w:r>
          </w:p>
        </w:tc>
        <w:tc>
          <w:tcPr/>
          <w:p>
            <w:pPr>
              <w:pStyle w:val="Compact"/>
            </w:pPr>
            <w:r>
              <w:t xml:space="preserve">0.99589</w:t>
            </w:r>
          </w:p>
        </w:tc>
        <w:tc>
          <w:tcPr/>
          <w:p>
            <w:pPr>
              <w:pStyle w:val="Compact"/>
            </w:pPr>
            <w:r>
              <w:t xml:space="preserve">0.99589</w:t>
            </w:r>
          </w:p>
        </w:tc>
      </w:tr>
      <w:tr>
        <w:tc>
          <w:tcPr/>
          <w:p>
            <w:pPr>
              <w:pStyle w:val="Compact"/>
            </w:pPr>
            <w:r>
              <w:t xml:space="preserve">Kiewitt</w:t>
            </w:r>
          </w:p>
        </w:tc>
        <w:tc>
          <w:tcPr/>
          <w:p>
            <w:pPr>
              <w:pStyle w:val="Compact"/>
            </w:pPr>
            <w:r>
              <w:t xml:space="preserve">26.76</w:t>
            </w:r>
          </w:p>
        </w:tc>
        <w:tc>
          <w:tcPr/>
          <w:p>
            <w:pPr>
              <w:pStyle w:val="Compact"/>
            </w:pPr>
            <w:r>
              <w:t xml:space="preserve">1.7e-14</w:t>
            </w:r>
          </w:p>
        </w:tc>
        <w:tc>
          <w:tcPr/>
          <w:p>
            <w:pPr>
              <w:pStyle w:val="Compact"/>
            </w:pPr>
            <w:r>
              <w:t xml:space="preserve">3.2e-14</w:t>
            </w:r>
          </w:p>
        </w:tc>
        <w:tc>
          <w:tcPr/>
          <w:p>
            <w:pPr>
              <w:pStyle w:val="Compact"/>
            </w:pPr>
            <w:r>
              <w:t xml:space="preserve">0.99226</w:t>
            </w:r>
          </w:p>
        </w:tc>
        <w:tc>
          <w:tcPr/>
          <w:p>
            <w:pPr>
              <w:pStyle w:val="Compact"/>
            </w:pPr>
            <w:r>
              <w:t xml:space="preserve">0.99226</w:t>
            </w:r>
          </w:p>
        </w:tc>
      </w:tr>
      <w:tr>
        <w:tc>
          <w:tcPr/>
          <w:p>
            <w:pPr>
              <w:pStyle w:val="Compact"/>
            </w:pPr>
            <w:r>
              <w:t xml:space="preserve">Ribbed</w:t>
            </w:r>
          </w:p>
        </w:tc>
        <w:tc>
          <w:tcPr/>
          <w:p>
            <w:pPr>
              <w:pStyle w:val="Compact"/>
            </w:pPr>
            <w:r>
              <w:t xml:space="preserve">39.77</w:t>
            </w:r>
          </w:p>
        </w:tc>
        <w:tc>
          <w:tcPr/>
          <w:p>
            <w:pPr>
              <w:pStyle w:val="Compact"/>
            </w:pPr>
            <w:r>
              <w:t xml:space="preserve">6.2e-14</w:t>
            </w:r>
          </w:p>
        </w:tc>
        <w:tc>
          <w:tcPr/>
          <w:p>
            <w:pPr>
              <w:pStyle w:val="Compact"/>
            </w:pPr>
            <w:r>
              <w:t xml:space="preserve">1.3e-13</w:t>
            </w:r>
          </w:p>
        </w:tc>
        <w:tc>
          <w:tcPr/>
          <w:p>
            <w:pPr>
              <w:pStyle w:val="Compact"/>
            </w:pPr>
            <w:r>
              <w:t xml:space="preserve">0.99995</w:t>
            </w:r>
          </w:p>
        </w:tc>
        <w:tc>
          <w:tcPr/>
          <w:p>
            <w:pPr>
              <w:pStyle w:val="Compact"/>
            </w:pPr>
            <w:r>
              <w:t xml:space="preserve">0.99995</w:t>
            </w:r>
          </w:p>
        </w:tc>
      </w:tr>
    </w:tbl>
    <w:p>
      <w:pPr>
        <w:pStyle w:val="FirstParagraph"/>
      </w:pPr>
      <w:r>
        <w:rPr>
          <w:b/>
          <w:bCs/>
        </w:rPr>
        <w:t xml:space="preserve">Table 10.</w:t>
      </w:r>
      <w:r>
        <w:t xml:space="preserve"> </w:t>
      </w:r>
      <w:r>
        <w:t xml:space="preserve">Comparison of the own solver with SAP2000 for the lightest design of each dome.</w:t>
      </w:r>
    </w:p>
    <w:p>
      <w:pPr>
        <w:pStyle w:val="Heading2"/>
      </w:pPr>
      <w:bookmarkStart w:id="37" w:name="_d540486ca437d063092a0a0bf9dfdd066b67f4b"/>
      <w:r>
        <w:t xml:space="preserve">4.2 Lightest designs and governing limit states</w:t>
      </w:r>
      <w:bookmarkEnd w:id="37"/>
    </w:p>
    <w:p>
      <w:pPr>
        <w:pStyle w:val="FirstParagraph"/>
      </w:pPr>
      <w:r>
        <w:t xml:space="preserve">Table 11 gives the largest demand-to-capacity ratio of each check for the lightest designs. Compression reaches a ratio of 0.992–1.000 in all three designs. The displacement ratio is 0.060, 0.062 and 0.129 of the limit.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Dome</w:t>
            </w:r>
          </w:p>
        </w:tc>
        <w:tc>
          <w:tcPr/>
          <w:p>
            <w:pPr>
              <w:pStyle w:val="Compact"/>
            </w:pPr>
            <w:r>
              <w:t xml:space="preserve">Tension</w:t>
            </w:r>
          </w:p>
        </w:tc>
        <w:tc>
          <w:tcPr/>
          <w:p>
            <w:pPr>
              <w:pStyle w:val="Compact"/>
            </w:pPr>
            <w:r>
              <w:t xml:space="preserve">Compression</w:t>
            </w:r>
          </w:p>
        </w:tc>
        <w:tc>
          <w:tcPr/>
          <w:p>
            <w:pPr>
              <w:pStyle w:val="Compact"/>
            </w:pPr>
            <w:r>
              <w:t xml:space="preserve">Slenderness</w:t>
            </w:r>
          </w:p>
        </w:tc>
        <w:tc>
          <w:tcPr/>
          <w:p>
            <w:pPr>
              <w:pStyle w:val="Compact"/>
            </w:pPr>
            <w:r>
              <w:t xml:space="preserve">Joint</w:t>
            </w:r>
          </w:p>
        </w:tc>
        <w:tc>
          <w:tcPr/>
          <w:p>
            <w:pPr>
              <w:pStyle w:val="Compact"/>
            </w:pPr>
            <w:r>
              <w:t xml:space="preserve">u/u_lim</w:t>
            </w:r>
          </w:p>
        </w:tc>
        <w:tc>
          <w:tcPr/>
          <w:p>
            <w:pPr>
              <w:pStyle w:val="Compact"/>
            </w:pPr>
            <w:r>
              <w:t xml:space="preserve">Groups with D/C &gt;= 0.95</w:t>
            </w:r>
          </w:p>
        </w:tc>
      </w:tr>
      <w:tr>
        <w:tc>
          <w:tcPr/>
          <w:p>
            <w:pPr>
              <w:pStyle w:val="Compact"/>
            </w:pPr>
            <w:r>
              <w:t xml:space="preserve">Geodesic</w:t>
            </w:r>
          </w:p>
        </w:tc>
        <w:tc>
          <w:tcPr/>
          <w:p>
            <w:pPr>
              <w:pStyle w:val="Compact"/>
            </w:pPr>
            <w:r>
              <w:t xml:space="preserve">0.165</w:t>
            </w:r>
          </w:p>
        </w:tc>
        <w:tc>
          <w:tcPr/>
          <w:p>
            <w:pPr>
              <w:pStyle w:val="Compact"/>
            </w:pPr>
            <w:r>
              <w:t xml:space="preserve">0.996</w:t>
            </w:r>
          </w:p>
        </w:tc>
        <w:tc>
          <w:tcPr/>
          <w:p>
            <w:pPr>
              <w:pStyle w:val="Compact"/>
            </w:pPr>
            <w:r>
              <w:t xml:space="preserve">0.733</w:t>
            </w:r>
          </w:p>
        </w:tc>
        <w:tc>
          <w:tcPr/>
          <w:p>
            <w:pPr>
              <w:pStyle w:val="Compact"/>
            </w:pPr>
            <w:r>
              <w:t xml:space="preserve">0.280</w:t>
            </w:r>
          </w:p>
        </w:tc>
        <w:tc>
          <w:tcPr/>
          <w:p>
            <w:pPr>
              <w:pStyle w:val="Compact"/>
            </w:pPr>
            <w:r>
              <w:t xml:space="preserve">0.060</w:t>
            </w:r>
          </w:p>
        </w:tc>
        <w:tc>
          <w:tcPr/>
          <w:p>
            <w:pPr>
              <w:pStyle w:val="Compact"/>
            </w:pPr>
            <w:r>
              <w:t xml:space="preserve">8/23</w:t>
            </w:r>
          </w:p>
        </w:tc>
      </w:tr>
      <w:tr>
        <w:tc>
          <w:tcPr/>
          <w:p>
            <w:pPr>
              <w:pStyle w:val="Compact"/>
            </w:pPr>
            <w:r>
              <w:t xml:space="preserve">Kiewitt</w:t>
            </w:r>
          </w:p>
        </w:tc>
        <w:tc>
          <w:tcPr/>
          <w:p>
            <w:pPr>
              <w:pStyle w:val="Compact"/>
            </w:pPr>
            <w:r>
              <w:t xml:space="preserve">0.361</w:t>
            </w:r>
          </w:p>
        </w:tc>
        <w:tc>
          <w:tcPr/>
          <w:p>
            <w:pPr>
              <w:pStyle w:val="Compact"/>
            </w:pPr>
            <w:r>
              <w:t xml:space="preserve">0.992</w:t>
            </w:r>
          </w:p>
        </w:tc>
        <w:tc>
          <w:tcPr/>
          <w:p>
            <w:pPr>
              <w:pStyle w:val="Compact"/>
            </w:pPr>
            <w:r>
              <w:t xml:space="preserve">0.532</w:t>
            </w:r>
          </w:p>
        </w:tc>
        <w:tc>
          <w:tcPr/>
          <w:p>
            <w:pPr>
              <w:pStyle w:val="Compact"/>
            </w:pPr>
            <w:r>
              <w:t xml:space="preserve">0.543</w:t>
            </w:r>
          </w:p>
        </w:tc>
        <w:tc>
          <w:tcPr/>
          <w:p>
            <w:pPr>
              <w:pStyle w:val="Compact"/>
            </w:pPr>
            <w:r>
              <w:t xml:space="preserve">0.062</w:t>
            </w:r>
          </w:p>
        </w:tc>
        <w:tc>
          <w:tcPr/>
          <w:p>
            <w:pPr>
              <w:pStyle w:val="Compact"/>
            </w:pPr>
            <w:r>
              <w:t xml:space="preserve">6/22</w:t>
            </w:r>
          </w:p>
        </w:tc>
      </w:tr>
      <w:tr>
        <w:tc>
          <w:tcPr/>
          <w:p>
            <w:pPr>
              <w:pStyle w:val="Compact"/>
            </w:pPr>
            <w:r>
              <w:t xml:space="preserve">Ribbed</w:t>
            </w:r>
          </w:p>
        </w:tc>
        <w:tc>
          <w:tcPr/>
          <w:p>
            <w:pPr>
              <w:pStyle w:val="Compact"/>
            </w:pPr>
            <w:r>
              <w:t xml:space="preserve">0.430</w:t>
            </w:r>
          </w:p>
        </w:tc>
        <w:tc>
          <w:tcPr/>
          <w:p>
            <w:pPr>
              <w:pStyle w:val="Compact"/>
            </w:pPr>
            <w:r>
              <w:t xml:space="preserve">1.000</w:t>
            </w:r>
          </w:p>
        </w:tc>
        <w:tc>
          <w:tcPr/>
          <w:p>
            <w:pPr>
              <w:pStyle w:val="Compact"/>
            </w:pPr>
            <w:r>
              <w:t xml:space="preserve">0.664</w:t>
            </w:r>
          </w:p>
        </w:tc>
        <w:tc>
          <w:tcPr/>
          <w:p>
            <w:pPr>
              <w:pStyle w:val="Compact"/>
            </w:pPr>
            <w:r>
              <w:t xml:space="preserve">0.807</w:t>
            </w:r>
          </w:p>
        </w:tc>
        <w:tc>
          <w:tcPr/>
          <w:p>
            <w:pPr>
              <w:pStyle w:val="Compact"/>
            </w:pPr>
            <w:r>
              <w:t xml:space="preserve">0.129</w:t>
            </w:r>
          </w:p>
        </w:tc>
        <w:tc>
          <w:tcPr/>
          <w:p>
            <w:pPr>
              <w:pStyle w:val="Compact"/>
            </w:pPr>
            <w:r>
              <w:t xml:space="preserve">9/43</w:t>
            </w:r>
          </w:p>
        </w:tc>
      </w:tr>
    </w:tbl>
    <w:p>
      <w:pPr>
        <w:pStyle w:val="FirstParagraph"/>
      </w:pPr>
      <w:r>
        <w:rPr>
          <w:b/>
          <w:bCs/>
        </w:rPr>
        <w:t xml:space="preserve">Table 11.</w:t>
      </w:r>
      <w:r>
        <w:t xml:space="preserve"> </w:t>
      </w:r>
      <w:r>
        <w:t xml:space="preserve">Largest D/C ratio per check in the lightest design of each dome, displacement ratio and number of design groups with D/C ≥ 0.95.</w:t>
      </w:r>
    </w:p>
    <w:p>
      <w:pPr>
        <w:pStyle w:val="BodyText"/>
      </w:pPr>
      <w:r>
        <w:t xml:space="preserve">Compression determines the largest D/C ratio in 19 of 23 groups (Geodesic), 21 of 22 (Kiewitt) and 41 of 43 (Ribbed) in the lightest designs. Slenderness determines the remaining groups: 4, 1 and 2. Tension and the joint check determine no group of the lightest designs. Averaged over the 90 feasible runs of each dome, compression determines 81.1%, 95.5% and 93.4% of the groups, slenderness 18.9%, 4.5% and 6.5%, and the joint check 0.2% on Ribbed. Figure 4 shows these shares. The profiles of the lightest designs are in Figure 1.</w:t>
      </w:r>
    </w:p>
    <w:p>
      <w:pPr>
        <w:pStyle w:val="CaptionedFigure"/>
      </w:pPr>
      <w:r>
        <w:drawing>
          <wp:inline>
            <wp:extent cx="5334000" cy="2666294"/>
            <wp:effectExtent b="0" l="0" r="0" t="0"/>
            <wp:docPr descr="Figure 4" title="" id="39" name="Picture"/>
            <a:graphic>
              <a:graphicData uri="http://schemas.openxmlformats.org/drawingml/2006/picture">
                <pic:pic>
                  <pic:nvPicPr>
                    <pic:cNvPr descr="../../04_Results/figures/F4_governing_limit_states.png" id="40" name="Picture"/>
                    <pic:cNvPicPr>
                      <a:picLocks noChangeArrowheads="1" noChangeAspect="1"/>
                    </pic:cNvPicPr>
                  </pic:nvPicPr>
                  <pic:blipFill>
                    <a:blip r:embed="rId38"/>
                    <a:stretch>
                      <a:fillRect/>
                    </a:stretch>
                  </pic:blipFill>
                  <pic:spPr bwMode="auto">
                    <a:xfrm>
                      <a:off x="0" y="0"/>
                      <a:ext cx="5334000" cy="2666294"/>
                    </a:xfrm>
                    <a:prstGeom prst="rect">
                      <a:avLst/>
                    </a:prstGeom>
                    <a:noFill/>
                    <a:ln w="9525">
                      <a:noFill/>
                      <a:headEnd/>
                      <a:tailEnd/>
                    </a:ln>
                  </pic:spPr>
                </pic:pic>
              </a:graphicData>
            </a:graphic>
          </wp:inline>
        </w:drawing>
      </w:r>
    </w:p>
    <w:p>
      <w:pPr>
        <w:pStyle w:val="ImageCaption"/>
      </w:pPr>
      <w:r>
        <w:t xml:space="preserve">Figure 4</w:t>
      </w:r>
    </w:p>
    <w:p>
      <w:pPr>
        <w:pStyle w:val="FirstParagraph"/>
      </w:pPr>
      <w:r>
        <w:rPr>
          <w:b/>
          <w:bCs/>
        </w:rPr>
        <w:t xml:space="preserve">Figure 4.</w:t>
      </w:r>
      <w:r>
        <w:t xml:space="preserve"> </w:t>
      </w:r>
      <w:r>
        <w:t xml:space="preserve">Share of design groups in which each check gives the largest D/C ratio. Left: lightest design of each dome. Right: mean of the 90 feasible runs of each dome. The checks are tension, compression, slenderness and joint capacity.</w:t>
      </w:r>
    </w:p>
    <w:p>
      <w:pPr>
        <w:pStyle w:val="CaptionedFigure"/>
      </w:pPr>
      <w:r>
        <w:drawing>
          <wp:inline>
            <wp:extent cx="5334000" cy="6334742"/>
            <wp:effectExtent b="0" l="0" r="0" t="0"/>
            <wp:docPr descr="Figure 1" title="" id="42" name="Picture"/>
            <a:graphic>
              <a:graphicData uri="http://schemas.openxmlformats.org/drawingml/2006/picture">
                <pic:pic>
                  <pic:nvPicPr>
                    <pic:cNvPr descr="../../04_Results/figures/F1_best_profiles.png" id="43" name="Picture"/>
                    <pic:cNvPicPr>
                      <a:picLocks noChangeArrowheads="1" noChangeAspect="1"/>
                    </pic:cNvPicPr>
                  </pic:nvPicPr>
                  <pic:blipFill>
                    <a:blip r:embed="rId41"/>
                    <a:stretch>
                      <a:fillRect/>
                    </a:stretch>
                  </pic:blipFill>
                  <pic:spPr bwMode="auto">
                    <a:xfrm>
                      <a:off x="0" y="0"/>
                      <a:ext cx="5334000" cy="6334742"/>
                    </a:xfrm>
                    <a:prstGeom prst="rect">
                      <a:avLst/>
                    </a:prstGeom>
                    <a:noFill/>
                    <a:ln w="9525">
                      <a:noFill/>
                      <a:headEnd/>
                      <a:tailEnd/>
                    </a:ln>
                  </pic:spPr>
                </pic:pic>
              </a:graphicData>
            </a:graphic>
          </wp:inline>
        </w:drawing>
      </w:r>
    </w:p>
    <w:p>
      <w:pPr>
        <w:pStyle w:val="ImageCaption"/>
      </w:pPr>
      <w:r>
        <w:t xml:space="preserve">Figure 1</w:t>
      </w:r>
    </w:p>
    <w:p>
      <w:pPr>
        <w:pStyle w:val="FirstParagraph"/>
      </w:pPr>
      <w:r>
        <w:rPr>
          <w:b/>
          <w:bCs/>
        </w:rPr>
        <w:t xml:space="preserve">Figure 1.</w:t>
      </w:r>
      <w:r>
        <w:t xml:space="preserve"> </w:t>
      </w:r>
      <w:r>
        <w:t xml:space="preserve">Lightest design of each dome: the lightest feasible design among the 90 runs per dome (3 algorithms × 30 seeds). Bars give the outer diameter D [mm] of each design group (left axis); the line gives the wall thickness t [mm] (right axis). The panel titles give the algorithm that found the design and its weight. ABC found the lightest design of each dome; ACO reached the same weight on Kiewitt and Ribbed.</w:t>
      </w:r>
    </w:p>
    <w:p>
      <w:pPr>
        <w:pStyle w:val="Heading2"/>
      </w:pPr>
      <w:bookmarkStart w:id="44" w:name="_2538448544260e4531410ec486704987b61c81f"/>
      <w:r>
        <w:t xml:space="preserve">4.3 Bolts required per member</w:t>
      </w:r>
      <w:bookmarkEnd w:id="44"/>
    </w:p>
    <w:p>
      <w:pPr>
        <w:pStyle w:val="FirstParagraph"/>
      </w:pPr>
      <w:r>
        <w:t xml:space="preserve">The largest member forces of the lightest designs are 13.82, 26.76 and 39.77 kN (Table 10), below F_j,Rd = 49.3 kN, so most members need one or two bolts (Table 12). No member needs four. On Ribbed, 813 members need one bolt, 591 two and 60 three. Twelve Ribbed members (0.82%), all 0.76 m long, are too short to hold the three bolts they require under the NSR-10 spacing rules; the largest force in these members is 31.25 kN. Eighty-four Ribbed members are shorter than 1.35 m. Geodesic and Kiewitt have no such members; their shortest members are 2.24 m and 2.09 m long.</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Dome</w:t>
            </w:r>
          </w:p>
        </w:tc>
        <w:tc>
          <w:tcPr/>
          <w:p>
            <w:pPr>
              <w:pStyle w:val="Compact"/>
            </w:pPr>
            <w:r>
              <w:t xml:space="preserve">Members</w:t>
            </w:r>
          </w:p>
        </w:tc>
        <w:tc>
          <w:tcPr/>
          <w:p>
            <w:pPr>
              <w:pStyle w:val="Compact"/>
            </w:pPr>
            <w:r>
              <w:t xml:space="preserve">n_req=1</w:t>
            </w:r>
          </w:p>
        </w:tc>
        <w:tc>
          <w:tcPr/>
          <w:p>
            <w:pPr>
              <w:pStyle w:val="Compact"/>
            </w:pPr>
            <w:r>
              <w:t xml:space="preserve">n_req=2</w:t>
            </w:r>
          </w:p>
        </w:tc>
        <w:tc>
          <w:tcPr/>
          <w:p>
            <w:pPr>
              <w:pStyle w:val="Compact"/>
            </w:pPr>
            <w:r>
              <w:t xml:space="preserve">n_req=3</w:t>
            </w:r>
          </w:p>
        </w:tc>
        <w:tc>
          <w:tcPr/>
          <w:p>
            <w:pPr>
              <w:pStyle w:val="Compact"/>
            </w:pPr>
            <w:r>
              <w:t xml:space="preserve">n_req=4</w:t>
            </w:r>
          </w:p>
        </w:tc>
        <w:tc>
          <w:tcPr/>
          <w:p>
            <w:pPr>
              <w:pStyle w:val="Compact"/>
            </w:pPr>
            <w:r>
              <w:t xml:space="preserve">n_req&gt;4</w:t>
            </w:r>
          </w:p>
        </w:tc>
        <w:tc>
          <w:tcPr/>
          <w:p>
            <w:pPr>
              <w:pStyle w:val="Compact"/>
            </w:pPr>
            <w:r>
              <w:t xml:space="preserve">Members too short for required bolts</w:t>
            </w:r>
          </w:p>
        </w:tc>
        <w:tc>
          <w:tcPr/>
          <w:p>
            <w:pPr>
              <w:pStyle w:val="Compact"/>
            </w:pPr>
            <w:r>
              <w:t xml:space="preserve">Share [%]</w:t>
            </w:r>
          </w:p>
        </w:tc>
        <w:tc>
          <w:tcPr/>
          <w:p>
            <w:pPr>
              <w:pStyle w:val="Compact"/>
            </w:pPr>
            <w:r>
              <w:t xml:space="preserve">Shortest member [m]</w:t>
            </w:r>
          </w:p>
        </w:tc>
        <w:tc>
          <w:tcPr/>
          <w:p>
            <w:pPr>
              <w:pStyle w:val="Compact"/>
            </w:pPr>
            <w:r>
              <w:t xml:space="preserve">Max force in too-short members [kN]</w:t>
            </w:r>
          </w:p>
        </w:tc>
        <w:tc>
          <w:tcPr/>
          <w:p>
            <w:pPr>
              <w:pStyle w:val="Compact"/>
            </w:pPr>
            <w:r>
              <w:t xml:space="preserve">Members &lt; 1.35 m (4 bolts both ends)</w:t>
            </w:r>
          </w:p>
        </w:tc>
      </w:tr>
      <w:tr>
        <w:tc>
          <w:tcPr/>
          <w:p>
            <w:pPr>
              <w:pStyle w:val="Compact"/>
            </w:pPr>
            <w:r>
              <w:t xml:space="preserve">Geodesic</w:t>
            </w:r>
          </w:p>
        </w:tc>
        <w:tc>
          <w:tcPr/>
          <w:p>
            <w:pPr>
              <w:pStyle w:val="Compact"/>
            </w:pPr>
            <w:r>
              <w:t xml:space="preserve">115</w:t>
            </w:r>
          </w:p>
        </w:tc>
        <w:tc>
          <w:tcPr/>
          <w:p>
            <w:pPr>
              <w:pStyle w:val="Compact"/>
            </w:pPr>
            <w:r>
              <w:t xml:space="preserve">115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0.00</w:t>
            </w:r>
          </w:p>
        </w:tc>
        <w:tc>
          <w:tcPr/>
          <w:p>
            <w:pPr>
              <w:pStyle w:val="Compact"/>
            </w:pPr>
            <w:r>
              <w:t xml:space="preserve">2.24</w:t>
            </w:r>
          </w:p>
        </w:tc>
        <w:tc>
          <w:tcPr/>
          <w:p>
            <w:pPr>
              <w:pStyle w:val="Compact"/>
            </w:pPr>
            <w:r>
              <w:t xml:space="preserve">0.00</w:t>
            </w:r>
          </w:p>
        </w:tc>
        <w:tc>
          <w:tcPr/>
          <w:p>
            <w:pPr>
              <w:pStyle w:val="Compact"/>
            </w:pPr>
            <w:r>
              <w:t xml:space="preserve">0</w:t>
            </w:r>
          </w:p>
        </w:tc>
      </w:tr>
      <w:tr>
        <w:tc>
          <w:tcPr/>
          <w:p>
            <w:pPr>
              <w:pStyle w:val="Compact"/>
            </w:pPr>
            <w:r>
              <w:t xml:space="preserve">Kiewitt</w:t>
            </w:r>
          </w:p>
        </w:tc>
        <w:tc>
          <w:tcPr/>
          <w:p>
            <w:pPr>
              <w:pStyle w:val="Compact"/>
            </w:pPr>
            <w:r>
              <w:t xml:space="preserve">456</w:t>
            </w:r>
          </w:p>
        </w:tc>
        <w:tc>
          <w:tcPr/>
          <w:p>
            <w:pPr>
              <w:pStyle w:val="Compact"/>
            </w:pPr>
            <w:r>
              <w:t xml:space="preserve">388</w:t>
            </w:r>
          </w:p>
        </w:tc>
        <w:tc>
          <w:tcPr/>
          <w:p>
            <w:pPr>
              <w:pStyle w:val="Compact"/>
            </w:pPr>
            <w:r>
              <w:t xml:space="preserve">68</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0.00</w:t>
            </w:r>
          </w:p>
        </w:tc>
        <w:tc>
          <w:tcPr/>
          <w:p>
            <w:pPr>
              <w:pStyle w:val="Compact"/>
            </w:pPr>
            <w:r>
              <w:t xml:space="preserve">2.09</w:t>
            </w:r>
          </w:p>
        </w:tc>
        <w:tc>
          <w:tcPr/>
          <w:p>
            <w:pPr>
              <w:pStyle w:val="Compact"/>
            </w:pPr>
            <w:r>
              <w:t xml:space="preserve">0.00</w:t>
            </w:r>
          </w:p>
        </w:tc>
        <w:tc>
          <w:tcPr/>
          <w:p>
            <w:pPr>
              <w:pStyle w:val="Compact"/>
            </w:pPr>
            <w:r>
              <w:t xml:space="preserve">0</w:t>
            </w:r>
          </w:p>
        </w:tc>
      </w:tr>
      <w:tr>
        <w:tc>
          <w:tcPr/>
          <w:p>
            <w:pPr>
              <w:pStyle w:val="Compact"/>
            </w:pPr>
            <w:r>
              <w:t xml:space="preserve">Ribbed</w:t>
            </w:r>
          </w:p>
        </w:tc>
        <w:tc>
          <w:tcPr/>
          <w:p>
            <w:pPr>
              <w:pStyle w:val="Compact"/>
            </w:pPr>
            <w:r>
              <w:t xml:space="preserve">1464</w:t>
            </w:r>
          </w:p>
        </w:tc>
        <w:tc>
          <w:tcPr/>
          <w:p>
            <w:pPr>
              <w:pStyle w:val="Compact"/>
            </w:pPr>
            <w:r>
              <w:t xml:space="preserve">813</w:t>
            </w:r>
          </w:p>
        </w:tc>
        <w:tc>
          <w:tcPr/>
          <w:p>
            <w:pPr>
              <w:pStyle w:val="Compact"/>
            </w:pPr>
            <w:r>
              <w:t xml:space="preserve">591</w:t>
            </w:r>
          </w:p>
        </w:tc>
        <w:tc>
          <w:tcPr/>
          <w:p>
            <w:pPr>
              <w:pStyle w:val="Compact"/>
            </w:pPr>
            <w:r>
              <w:t xml:space="preserve">60</w:t>
            </w:r>
          </w:p>
        </w:tc>
        <w:tc>
          <w:tcPr/>
          <w:p>
            <w:pPr>
              <w:pStyle w:val="Compact"/>
            </w:pPr>
            <w:r>
              <w:t xml:space="preserve">0</w:t>
            </w:r>
          </w:p>
        </w:tc>
        <w:tc>
          <w:tcPr/>
          <w:p>
            <w:pPr>
              <w:pStyle w:val="Compact"/>
            </w:pPr>
            <w:r>
              <w:t xml:space="preserve">0</w:t>
            </w:r>
          </w:p>
        </w:tc>
        <w:tc>
          <w:tcPr/>
          <w:p>
            <w:pPr>
              <w:pStyle w:val="Compact"/>
            </w:pPr>
            <w:r>
              <w:t xml:space="preserve">12</w:t>
            </w:r>
          </w:p>
        </w:tc>
        <w:tc>
          <w:tcPr/>
          <w:p>
            <w:pPr>
              <w:pStyle w:val="Compact"/>
            </w:pPr>
            <w:r>
              <w:t xml:space="preserve">0.82</w:t>
            </w:r>
          </w:p>
        </w:tc>
        <w:tc>
          <w:tcPr/>
          <w:p>
            <w:pPr>
              <w:pStyle w:val="Compact"/>
            </w:pPr>
            <w:r>
              <w:t xml:space="preserve">0.76</w:t>
            </w:r>
          </w:p>
        </w:tc>
        <w:tc>
          <w:tcPr/>
          <w:p>
            <w:pPr>
              <w:pStyle w:val="Compact"/>
            </w:pPr>
            <w:r>
              <w:t xml:space="preserve">31.25</w:t>
            </w:r>
          </w:p>
        </w:tc>
        <w:tc>
          <w:tcPr/>
          <w:p>
            <w:pPr>
              <w:pStyle w:val="Compact"/>
            </w:pPr>
            <w:r>
              <w:t xml:space="preserve">84</w:t>
            </w:r>
          </w:p>
        </w:tc>
      </w:tr>
    </w:tbl>
    <w:p>
      <w:pPr>
        <w:pStyle w:val="FirstParagraph"/>
      </w:pPr>
      <w:r>
        <w:rPr>
          <w:b/>
          <w:bCs/>
        </w:rPr>
        <w:t xml:space="preserve">Table 12.</w:t>
      </w:r>
      <w:r>
        <w:t xml:space="preserve"> </w:t>
      </w:r>
      <w:r>
        <w:t xml:space="preserve">Number of bolts required per member end (NSR-10 allowable load, #5 bolt) and members too short to hold them. Lengths and forces in the last columns are in m and kN.</w:t>
      </w:r>
    </w:p>
    <w:p>
      <w:pPr>
        <w:pStyle w:val="Heading2"/>
      </w:pPr>
      <w:bookmarkStart w:id="45" w:name="_78fbf9c3e5dc0c4b9c37a3f8e7b901b8b9c97b6"/>
      <w:r>
        <w:t xml:space="preserve">4.4 Embodied carbon of the lightest designs</w:t>
      </w:r>
      <w:bookmarkEnd w:id="45"/>
    </w:p>
    <w:p>
      <w:pPr>
        <w:pStyle w:val="FirstParagraph"/>
      </w:pPr>
      <w:r>
        <w:t xml:space="preserve">The embodied carbon of the lightest designs is 0.86 t CO₂e (Geodesic), 4.84 t (Kiewitt) and 11.34 t (Ribbed) (Table 13). Connection steel and grout together account for 79.39%, 74.07% and 82.11% of this carbon; connection steel alone accounts for 57.25%, 39.03% and 51.92%. The grout mass is 57%, 65% and 67% of the total mass of culm, steel and grout (derived from Table 13).</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Dome</w:t>
            </w:r>
          </w:p>
        </w:tc>
        <w:tc>
          <w:tcPr/>
          <w:p>
            <w:pPr>
              <w:pStyle w:val="Compact"/>
            </w:pPr>
            <w:r>
              <w:t xml:space="preserve">Bamboo [t]</w:t>
            </w:r>
          </w:p>
        </w:tc>
        <w:tc>
          <w:tcPr/>
          <w:p>
            <w:pPr>
              <w:pStyle w:val="Compact"/>
            </w:pPr>
            <w:r>
              <w:t xml:space="preserve">Steel [t]</w:t>
            </w:r>
          </w:p>
        </w:tc>
        <w:tc>
          <w:tcPr/>
          <w:p>
            <w:pPr>
              <w:pStyle w:val="Compact"/>
            </w:pPr>
            <w:r>
              <w:t xml:space="preserve">Grout [t]</w:t>
            </w:r>
          </w:p>
        </w:tc>
        <w:tc>
          <w:tcPr/>
          <w:p>
            <w:pPr>
              <w:pStyle w:val="Compact"/>
            </w:pPr>
            <w:r>
              <w:t xml:space="preserve">Total [t]</w:t>
            </w:r>
          </w:p>
        </w:tc>
        <w:tc>
          <w:tcPr/>
          <w:p>
            <w:pPr>
              <w:pStyle w:val="Compact"/>
            </w:pPr>
            <w:r>
              <w:t xml:space="preserve">Culm [%]</w:t>
            </w:r>
          </w:p>
        </w:tc>
        <w:tc>
          <w:tcPr/>
          <w:p>
            <w:pPr>
              <w:pStyle w:val="Compact"/>
            </w:pPr>
            <w:r>
              <w:t xml:space="preserve">Steel [% CO2e]</w:t>
            </w:r>
          </w:p>
        </w:tc>
        <w:tc>
          <w:tcPr/>
          <w:p>
            <w:pPr>
              <w:pStyle w:val="Compact"/>
            </w:pPr>
            <w:r>
              <w:t xml:space="preserve">Grout [% CO2e]</w:t>
            </w:r>
          </w:p>
        </w:tc>
        <w:tc>
          <w:tcPr/>
          <w:p>
            <w:pPr>
              <w:pStyle w:val="Compact"/>
            </w:pPr>
            <w:r>
              <w:t xml:space="preserve">Joint (steel+grout) [% CO2e]</w:t>
            </w:r>
          </w:p>
        </w:tc>
        <w:tc>
          <w:tcPr/>
          <w:p>
            <w:pPr>
              <w:pStyle w:val="Compact"/>
            </w:pPr>
            <w:r>
              <w:t xml:space="preserve">Total CO2e [t]</w:t>
            </w:r>
          </w:p>
        </w:tc>
      </w:tr>
      <w:tr>
        <w:tc>
          <w:tcPr/>
          <w:p>
            <w:pPr>
              <w:pStyle w:val="Compact"/>
            </w:pPr>
            <w:r>
              <w:t xml:space="preserve">Geodesic</w:t>
            </w:r>
          </w:p>
        </w:tc>
        <w:tc>
          <w:tcPr/>
          <w:p>
            <w:pPr>
              <w:pStyle w:val="Compact"/>
            </w:pPr>
            <w:r>
              <w:t xml:space="preserve">0.59</w:t>
            </w:r>
          </w:p>
        </w:tc>
        <w:tc>
          <w:tcPr/>
          <w:p>
            <w:pPr>
              <w:pStyle w:val="Compact"/>
            </w:pPr>
            <w:r>
              <w:t xml:space="preserve">0.21</w:t>
            </w:r>
          </w:p>
        </w:tc>
        <w:tc>
          <w:tcPr/>
          <w:p>
            <w:pPr>
              <w:pStyle w:val="Compact"/>
            </w:pPr>
            <w:r>
              <w:t xml:space="preserve">1.06</w:t>
            </w:r>
          </w:p>
        </w:tc>
        <w:tc>
          <w:tcPr/>
          <w:p>
            <w:pPr>
              <w:pStyle w:val="Compact"/>
            </w:pPr>
            <w:r>
              <w:t xml:space="preserve">1.86</w:t>
            </w:r>
          </w:p>
        </w:tc>
        <w:tc>
          <w:tcPr/>
          <w:p>
            <w:pPr>
              <w:pStyle w:val="Compact"/>
            </w:pPr>
            <w:r>
              <w:t xml:space="preserve">20.61</w:t>
            </w:r>
          </w:p>
        </w:tc>
        <w:tc>
          <w:tcPr/>
          <w:p>
            <w:pPr>
              <w:pStyle w:val="Compact"/>
            </w:pPr>
            <w:r>
              <w:t xml:space="preserve">57.25</w:t>
            </w:r>
          </w:p>
        </w:tc>
        <w:tc>
          <w:tcPr/>
          <w:p>
            <w:pPr>
              <w:pStyle w:val="Compact"/>
            </w:pPr>
            <w:r>
              <w:t xml:space="preserve">22.13</w:t>
            </w:r>
          </w:p>
        </w:tc>
        <w:tc>
          <w:tcPr/>
          <w:p>
            <w:pPr>
              <w:pStyle w:val="Compact"/>
            </w:pPr>
            <w:r>
              <w:t xml:space="preserve">79.39</w:t>
            </w:r>
          </w:p>
        </w:tc>
        <w:tc>
          <w:tcPr/>
          <w:p>
            <w:pPr>
              <w:pStyle w:val="Compact"/>
            </w:pPr>
            <w:r>
              <w:t xml:space="preserve">0.86</w:t>
            </w:r>
          </w:p>
        </w:tc>
      </w:tr>
      <w:tr>
        <w:tc>
          <w:tcPr/>
          <w:p>
            <w:pPr>
              <w:pStyle w:val="Compact"/>
            </w:pPr>
            <w:r>
              <w:t xml:space="preserve">Kiewitt</w:t>
            </w:r>
          </w:p>
        </w:tc>
        <w:tc>
          <w:tcPr/>
          <w:p>
            <w:pPr>
              <w:pStyle w:val="Compact"/>
            </w:pPr>
            <w:r>
              <w:t xml:space="preserve">4.19</w:t>
            </w:r>
          </w:p>
        </w:tc>
        <w:tc>
          <w:tcPr/>
          <w:p>
            <w:pPr>
              <w:pStyle w:val="Compact"/>
            </w:pPr>
            <w:r>
              <w:t xml:space="preserve">0.79</w:t>
            </w:r>
          </w:p>
        </w:tc>
        <w:tc>
          <w:tcPr/>
          <w:p>
            <w:pPr>
              <w:pStyle w:val="Compact"/>
            </w:pPr>
            <w:r>
              <w:t xml:space="preserve">9.43</w:t>
            </w:r>
          </w:p>
        </w:tc>
        <w:tc>
          <w:tcPr/>
          <w:p>
            <w:pPr>
              <w:pStyle w:val="Compact"/>
            </w:pPr>
            <w:r>
              <w:t xml:space="preserve">14.41</w:t>
            </w:r>
          </w:p>
        </w:tc>
        <w:tc>
          <w:tcPr/>
          <w:p>
            <w:pPr>
              <w:pStyle w:val="Compact"/>
            </w:pPr>
            <w:r>
              <w:t xml:space="preserve">25.93</w:t>
            </w:r>
          </w:p>
        </w:tc>
        <w:tc>
          <w:tcPr/>
          <w:p>
            <w:pPr>
              <w:pStyle w:val="Compact"/>
            </w:pPr>
            <w:r>
              <w:t xml:space="preserve">39.03</w:t>
            </w:r>
          </w:p>
        </w:tc>
        <w:tc>
          <w:tcPr/>
          <w:p>
            <w:pPr>
              <w:pStyle w:val="Compact"/>
            </w:pPr>
            <w:r>
              <w:t xml:space="preserve">35.04</w:t>
            </w:r>
          </w:p>
        </w:tc>
        <w:tc>
          <w:tcPr/>
          <w:p>
            <w:pPr>
              <w:pStyle w:val="Compact"/>
            </w:pPr>
            <w:r>
              <w:t xml:space="preserve">74.07</w:t>
            </w:r>
          </w:p>
        </w:tc>
        <w:tc>
          <w:tcPr/>
          <w:p>
            <w:pPr>
              <w:pStyle w:val="Compact"/>
            </w:pPr>
            <w:r>
              <w:t xml:space="preserve">4.84</w:t>
            </w:r>
          </w:p>
        </w:tc>
      </w:tr>
      <w:tr>
        <w:tc>
          <w:tcPr/>
          <w:p>
            <w:pPr>
              <w:pStyle w:val="Compact"/>
            </w:pPr>
            <w:r>
              <w:t xml:space="preserve">Ribbed</w:t>
            </w:r>
          </w:p>
        </w:tc>
        <w:tc>
          <w:tcPr/>
          <w:p>
            <w:pPr>
              <w:pStyle w:val="Compact"/>
            </w:pPr>
            <w:r>
              <w:t xml:space="preserve">6.76</w:t>
            </w:r>
          </w:p>
        </w:tc>
        <w:tc>
          <w:tcPr/>
          <w:p>
            <w:pPr>
              <w:pStyle w:val="Compact"/>
            </w:pPr>
            <w:r>
              <w:t xml:space="preserve">2.47</w:t>
            </w:r>
          </w:p>
        </w:tc>
        <w:tc>
          <w:tcPr/>
          <w:p>
            <w:pPr>
              <w:pStyle w:val="Compact"/>
            </w:pPr>
            <w:r>
              <w:t xml:space="preserve">19.02</w:t>
            </w:r>
          </w:p>
        </w:tc>
        <w:tc>
          <w:tcPr/>
          <w:p>
            <w:pPr>
              <w:pStyle w:val="Compact"/>
            </w:pPr>
            <w:r>
              <w:t xml:space="preserve">28.26</w:t>
            </w:r>
          </w:p>
        </w:tc>
        <w:tc>
          <w:tcPr/>
          <w:p>
            <w:pPr>
              <w:pStyle w:val="Compact"/>
            </w:pPr>
            <w:r>
              <w:t xml:space="preserve">17.89</w:t>
            </w:r>
          </w:p>
        </w:tc>
        <w:tc>
          <w:tcPr/>
          <w:p>
            <w:pPr>
              <w:pStyle w:val="Compact"/>
            </w:pPr>
            <w:r>
              <w:t xml:space="preserve">51.92</w:t>
            </w:r>
          </w:p>
        </w:tc>
        <w:tc>
          <w:tcPr/>
          <w:p>
            <w:pPr>
              <w:pStyle w:val="Compact"/>
            </w:pPr>
            <w:r>
              <w:t xml:space="preserve">30.19</w:t>
            </w:r>
          </w:p>
        </w:tc>
        <w:tc>
          <w:tcPr/>
          <w:p>
            <w:pPr>
              <w:pStyle w:val="Compact"/>
            </w:pPr>
            <w:r>
              <w:t xml:space="preserve">82.11</w:t>
            </w:r>
          </w:p>
        </w:tc>
        <w:tc>
          <w:tcPr/>
          <w:p>
            <w:pPr>
              <w:pStyle w:val="Compact"/>
            </w:pPr>
            <w:r>
              <w:t xml:space="preserve">11.34</w:t>
            </w:r>
          </w:p>
        </w:tc>
      </w:tr>
    </w:tbl>
    <w:p>
      <w:pPr>
        <w:pStyle w:val="FirstParagraph"/>
      </w:pPr>
      <w:r>
        <w:rPr>
          <w:b/>
          <w:bCs/>
        </w:rPr>
        <w:t xml:space="preserve">Table 13.</w:t>
      </w:r>
      <w:r>
        <w:t xml:space="preserve"> </w:t>
      </w:r>
      <w:r>
        <w:t xml:space="preserve">Mass and carbon breakdown of the lightest design of each dome (baseline parameters: EC_b = 0.30, EC_s = 2.38, EC_m = 0.18 kg CO₂e/kg; β = 2.5).</w:t>
      </w:r>
    </w:p>
    <w:p>
      <w:pPr>
        <w:pStyle w:val="BodyText"/>
      </w:pPr>
      <w:r>
        <w:t xml:space="preserve">Table 14 shows the joint share (steel plus grout) when parameters are changed.</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Dome</w:t>
            </w:r>
          </w:p>
        </w:tc>
        <w:tc>
          <w:tcPr/>
          <w:p>
            <w:pPr>
              <w:pStyle w:val="Compact"/>
            </w:pPr>
            <w:r>
              <w:t xml:space="preserve">Base</w:t>
            </w:r>
          </w:p>
        </w:tc>
        <w:tc>
          <w:tcPr/>
          <w:p>
            <w:pPr>
              <w:pStyle w:val="Compact"/>
            </w:pPr>
            <w:r>
              <w:t xml:space="preserve">β = 1.5</w:t>
            </w:r>
          </w:p>
        </w:tc>
        <w:tc>
          <w:tcPr/>
          <w:p>
            <w:pPr>
              <w:pStyle w:val="Compact"/>
            </w:pPr>
            <w:r>
              <w:t xml:space="preserve">β = 3.5</w:t>
            </w:r>
          </w:p>
        </w:tc>
        <w:tc>
          <w:tcPr/>
          <w:p>
            <w:pPr>
              <w:pStyle w:val="Compact"/>
            </w:pPr>
            <w:r>
              <w:t xml:space="preserve">EC_steel = 1.2</w:t>
            </w:r>
          </w:p>
        </w:tc>
        <w:tc>
          <w:tcPr/>
          <w:p>
            <w:pPr>
              <w:pStyle w:val="Compact"/>
            </w:pPr>
            <w:r>
              <w:t xml:space="preserve">EC_steel = 3.0</w:t>
            </w:r>
          </w:p>
        </w:tc>
        <w:tc>
          <w:tcPr/>
          <w:p>
            <w:pPr>
              <w:pStyle w:val="Compact"/>
            </w:pPr>
            <w:r>
              <w:t xml:space="preserve">EC_bamboo = 0.09</w:t>
            </w:r>
          </w:p>
        </w:tc>
        <w:tc>
          <w:tcPr/>
          <w:p>
            <w:pPr>
              <w:pStyle w:val="Compact"/>
            </w:pPr>
            <w:r>
              <w:t xml:space="preserve">EC_bamboo = 1.23</w:t>
            </w:r>
          </w:p>
        </w:tc>
        <w:tc>
          <w:tcPr/>
          <w:p>
            <w:pPr>
              <w:pStyle w:val="Compact"/>
            </w:pPr>
            <w:r>
              <w:t xml:space="preserve">Combined case</w:t>
            </w:r>
          </w:p>
        </w:tc>
      </w:tr>
      <w:tr>
        <w:tc>
          <w:tcPr/>
          <w:p>
            <w:pPr>
              <w:pStyle w:val="Compact"/>
            </w:pPr>
            <w:r>
              <w:t xml:space="preserve">Geodesic</w:t>
            </w:r>
          </w:p>
        </w:tc>
        <w:tc>
          <w:tcPr/>
          <w:p>
            <w:pPr>
              <w:pStyle w:val="Compact"/>
            </w:pPr>
            <w:r>
              <w:t xml:space="preserve">79.39</w:t>
            </w:r>
          </w:p>
        </w:tc>
        <w:tc>
          <w:tcPr/>
          <w:p>
            <w:pPr>
              <w:pStyle w:val="Compact"/>
            </w:pPr>
            <w:r>
              <w:t xml:space="preserve">77.38</w:t>
            </w:r>
          </w:p>
        </w:tc>
        <w:tc>
          <w:tcPr/>
          <w:p>
            <w:pPr>
              <w:pStyle w:val="Compact"/>
            </w:pPr>
            <w:r>
              <w:t xml:space="preserve">81.06</w:t>
            </w:r>
          </w:p>
        </w:tc>
        <w:tc>
          <w:tcPr/>
          <w:p>
            <w:pPr>
              <w:pStyle w:val="Compact"/>
            </w:pPr>
            <w:r>
              <w:t xml:space="preserve">71.22</w:t>
            </w:r>
          </w:p>
        </w:tc>
        <w:tc>
          <w:tcPr/>
          <w:p>
            <w:pPr>
              <w:pStyle w:val="Compact"/>
            </w:pPr>
            <w:r>
              <w:t xml:space="preserve">82.06</w:t>
            </w:r>
          </w:p>
        </w:tc>
        <w:tc>
          <w:tcPr/>
          <w:p>
            <w:pPr>
              <w:pStyle w:val="Compact"/>
            </w:pPr>
            <w:r>
              <w:t xml:space="preserve">92.77</w:t>
            </w:r>
          </w:p>
        </w:tc>
        <w:tc>
          <w:tcPr/>
          <w:p>
            <w:pPr>
              <w:pStyle w:val="Compact"/>
            </w:pPr>
            <w:r>
              <w:t xml:space="preserve">48.43</w:t>
            </w:r>
          </w:p>
        </w:tc>
        <w:tc>
          <w:tcPr/>
          <w:p>
            <w:pPr>
              <w:pStyle w:val="Compact"/>
            </w:pPr>
            <w:r>
              <w:t xml:space="preserve">53.9</w:t>
            </w:r>
          </w:p>
        </w:tc>
      </w:tr>
      <w:tr>
        <w:tc>
          <w:tcPr/>
          <w:p>
            <w:pPr>
              <w:pStyle w:val="Compact"/>
            </w:pPr>
            <w:r>
              <w:t xml:space="preserve">Kiewitt</w:t>
            </w:r>
          </w:p>
        </w:tc>
        <w:tc>
          <w:tcPr/>
          <w:p>
            <w:pPr>
              <w:pStyle w:val="Compact"/>
            </w:pPr>
            <w:r>
              <w:t xml:space="preserve">74.07</w:t>
            </w:r>
          </w:p>
        </w:tc>
        <w:tc>
          <w:tcPr/>
          <w:p>
            <w:pPr>
              <w:pStyle w:val="Compact"/>
            </w:pPr>
            <w:r>
              <w:t xml:space="preserve">69.84</w:t>
            </w:r>
          </w:p>
        </w:tc>
        <w:tc>
          <w:tcPr/>
          <w:p>
            <w:pPr>
              <w:pStyle w:val="Compact"/>
            </w:pPr>
            <w:r>
              <w:t xml:space="preserve">77.26</w:t>
            </w:r>
          </w:p>
        </w:tc>
        <w:tc>
          <w:tcPr/>
          <w:p>
            <w:pPr>
              <w:pStyle w:val="Compact"/>
            </w:pPr>
            <w:r>
              <w:t xml:space="preserve">67.85</w:t>
            </w:r>
          </w:p>
        </w:tc>
        <w:tc>
          <w:tcPr/>
          <w:p>
            <w:pPr>
              <w:pStyle w:val="Compact"/>
            </w:pPr>
            <w:r>
              <w:t xml:space="preserve">76.46</w:t>
            </w:r>
          </w:p>
        </w:tc>
        <w:tc>
          <w:tcPr/>
          <w:p>
            <w:pPr>
              <w:pStyle w:val="Compact"/>
            </w:pPr>
            <w:r>
              <w:t xml:space="preserve">90.50</w:t>
            </w:r>
          </w:p>
        </w:tc>
        <w:tc>
          <w:tcPr/>
          <w:p>
            <w:pPr>
              <w:pStyle w:val="Compact"/>
            </w:pPr>
            <w:r>
              <w:t xml:space="preserve">41.06</w:t>
            </w:r>
          </w:p>
        </w:tc>
        <w:tc>
          <w:tcPr/>
          <w:p>
            <w:pPr>
              <w:pStyle w:val="Compact"/>
            </w:pPr>
            <w:r>
              <w:t xml:space="preserve">45.3</w:t>
            </w:r>
          </w:p>
        </w:tc>
      </w:tr>
      <w:tr>
        <w:tc>
          <w:tcPr/>
          <w:p>
            <w:pPr>
              <w:pStyle w:val="Compact"/>
            </w:pPr>
            <w:r>
              <w:t xml:space="preserve">Ribbed</w:t>
            </w:r>
          </w:p>
        </w:tc>
        <w:tc>
          <w:tcPr/>
          <w:p>
            <w:pPr>
              <w:pStyle w:val="Compact"/>
            </w:pPr>
            <w:r>
              <w:t xml:space="preserve">82.11</w:t>
            </w:r>
          </w:p>
        </w:tc>
        <w:tc>
          <w:tcPr/>
          <w:p>
            <w:pPr>
              <w:pStyle w:val="Compact"/>
            </w:pPr>
            <w:r>
              <w:t xml:space="preserve">79.65</w:t>
            </w:r>
          </w:p>
        </w:tc>
        <w:tc>
          <w:tcPr/>
          <w:p>
            <w:pPr>
              <w:pStyle w:val="Compact"/>
            </w:pPr>
            <w:r>
              <w:t xml:space="preserve">84.04</w:t>
            </w:r>
          </w:p>
        </w:tc>
        <w:tc>
          <w:tcPr/>
          <w:p>
            <w:pPr>
              <w:pStyle w:val="Compact"/>
            </w:pPr>
            <w:r>
              <w:t xml:space="preserve">75.91</w:t>
            </w:r>
          </w:p>
        </w:tc>
        <w:tc>
          <w:tcPr/>
          <w:p>
            <w:pPr>
              <w:pStyle w:val="Compact"/>
            </w:pPr>
            <w:r>
              <w:t xml:space="preserve">84.24</w:t>
            </w:r>
          </w:p>
        </w:tc>
        <w:tc>
          <w:tcPr/>
          <w:p>
            <w:pPr>
              <w:pStyle w:val="Compact"/>
            </w:pPr>
            <w:r>
              <w:t xml:space="preserve">93.86</w:t>
            </w:r>
          </w:p>
        </w:tc>
        <w:tc>
          <w:tcPr/>
          <w:p>
            <w:pPr>
              <w:pStyle w:val="Compact"/>
            </w:pPr>
            <w:r>
              <w:t xml:space="preserve">52.82</w:t>
            </w:r>
          </w:p>
        </w:tc>
        <w:tc>
          <w:tcPr/>
          <w:p>
            <w:pPr>
              <w:pStyle w:val="Compact"/>
            </w:pPr>
            <w:r>
              <w:t xml:space="preserve">57.7</w:t>
            </w:r>
          </w:p>
        </w:tc>
      </w:tr>
    </w:tbl>
    <w:p>
      <w:pPr>
        <w:pStyle w:val="FirstParagraph"/>
      </w:pPr>
      <w:r>
        <w:rPr>
          <w:b/>
          <w:bCs/>
        </w:rPr>
        <w:t xml:space="preserve">Table 14.</w:t>
      </w:r>
      <w:r>
        <w:t xml:space="preserve"> </w:t>
      </w:r>
      <w:r>
        <w:t xml:space="preserve">Joint share of the embodied carbon [%] for the lightest designs. Each column changes one parameter from the baseline; the last column changes β = 1.5, EC_s = 1.2, EC_b = 0.47 and EC_m = 0.12 together. β is the ratio of the grout length to the culm diameter.</w:t>
      </w:r>
    </w:p>
    <w:p>
      <w:pPr>
        <w:pStyle w:val="BodyText"/>
      </w:pPr>
      <w:r>
        <w:t xml:space="preserve">The emission factor of the bamboo culm has the largest effect. With EC_b = 0.09 the joint share is 90.50–93.86%; with EC_b = 1.23 it is 41.06–52.82%. The share changes by less than 10 percentage points with β or EC_s alone. The joint share is below 50% for Kiewitt in the combined case (45.3%) and for Kiewitt (41.06%) and Geodesic (48.43%) with EC_b = 1.23.</w:t>
      </w:r>
    </w:p>
    <w:p>
      <w:pPr>
        <w:pStyle w:val="Heading2"/>
      </w:pPr>
      <w:bookmarkStart w:id="46" w:name="_75a1379a06349f36a20a5e623bb698c042ae4b1"/>
      <w:r>
        <w:t xml:space="preserve">4.5 Comparison with steel</w:t>
      </w:r>
      <w:bookmarkEnd w:id="46"/>
    </w:p>
    <w:p>
      <w:pPr>
        <w:pStyle w:val="FirstParagraph"/>
      </w:pPr>
      <w:r>
        <w:t xml:space="preserve">For the same geometry, the weight of the bamboo members is 0.509, 0.677 and 0.634 of the weight of the steel members, and the embodied carbon of the bamboo systems (culm, connection steel and grout) is 0.252, 0.278 and 0.347 of that of the steel systems at the baseline emission factors (Table 16). With EC_b = 1.23 kg CO₂e/kg the three ratios are 0.414, 0.502 and 0.540. With a steel emission factor of 1.6 kg CO₂e/kg they are 0.396, 0.436 and 0.545. The system weights, which include connection steel and grout, are higher for bamboo than for steel (Table 15): 18.211, 141.320 and 277.222 kN for bamboo against 13.434, 68.456 and 128.955 kN for steel (ratios 1.36, 2.06 and 2.15, derived).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Structure</w:t>
            </w:r>
          </w:p>
        </w:tc>
        <w:tc>
          <w:tcPr/>
          <w:p>
            <w:pPr>
              <w:pStyle w:val="Compact"/>
            </w:pPr>
            <w:r>
              <w:t xml:space="preserve">Members</w:t>
            </w:r>
          </w:p>
        </w:tc>
        <w:tc>
          <w:tcPr/>
          <w:p>
            <w:pPr>
              <w:pStyle w:val="Compact"/>
            </w:pPr>
            <w:r>
              <w:t xml:space="preserve">Member weight [kN]</w:t>
            </w:r>
          </w:p>
        </w:tc>
        <w:tc>
          <w:tcPr/>
          <w:p>
            <w:pPr>
              <w:pStyle w:val="Compact"/>
            </w:pPr>
            <w:r>
              <w:t xml:space="preserve">System weight [kN]</w:t>
            </w:r>
          </w:p>
        </w:tc>
        <w:tc>
          <w:tcPr/>
          <w:p>
            <w:pPr>
              <w:pStyle w:val="Compact"/>
            </w:pPr>
            <w:r>
              <w:t xml:space="preserve">Embodied carbon [t CO2e]</w:t>
            </w:r>
          </w:p>
        </w:tc>
      </w:tr>
      <w:tr>
        <w:tc>
          <w:tcPr/>
          <w:p>
            <w:pPr>
              <w:pStyle w:val="Compact"/>
            </w:pPr>
            <w:r>
              <w:t xml:space="preserve">Steel - Reference (354 members)</w:t>
            </w:r>
          </w:p>
        </w:tc>
        <w:tc>
          <w:tcPr/>
          <w:p>
            <w:pPr>
              <w:pStyle w:val="Compact"/>
            </w:pPr>
            <w:r>
              <w:t xml:space="preserve">354</w:t>
            </w:r>
          </w:p>
        </w:tc>
        <w:tc>
          <w:tcPr/>
          <w:p>
            <w:pPr>
              <w:pStyle w:val="Compact"/>
            </w:pPr>
            <w:r>
              <w:t xml:space="preserve">129.012</w:t>
            </w:r>
          </w:p>
        </w:tc>
        <w:tc>
          <w:tcPr/>
          <w:p>
            <w:pPr>
              <w:pStyle w:val="Compact"/>
            </w:pPr>
            <w:r>
              <w:t xml:space="preserve">134.976</w:t>
            </w:r>
          </w:p>
        </w:tc>
        <w:tc>
          <w:tcPr/>
          <w:p>
            <w:pPr>
              <w:pStyle w:val="Compact"/>
            </w:pPr>
            <w:r>
              <w:t xml:space="preserve">34.456</w:t>
            </w:r>
          </w:p>
        </w:tc>
      </w:tr>
      <w:tr>
        <w:tc>
          <w:tcPr/>
          <w:p>
            <w:pPr>
              <w:pStyle w:val="Compact"/>
            </w:pPr>
            <w:r>
              <w:t xml:space="preserve">Steel - Ribbed</w:t>
            </w:r>
          </w:p>
        </w:tc>
        <w:tc>
          <w:tcPr/>
          <w:p>
            <w:pPr>
              <w:pStyle w:val="Compact"/>
            </w:pPr>
            <w:r>
              <w:t xml:space="preserve">1464</w:t>
            </w:r>
          </w:p>
        </w:tc>
        <w:tc>
          <w:tcPr/>
          <w:p>
            <w:pPr>
              <w:pStyle w:val="Compact"/>
            </w:pPr>
            <w:r>
              <w:t xml:space="preserve">104.685</w:t>
            </w:r>
          </w:p>
        </w:tc>
        <w:tc>
          <w:tcPr/>
          <w:p>
            <w:pPr>
              <w:pStyle w:val="Compact"/>
            </w:pPr>
            <w:r>
              <w:t xml:space="preserve">128.955</w:t>
            </w:r>
          </w:p>
        </w:tc>
        <w:tc>
          <w:tcPr/>
          <w:p>
            <w:pPr>
              <w:pStyle w:val="Compact"/>
            </w:pPr>
            <w:r>
              <w:t xml:space="preserve">32.673</w:t>
            </w:r>
          </w:p>
        </w:tc>
      </w:tr>
      <w:tr>
        <w:tc>
          <w:tcPr/>
          <w:p>
            <w:pPr>
              <w:pStyle w:val="Compact"/>
            </w:pPr>
            <w:r>
              <w:t xml:space="preserve">Steel - Kiewitt</w:t>
            </w:r>
          </w:p>
        </w:tc>
        <w:tc>
          <w:tcPr/>
          <w:p>
            <w:pPr>
              <w:pStyle w:val="Compact"/>
            </w:pPr>
            <w:r>
              <w:t xml:space="preserve">456</w:t>
            </w:r>
          </w:p>
        </w:tc>
        <w:tc>
          <w:tcPr/>
          <w:p>
            <w:pPr>
              <w:pStyle w:val="Compact"/>
            </w:pPr>
            <w:r>
              <w:t xml:space="preserve">60.666</w:t>
            </w:r>
          </w:p>
        </w:tc>
        <w:tc>
          <w:tcPr/>
          <w:p>
            <w:pPr>
              <w:pStyle w:val="Compact"/>
            </w:pPr>
            <w:r>
              <w:t xml:space="preserve">68.456</w:t>
            </w:r>
          </w:p>
        </w:tc>
        <w:tc>
          <w:tcPr/>
          <w:p>
            <w:pPr>
              <w:pStyle w:val="Compact"/>
            </w:pPr>
            <w:r>
              <w:t xml:space="preserve">17.412</w:t>
            </w:r>
          </w:p>
        </w:tc>
      </w:tr>
      <w:tr>
        <w:tc>
          <w:tcPr/>
          <w:p>
            <w:pPr>
              <w:pStyle w:val="Compact"/>
            </w:pPr>
            <w:r>
              <w:t xml:space="preserve">Steel - Geodesic</w:t>
            </w:r>
          </w:p>
        </w:tc>
        <w:tc>
          <w:tcPr/>
          <w:p>
            <w:pPr>
              <w:pStyle w:val="Compact"/>
            </w:pPr>
            <w:r>
              <w:t xml:space="preserve">115</w:t>
            </w:r>
          </w:p>
        </w:tc>
        <w:tc>
          <w:tcPr/>
          <w:p>
            <w:pPr>
              <w:pStyle w:val="Compact"/>
            </w:pPr>
            <w:r>
              <w:t xml:space="preserve">11.404</w:t>
            </w:r>
          </w:p>
        </w:tc>
        <w:tc>
          <w:tcPr/>
          <w:p>
            <w:pPr>
              <w:pStyle w:val="Compact"/>
            </w:pPr>
            <w:r>
              <w:t xml:space="preserve">13.434</w:t>
            </w:r>
          </w:p>
        </w:tc>
        <w:tc>
          <w:tcPr/>
          <w:p>
            <w:pPr>
              <w:pStyle w:val="Compact"/>
            </w:pPr>
            <w:r>
              <w:t xml:space="preserve">3.410</w:t>
            </w:r>
          </w:p>
        </w:tc>
      </w:tr>
      <w:tr>
        <w:tc>
          <w:tcPr/>
          <w:p>
            <w:pPr>
              <w:pStyle w:val="Compact"/>
            </w:pPr>
            <w:r>
              <w:t xml:space="preserve">Bamboo - Geodesic</w:t>
            </w:r>
          </w:p>
        </w:tc>
        <w:tc>
          <w:tcPr/>
          <w:p>
            <w:pPr>
              <w:pStyle w:val="Compact"/>
            </w:pPr>
            <w:r>
              <w:t xml:space="preserve">115</w:t>
            </w:r>
          </w:p>
        </w:tc>
        <w:tc>
          <w:tcPr/>
          <w:p>
            <w:pPr>
              <w:pStyle w:val="Compact"/>
            </w:pPr>
            <w:r>
              <w:t xml:space="preserve">5.800</w:t>
            </w:r>
          </w:p>
        </w:tc>
        <w:tc>
          <w:tcPr/>
          <w:p>
            <w:pPr>
              <w:pStyle w:val="Compact"/>
            </w:pPr>
            <w:r>
              <w:t xml:space="preserve">18.211</w:t>
            </w:r>
          </w:p>
        </w:tc>
        <w:tc>
          <w:tcPr/>
          <w:p>
            <w:pPr>
              <w:pStyle w:val="Compact"/>
            </w:pPr>
            <w:r>
              <w:t xml:space="preserve">0.861</w:t>
            </w:r>
          </w:p>
        </w:tc>
      </w:tr>
      <w:tr>
        <w:tc>
          <w:tcPr/>
          <w:p>
            <w:pPr>
              <w:pStyle w:val="Compact"/>
            </w:pPr>
            <w:r>
              <w:t xml:space="preserve">Bamboo - Kiewitt</w:t>
            </w:r>
          </w:p>
        </w:tc>
        <w:tc>
          <w:tcPr/>
          <w:p>
            <w:pPr>
              <w:pStyle w:val="Compact"/>
            </w:pPr>
            <w:r>
              <w:t xml:space="preserve">456</w:t>
            </w:r>
          </w:p>
        </w:tc>
        <w:tc>
          <w:tcPr/>
          <w:p>
            <w:pPr>
              <w:pStyle w:val="Compact"/>
            </w:pPr>
            <w:r>
              <w:t xml:space="preserve">41.058</w:t>
            </w:r>
          </w:p>
        </w:tc>
        <w:tc>
          <w:tcPr/>
          <w:p>
            <w:pPr>
              <w:pStyle w:val="Compact"/>
            </w:pPr>
            <w:r>
              <w:t xml:space="preserve">141.320</w:t>
            </w:r>
          </w:p>
        </w:tc>
        <w:tc>
          <w:tcPr/>
          <w:p>
            <w:pPr>
              <w:pStyle w:val="Compact"/>
            </w:pPr>
            <w:r>
              <w:t xml:space="preserve">4.842</w:t>
            </w:r>
          </w:p>
        </w:tc>
      </w:tr>
      <w:tr>
        <w:tc>
          <w:tcPr/>
          <w:p>
            <w:pPr>
              <w:pStyle w:val="Compact"/>
            </w:pPr>
            <w:r>
              <w:t xml:space="preserve">Bamboo - Ribbed</w:t>
            </w:r>
          </w:p>
        </w:tc>
        <w:tc>
          <w:tcPr/>
          <w:p>
            <w:pPr>
              <w:pStyle w:val="Compact"/>
            </w:pPr>
            <w:r>
              <w:t xml:space="preserve">1464</w:t>
            </w:r>
          </w:p>
        </w:tc>
        <w:tc>
          <w:tcPr/>
          <w:p>
            <w:pPr>
              <w:pStyle w:val="Compact"/>
            </w:pPr>
            <w:r>
              <w:t xml:space="preserve">66.352</w:t>
            </w:r>
          </w:p>
        </w:tc>
        <w:tc>
          <w:tcPr/>
          <w:p>
            <w:pPr>
              <w:pStyle w:val="Compact"/>
            </w:pPr>
            <w:r>
              <w:t xml:space="preserve">277.222</w:t>
            </w:r>
          </w:p>
        </w:tc>
        <w:tc>
          <w:tcPr/>
          <w:p>
            <w:pPr>
              <w:pStyle w:val="Compact"/>
            </w:pPr>
            <w:r>
              <w:t xml:space="preserve">11.341</w:t>
            </w:r>
          </w:p>
        </w:tc>
      </w:tr>
    </w:tbl>
    <w:p>
      <w:pPr>
        <w:pStyle w:val="FirstParagraph"/>
      </w:pPr>
      <w:r>
        <w:rPr>
          <w:b/>
          <w:bCs/>
        </w:rPr>
        <w:t xml:space="preserve">Table 15.</w:t>
      </w:r>
      <w:r>
        <w:t xml:space="preserve"> </w:t>
      </w:r>
      <w:r>
        <w:t xml:space="preserve">Steel and bamboo structures. Member weight is the culm weight (bamboo) or tube weight (steel). System weight adds connection steel and, for bamboo, grout. Reference is the 354-member steel dome. Bamboo values are for the lightest of the 90 runs of the dome; steel values are for the best of 30 runs.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Dome</w:t>
            </w:r>
          </w:p>
        </w:tc>
        <w:tc>
          <w:tcPr/>
          <w:p>
            <w:pPr>
              <w:pStyle w:val="Compact"/>
            </w:pPr>
            <w:r>
              <w:t xml:space="preserve">Bamboo/Steel member weight</w:t>
            </w:r>
          </w:p>
        </w:tc>
        <w:tc>
          <w:tcPr/>
          <w:p>
            <w:pPr>
              <w:pStyle w:val="Compact"/>
            </w:pPr>
            <w:r>
              <w:t xml:space="preserve">Bamboo/Steel CO2e</w:t>
            </w:r>
          </w:p>
        </w:tc>
      </w:tr>
      <w:tr>
        <w:tc>
          <w:tcPr/>
          <w:p>
            <w:pPr>
              <w:pStyle w:val="Compact"/>
            </w:pPr>
            <w:r>
              <w:t xml:space="preserve">Geodesic</w:t>
            </w:r>
          </w:p>
        </w:tc>
        <w:tc>
          <w:tcPr/>
          <w:p>
            <w:pPr>
              <w:pStyle w:val="Compact"/>
            </w:pPr>
            <w:r>
              <w:t xml:space="preserve">0.509</w:t>
            </w:r>
          </w:p>
        </w:tc>
        <w:tc>
          <w:tcPr/>
          <w:p>
            <w:pPr>
              <w:pStyle w:val="Compact"/>
            </w:pPr>
            <w:r>
              <w:t xml:space="preserve">0.252</w:t>
            </w:r>
          </w:p>
        </w:tc>
      </w:tr>
      <w:tr>
        <w:tc>
          <w:tcPr/>
          <w:p>
            <w:pPr>
              <w:pStyle w:val="Compact"/>
            </w:pPr>
            <w:r>
              <w:t xml:space="preserve">Kiewitt</w:t>
            </w:r>
          </w:p>
        </w:tc>
        <w:tc>
          <w:tcPr/>
          <w:p>
            <w:pPr>
              <w:pStyle w:val="Compact"/>
            </w:pPr>
            <w:r>
              <w:t xml:space="preserve">0.677</w:t>
            </w:r>
          </w:p>
        </w:tc>
        <w:tc>
          <w:tcPr/>
          <w:p>
            <w:pPr>
              <w:pStyle w:val="Compact"/>
            </w:pPr>
            <w:r>
              <w:t xml:space="preserve">0.278</w:t>
            </w:r>
          </w:p>
        </w:tc>
      </w:tr>
      <w:tr>
        <w:tc>
          <w:tcPr/>
          <w:p>
            <w:pPr>
              <w:pStyle w:val="Compact"/>
            </w:pPr>
            <w:r>
              <w:t xml:space="preserve">Ribbed</w:t>
            </w:r>
          </w:p>
        </w:tc>
        <w:tc>
          <w:tcPr/>
          <w:p>
            <w:pPr>
              <w:pStyle w:val="Compact"/>
            </w:pPr>
            <w:r>
              <w:t xml:space="preserve">0.634</w:t>
            </w:r>
          </w:p>
        </w:tc>
        <w:tc>
          <w:tcPr/>
          <w:p>
            <w:pPr>
              <w:pStyle w:val="Compact"/>
            </w:pPr>
            <w:r>
              <w:t xml:space="preserve">0.347</w:t>
            </w:r>
          </w:p>
        </w:tc>
      </w:tr>
    </w:tbl>
    <w:p>
      <w:pPr>
        <w:pStyle w:val="FirstParagraph"/>
      </w:pPr>
      <w:r>
        <w:rPr>
          <w:b/>
          <w:bCs/>
        </w:rPr>
        <w:t xml:space="preserve">Table 16.</w:t>
      </w:r>
      <w:r>
        <w:t xml:space="preserve"> </w:t>
      </w:r>
      <w:r>
        <w:t xml:space="preserve">Bamboo to steel ratios for the same geometry: member weight and embodied carbon of the systems, at the baseline emission factors.</w:t>
      </w:r>
    </w:p>
    <w:p>
      <w:pPr>
        <w:pStyle w:val="BodyText"/>
      </w:pPr>
      <w:r>
        <w:t xml:space="preserve">Figure 5 shows the member weight and the embodied carbon of all structures of Table 15. Under the load condition of the literature study, the present steel model gives 135–136 kN for the 354-member dome, against 151.1–155.8 kN reported there [DATA NEEDED: calculation record of the 135–136 kN check; REF NEEDED: literature values].</w:t>
      </w:r>
    </w:p>
    <w:p>
      <w:pPr>
        <w:pStyle w:val="CaptionedFigure"/>
      </w:pPr>
      <w:r>
        <w:drawing>
          <wp:inline>
            <wp:extent cx="5334000" cy="2832849"/>
            <wp:effectExtent b="0" l="0" r="0" t="0"/>
            <wp:docPr descr="Figure 5a" title="" id="48" name="Picture"/>
            <a:graphic>
              <a:graphicData uri="http://schemas.openxmlformats.org/drawingml/2006/picture">
                <pic:pic>
                  <pic:nvPicPr>
                    <pic:cNvPr descr="../../04_Results/figures/F5_material_weight.png" id="49" name="Picture"/>
                    <pic:cNvPicPr>
                      <a:picLocks noChangeArrowheads="1" noChangeAspect="1"/>
                    </pic:cNvPicPr>
                  </pic:nvPicPr>
                  <pic:blipFill>
                    <a:blip r:embed="rId47"/>
                    <a:stretch>
                      <a:fillRect/>
                    </a:stretch>
                  </pic:blipFill>
                  <pic:spPr bwMode="auto">
                    <a:xfrm>
                      <a:off x="0" y="0"/>
                      <a:ext cx="5334000" cy="2832849"/>
                    </a:xfrm>
                    <a:prstGeom prst="rect">
                      <a:avLst/>
                    </a:prstGeom>
                    <a:noFill/>
                    <a:ln w="9525">
                      <a:noFill/>
                      <a:headEnd/>
                      <a:tailEnd/>
                    </a:ln>
                  </pic:spPr>
                </pic:pic>
              </a:graphicData>
            </a:graphic>
          </wp:inline>
        </w:drawing>
      </w:r>
    </w:p>
    <w:p>
      <w:pPr>
        <w:pStyle w:val="ImageCaption"/>
      </w:pPr>
      <w:r>
        <w:t xml:space="preserve">Figure 5a</w:t>
      </w:r>
    </w:p>
    <w:p>
      <w:pPr>
        <w:pStyle w:val="FirstParagraph"/>
      </w:pPr>
      <w:r>
        <w:rPr>
          <w:b/>
          <w:bCs/>
        </w:rPr>
        <w:t xml:space="preserve">Figure 5a.</w:t>
      </w:r>
      <w:r>
        <w:t xml:space="preserve"> </w:t>
      </w:r>
      <w:r>
        <w:t xml:space="preserve">Member weight [kN] of the steel structures (best of 30 runs) and of the lightest bamboo designs. Reference is the 354-member steel dome.</w:t>
      </w:r>
    </w:p>
    <w:p>
      <w:pPr>
        <w:pStyle w:val="CaptionedFigure"/>
      </w:pPr>
      <w:r>
        <w:drawing>
          <wp:inline>
            <wp:extent cx="5334000" cy="2832849"/>
            <wp:effectExtent b="0" l="0" r="0" t="0"/>
            <wp:docPr descr="Figure 5b" title="" id="51" name="Picture"/>
            <a:graphic>
              <a:graphicData uri="http://schemas.openxmlformats.org/drawingml/2006/picture">
                <pic:pic>
                  <pic:nvPicPr>
                    <pic:cNvPr descr="../../04_Results/figures/F5_material_co2.png" id="52" name="Picture"/>
                    <pic:cNvPicPr>
                      <a:picLocks noChangeArrowheads="1" noChangeAspect="1"/>
                    </pic:cNvPicPr>
                  </pic:nvPicPr>
                  <pic:blipFill>
                    <a:blip r:embed="rId50"/>
                    <a:stretch>
                      <a:fillRect/>
                    </a:stretch>
                  </pic:blipFill>
                  <pic:spPr bwMode="auto">
                    <a:xfrm>
                      <a:off x="0" y="0"/>
                      <a:ext cx="5334000" cy="2832849"/>
                    </a:xfrm>
                    <a:prstGeom prst="rect">
                      <a:avLst/>
                    </a:prstGeom>
                    <a:noFill/>
                    <a:ln w="9525">
                      <a:noFill/>
                      <a:headEnd/>
                      <a:tailEnd/>
                    </a:ln>
                  </pic:spPr>
                </pic:pic>
              </a:graphicData>
            </a:graphic>
          </wp:inline>
        </w:drawing>
      </w:r>
    </w:p>
    <w:p>
      <w:pPr>
        <w:pStyle w:val="ImageCaption"/>
      </w:pPr>
      <w:r>
        <w:t xml:space="preserve">Figure 5b</w:t>
      </w:r>
    </w:p>
    <w:p>
      <w:pPr>
        <w:pStyle w:val="FirstParagraph"/>
      </w:pPr>
      <w:r>
        <w:rPr>
          <w:b/>
          <w:bCs/>
        </w:rPr>
        <w:t xml:space="preserve">Figure 5b.</w:t>
      </w:r>
      <w:r>
        <w:t xml:space="preserve"> </w:t>
      </w:r>
      <w:r>
        <w:t xml:space="preserve">Embodied carbon [t CO₂e] of the structures of Figure 5a, by component: tube (steel) or culm (bamboo), connection steel and grout (labelled</w:t>
      </w:r>
      <w:r>
        <w:t xml:space="preserve"> </w:t>
      </w:r>
      <w:r>
        <w:t xml:space="preserve">“mortar”</w:t>
      </w:r>
      <w:r>
        <w:t xml:space="preserve"> </w:t>
      </w:r>
      <w:r>
        <w:t xml:space="preserve">in the figure).</w:t>
      </w:r>
    </w:p>
    <w:p>
      <w:pPr>
        <w:pStyle w:val="Heading2"/>
      </w:pPr>
      <w:bookmarkStart w:id="53" w:name="_725b3af9913fd7860915c1afccfbd91b9364462"/>
      <w:r>
        <w:t xml:space="preserve">4.6 Material cost</w:t>
      </w:r>
      <w:bookmarkEnd w:id="53"/>
    </w:p>
    <w:p>
      <w:pPr>
        <w:pStyle w:val="FirstParagraph"/>
      </w:pPr>
      <w:r>
        <w:t xml:space="preserve">Table 17 gives the ratio of the bamboo material cost to the steel material cost for the same geometry in the Indonesian scenario, the main case. With α = 2 the ratios are 0.639 (Geodesic), 0.926 (Kiewitt) and 1.021 (Ribbed). Over α = 1.5–3 they range from 0.612 to 0.724, 0.869 to 1.137 and 0.981 to 1.154. A ratio above 1 means that the bamboo structure costs more. The ratio is below 1 for Geodesic at all α, below 1 for Kiewitt for α ≤ 2, and below 1 for Ribbed only at α = 1.5 (0.981). The grout accounts for 50.4-59.6%, 56.1-73.4%, 59.2-69.7% of the bamboo material cost (Geodesic, Kiewitt, Ribbed).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alpha</w:t>
            </w:r>
          </w:p>
        </w:tc>
        <w:tc>
          <w:tcPr/>
          <w:p>
            <w:pPr>
              <w:pStyle w:val="Compact"/>
            </w:pPr>
            <w:r>
              <w:t xml:space="preserve">Geodesic ratio</w:t>
            </w:r>
          </w:p>
        </w:tc>
        <w:tc>
          <w:tcPr/>
          <w:p>
            <w:pPr>
              <w:pStyle w:val="Compact"/>
            </w:pPr>
            <w:r>
              <w:t xml:space="preserve">Kiewitt ratio</w:t>
            </w:r>
          </w:p>
        </w:tc>
        <w:tc>
          <w:tcPr/>
          <w:p>
            <w:pPr>
              <w:pStyle w:val="Compact"/>
            </w:pPr>
            <w:r>
              <w:t xml:space="preserve">Ribbed ratio</w:t>
            </w:r>
          </w:p>
        </w:tc>
        <w:tc>
          <w:tcPr/>
          <w:p>
            <w:pPr>
              <w:pStyle w:val="Compact"/>
            </w:pPr>
            <w:r>
              <w:t xml:space="preserve">Geodesic grout [%]</w:t>
            </w:r>
          </w:p>
        </w:tc>
        <w:tc>
          <w:tcPr/>
          <w:p>
            <w:pPr>
              <w:pStyle w:val="Compact"/>
            </w:pPr>
            <w:r>
              <w:t xml:space="preserve">Kiewitt grout [%]</w:t>
            </w:r>
          </w:p>
        </w:tc>
        <w:tc>
          <w:tcPr/>
          <w:p>
            <w:pPr>
              <w:pStyle w:val="Compact"/>
            </w:pPr>
            <w:r>
              <w:t xml:space="preserve">Ribbed grout [%]</w:t>
            </w:r>
          </w:p>
        </w:tc>
      </w:tr>
      <w:tr>
        <w:tc>
          <w:tcPr/>
          <w:p>
            <w:pPr>
              <w:pStyle w:val="Compact"/>
            </w:pPr>
            <w:r>
              <w:t xml:space="preserve">1.5</w:t>
            </w:r>
          </w:p>
        </w:tc>
        <w:tc>
          <w:tcPr/>
          <w:p>
            <w:pPr>
              <w:pStyle w:val="Compact"/>
            </w:pPr>
            <w:r>
              <w:t xml:space="preserve">0.612</w:t>
            </w:r>
          </w:p>
        </w:tc>
        <w:tc>
          <w:tcPr/>
          <w:p>
            <w:pPr>
              <w:pStyle w:val="Compact"/>
            </w:pPr>
            <w:r>
              <w:t xml:space="preserve">0.869</w:t>
            </w:r>
          </w:p>
        </w:tc>
        <w:tc>
          <w:tcPr/>
          <w:p>
            <w:pPr>
              <w:pStyle w:val="Compact"/>
            </w:pPr>
            <w:r>
              <w:t xml:space="preserve">0.981</w:t>
            </w:r>
          </w:p>
        </w:tc>
        <w:tc>
          <w:tcPr/>
          <w:p>
            <w:pPr>
              <w:pStyle w:val="Compact"/>
            </w:pPr>
            <w:r>
              <w:t xml:space="preserve">59.6</w:t>
            </w:r>
          </w:p>
        </w:tc>
        <w:tc>
          <w:tcPr/>
          <w:p>
            <w:pPr>
              <w:pStyle w:val="Compact"/>
            </w:pPr>
            <w:r>
              <w:t xml:space="preserve">73.4</w:t>
            </w:r>
          </w:p>
        </w:tc>
        <w:tc>
          <w:tcPr/>
          <w:p>
            <w:pPr>
              <w:pStyle w:val="Compact"/>
            </w:pPr>
            <w:r>
              <w:t xml:space="preserve">69.7</w:t>
            </w:r>
          </w:p>
        </w:tc>
      </w:tr>
      <w:tr>
        <w:tc>
          <w:tcPr/>
          <w:p>
            <w:pPr>
              <w:pStyle w:val="Compact"/>
            </w:pPr>
            <w:r>
              <w:t xml:space="preserve">2</w:t>
            </w:r>
          </w:p>
        </w:tc>
        <w:tc>
          <w:tcPr/>
          <w:p>
            <w:pPr>
              <w:pStyle w:val="Compact"/>
            </w:pPr>
            <w:r>
              <w:t xml:space="preserve">0.639</w:t>
            </w:r>
          </w:p>
        </w:tc>
        <w:tc>
          <w:tcPr/>
          <w:p>
            <w:pPr>
              <w:pStyle w:val="Compact"/>
            </w:pPr>
            <w:r>
              <w:t xml:space="preserve">0.926</w:t>
            </w:r>
          </w:p>
        </w:tc>
        <w:tc>
          <w:tcPr/>
          <w:p>
            <w:pPr>
              <w:pStyle w:val="Compact"/>
            </w:pPr>
            <w:r>
              <w:t xml:space="preserve">1.021</w:t>
            </w:r>
          </w:p>
        </w:tc>
        <w:tc>
          <w:tcPr/>
          <w:p>
            <w:pPr>
              <w:pStyle w:val="Compact"/>
            </w:pPr>
            <w:r>
              <w:t xml:space="preserve">57.1</w:t>
            </w:r>
          </w:p>
        </w:tc>
        <w:tc>
          <w:tcPr/>
          <w:p>
            <w:pPr>
              <w:pStyle w:val="Compact"/>
            </w:pPr>
            <w:r>
              <w:t xml:space="preserve">68.9</w:t>
            </w:r>
          </w:p>
        </w:tc>
        <w:tc>
          <w:tcPr/>
          <w:p>
            <w:pPr>
              <w:pStyle w:val="Compact"/>
            </w:pPr>
            <w:r>
              <w:t xml:space="preserve">67.0</w:t>
            </w:r>
          </w:p>
        </w:tc>
      </w:tr>
      <w:tr>
        <w:tc>
          <w:tcPr/>
          <w:p>
            <w:pPr>
              <w:pStyle w:val="Compact"/>
            </w:pPr>
            <w:r>
              <w:t xml:space="preserve">2.5</w:t>
            </w:r>
          </w:p>
        </w:tc>
        <w:tc>
          <w:tcPr/>
          <w:p>
            <w:pPr>
              <w:pStyle w:val="Compact"/>
            </w:pPr>
            <w:r>
              <w:t xml:space="preserve">0.676</w:t>
            </w:r>
          </w:p>
        </w:tc>
        <w:tc>
          <w:tcPr/>
          <w:p>
            <w:pPr>
              <w:pStyle w:val="Compact"/>
            </w:pPr>
            <w:r>
              <w:t xml:space="preserve">1.010</w:t>
            </w:r>
          </w:p>
        </w:tc>
        <w:tc>
          <w:tcPr/>
          <w:p>
            <w:pPr>
              <w:pStyle w:val="Compact"/>
            </w:pPr>
            <w:r>
              <w:t xml:space="preserve">1.076</w:t>
            </w:r>
          </w:p>
        </w:tc>
        <w:tc>
          <w:tcPr/>
          <w:p>
            <w:pPr>
              <w:pStyle w:val="Compact"/>
            </w:pPr>
            <w:r>
              <w:t xml:space="preserve">54.0</w:t>
            </w:r>
          </w:p>
        </w:tc>
        <w:tc>
          <w:tcPr/>
          <w:p>
            <w:pPr>
              <w:pStyle w:val="Compact"/>
            </w:pPr>
            <w:r>
              <w:t xml:space="preserve">63.1</w:t>
            </w:r>
          </w:p>
        </w:tc>
        <w:tc>
          <w:tcPr/>
          <w:p>
            <w:pPr>
              <w:pStyle w:val="Compact"/>
            </w:pPr>
            <w:r>
              <w:t xml:space="preserve">63.5</w:t>
            </w:r>
          </w:p>
        </w:tc>
      </w:tr>
      <w:tr>
        <w:tc>
          <w:tcPr/>
          <w:p>
            <w:pPr>
              <w:pStyle w:val="Compact"/>
            </w:pPr>
            <w:r>
              <w:t xml:space="preserve">3</w:t>
            </w:r>
          </w:p>
        </w:tc>
        <w:tc>
          <w:tcPr/>
          <w:p>
            <w:pPr>
              <w:pStyle w:val="Compact"/>
            </w:pPr>
            <w:r>
              <w:t xml:space="preserve">0.724</w:t>
            </w:r>
          </w:p>
        </w:tc>
        <w:tc>
          <w:tcPr/>
          <w:p>
            <w:pPr>
              <w:pStyle w:val="Compact"/>
            </w:pPr>
            <w:r>
              <w:t xml:space="preserve">1.137</w:t>
            </w:r>
          </w:p>
        </w:tc>
        <w:tc>
          <w:tcPr/>
          <w:p>
            <w:pPr>
              <w:pStyle w:val="Compact"/>
            </w:pPr>
            <w:r>
              <w:t xml:space="preserve">1.154</w:t>
            </w:r>
          </w:p>
        </w:tc>
        <w:tc>
          <w:tcPr/>
          <w:p>
            <w:pPr>
              <w:pStyle w:val="Compact"/>
            </w:pPr>
            <w:r>
              <w:t xml:space="preserve">50.4</w:t>
            </w:r>
          </w:p>
        </w:tc>
        <w:tc>
          <w:tcPr/>
          <w:p>
            <w:pPr>
              <w:pStyle w:val="Compact"/>
            </w:pPr>
            <w:r>
              <w:t xml:space="preserve">56.1</w:t>
            </w:r>
          </w:p>
        </w:tc>
        <w:tc>
          <w:tcPr/>
          <w:p>
            <w:pPr>
              <w:pStyle w:val="Compact"/>
            </w:pPr>
            <w:r>
              <w:t xml:space="preserve">59.2</w:t>
            </w:r>
          </w:p>
        </w:tc>
      </w:tr>
    </w:tbl>
    <w:p>
      <w:pPr>
        <w:pStyle w:val="FirstParagraph"/>
      </w:pPr>
      <w:r>
        <w:rPr>
          <w:b/>
          <w:bCs/>
        </w:rPr>
        <w:t xml:space="preserve">Table 17.</w:t>
      </w:r>
      <w:r>
        <w:t xml:space="preserve"> </w:t>
      </w:r>
      <w:r>
        <w:t xml:space="preserve">Ratio of bamboo to steel material cost in the Indonesian scenario for the lightest bamboo and best steel designs, by diameter exponent α, and the grout share of the bamboo material cost.</w:t>
      </w:r>
    </w:p>
    <w:p>
      <w:pPr>
        <w:pStyle w:val="BodyText"/>
      </w:pPr>
      <w:r>
        <w:t xml:space="preserve">The other three scenarios are sensitivity cases (Table 18). Over all four scenarios and α = 1.5–3, the ratio ranges from 0.610 to 0.875 (Geodesic), 0.865 to 1.394 (Kiewitt) and 0.977 to 1.342 (Ribbed). The Colombian scenario gives the highest ratios and is above 1 for Kiewitt and Ribbed at all 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Price scenario</w:t>
            </w:r>
          </w:p>
        </w:tc>
        <w:tc>
          <w:tcPr/>
          <w:p>
            <w:pPr>
              <w:pStyle w:val="Compact"/>
            </w:pPr>
            <w:r>
              <w:t xml:space="preserve">Geodesic</w:t>
            </w:r>
          </w:p>
        </w:tc>
        <w:tc>
          <w:tcPr/>
          <w:p>
            <w:pPr>
              <w:pStyle w:val="Compact"/>
            </w:pPr>
            <w:r>
              <w:t xml:space="preserve">Kiewitt</w:t>
            </w:r>
          </w:p>
        </w:tc>
        <w:tc>
          <w:tcPr/>
          <w:p>
            <w:pPr>
              <w:pStyle w:val="Compact"/>
            </w:pPr>
            <w:r>
              <w:t xml:space="preserve">Ribbed</w:t>
            </w:r>
          </w:p>
        </w:tc>
      </w:tr>
      <w:tr>
        <w:tc>
          <w:tcPr/>
          <w:p>
            <w:pPr>
              <w:pStyle w:val="Compact"/>
            </w:pPr>
            <w:r>
              <w:t xml:space="preserve">India 2023 (CPWD DSR)</w:t>
            </w:r>
          </w:p>
        </w:tc>
        <w:tc>
          <w:tcPr/>
          <w:p>
            <w:pPr>
              <w:pStyle w:val="Compact"/>
            </w:pPr>
            <w:r>
              <w:t xml:space="preserve">0.637 (0.610-0.721)</w:t>
            </w:r>
          </w:p>
        </w:tc>
        <w:tc>
          <w:tcPr/>
          <w:p>
            <w:pPr>
              <w:pStyle w:val="Compact"/>
            </w:pPr>
            <w:r>
              <w:t xml:space="preserve">0.922 (0.865-1.133)</w:t>
            </w:r>
          </w:p>
        </w:tc>
        <w:tc>
          <w:tcPr/>
          <w:p>
            <w:pPr>
              <w:pStyle w:val="Compact"/>
            </w:pPr>
            <w:r>
              <w:t xml:space="preserve">1.016 (0.977-1.150)</w:t>
            </w:r>
          </w:p>
        </w:tc>
      </w:tr>
      <w:tr>
        <w:tc>
          <w:tcPr/>
          <w:p>
            <w:pPr>
              <w:pStyle w:val="Compact"/>
            </w:pPr>
            <w:r>
              <w:t xml:space="preserve">Türkiye 2026 (CSB, August)</w:t>
            </w:r>
          </w:p>
        </w:tc>
        <w:tc>
          <w:tcPr/>
          <w:p>
            <w:pPr>
              <w:pStyle w:val="Compact"/>
            </w:pPr>
            <w:r>
              <w:t xml:space="preserve">0.638 (0.611-0.723)</w:t>
            </w:r>
          </w:p>
        </w:tc>
        <w:tc>
          <w:tcPr/>
          <w:p>
            <w:pPr>
              <w:pStyle w:val="Compact"/>
            </w:pPr>
            <w:r>
              <w:t xml:space="preserve">0.924 (0.867-1.135)</w:t>
            </w:r>
          </w:p>
        </w:tc>
        <w:tc>
          <w:tcPr/>
          <w:p>
            <w:pPr>
              <w:pStyle w:val="Compact"/>
            </w:pPr>
            <w:r>
              <w:t xml:space="preserve">1.019 (0.979-1.152)</w:t>
            </w:r>
          </w:p>
        </w:tc>
      </w:tr>
      <w:tr>
        <w:tc>
          <w:tcPr/>
          <w:p>
            <w:pPr>
              <w:pStyle w:val="Compact"/>
            </w:pPr>
            <w:r>
              <w:t xml:space="preserve">Colombia 2026 (Guadua, D_ref = 120 mm assumed)</w:t>
            </w:r>
          </w:p>
        </w:tc>
        <w:tc>
          <w:tcPr/>
          <w:p>
            <w:pPr>
              <w:pStyle w:val="Compact"/>
            </w:pPr>
            <w:r>
              <w:t xml:space="preserve">0.868 (0.862-0.875)</w:t>
            </w:r>
          </w:p>
        </w:tc>
        <w:tc>
          <w:tcPr/>
          <w:p>
            <w:pPr>
              <w:pStyle w:val="Compact"/>
            </w:pPr>
            <w:r>
              <w:t xml:space="preserve">1.248 (1.191-1.394)</w:t>
            </w:r>
          </w:p>
        </w:tc>
        <w:tc>
          <w:tcPr/>
          <w:p>
            <w:pPr>
              <w:pStyle w:val="Compact"/>
            </w:pPr>
            <w:r>
              <w:t xml:space="preserve">1.297 (1.279-1.342)</w:t>
            </w:r>
          </w:p>
        </w:tc>
      </w:tr>
    </w:tbl>
    <w:p>
      <w:pPr>
        <w:pStyle w:val="FirstParagraph"/>
      </w:pPr>
      <w:r>
        <w:rPr>
          <w:b/>
          <w:bCs/>
        </w:rPr>
        <w:t xml:space="preserve">Table 18.</w:t>
      </w:r>
      <w:r>
        <w:t xml:space="preserve"> </w:t>
      </w:r>
      <w:r>
        <w:t xml:space="preserve">Sensitivity of the cost ratio to the price scenario: ratio at α = 2, with the range over α = 1.5–3 in brackets.</w:t>
      </w:r>
    </w:p>
    <w:p>
      <w:pPr>
        <w:pStyle w:val="Heading1"/>
      </w:pPr>
      <w:bookmarkStart w:id="54" w:name="_discussion"/>
      <w:r>
        <w:t xml:space="preserve">5. Discussion</w:t>
      </w:r>
      <w:bookmarkEnd w:id="54"/>
    </w:p>
    <w:p>
      <w:pPr>
        <w:pStyle w:val="Heading2"/>
      </w:pPr>
      <w:bookmarkStart w:id="55" w:name="_a27836abaefa5821c7fe94a11b336cc62f99d78"/>
      <w:r>
        <w:t xml:space="preserve">5.1 Algorithm comparison</w:t>
      </w:r>
      <w:bookmarkEnd w:id="55"/>
    </w:p>
    <w:p>
      <w:pPr>
        <w:pStyle w:val="FirstParagraph"/>
      </w:pPr>
      <w:r>
        <w:t xml:space="preserve">ABC had the lowest mean weight and the lowest mean Friedman rank on all three domes. On Kiewitt, all 30 ABC runs ended at the same weight. ACO reached the best weight of ABC on Kiewitt and Ribbed in at least one run, and DO had the highest mean weight on every dome.</w:t>
      </w:r>
    </w:p>
    <w:p>
      <w:pPr>
        <w:pStyle w:val="BodyText"/>
      </w:pPr>
      <w:r>
        <w:t xml:space="preserve">The ranking applies to the settings used: NFE = 1000 N_g and population sizes of 20 (ABC), 40 (ACO) and 40 (DO). The tuning study found different best population sizes for some pairs of algorithm and dome (ABC: 20, 20 and 40; ACO: 80, 20 and 80; DO: 40, 80 and 40 for Geodesic, Kiewitt and Ribbed). The ranking may change with other population sizes or budgets. ACO and DO were not tested against each other.</w:t>
      </w:r>
    </w:p>
    <w:p>
      <w:pPr>
        <w:pStyle w:val="Heading2"/>
      </w:pPr>
      <w:bookmarkStart w:id="56" w:name="_d22055eca28cfd69a84e6a6c88046be5b32887d"/>
      <w:r>
        <w:t xml:space="preserve">5.2 Joint share of the embodied carbon</w:t>
      </w:r>
      <w:bookmarkEnd w:id="56"/>
    </w:p>
    <w:p>
      <w:pPr>
        <w:pStyle w:val="FirstParagraph"/>
      </w:pPr>
      <w:r>
        <w:t xml:space="preserve">In the baseline case, connection steel and grout carry 74.1–82.1% of the embodied carbon of the lightest designs (Table 13). This share depends on assumptions. In the one-at-a-time sweeps it ranges from 41.1% to 93.9% (Table 14). The parameter with the largest effect is the emission factor of the bamboo culm, whose lower value (0.09 kg CO₂e/kg) rests on data for laminated bamboo panels (Section 3.5). In the combined case, in which the parameters are changed together in the direction that lowers the joint share, the share is 45.3–57.7%.</w:t>
      </w:r>
    </w:p>
    <w:p>
      <w:pPr>
        <w:pStyle w:val="BodyText"/>
      </w:pPr>
      <w:r>
        <w:t xml:space="preserve">The share also depends on the hardware definition of the model: 2.0 kg of steel per node, 0.5 kg per member end and a grout length of 2.5 D. These values are assumptions, and a different joint design would change the share. The grout is 57–67% of the total mass of culm, steel and grout (Section 4.4).</w:t>
      </w:r>
    </w:p>
    <w:p>
      <w:pPr>
        <w:pStyle w:val="BodyText"/>
      </w:pPr>
      <w:r>
        <w:t xml:space="preserve">For a single-storey bamboo house, steel accounts for 34.7% and the transport of construction materials for 49.0% of the CO₂-equivalent, and the bamboo poles for 6.4% (Table 2 of [6]). That study has a different structure, functional unit and system boundary, so the values cannot be compared directly. In both studies, most of the CO₂-equivalent does not come from the culms.</w:t>
      </w:r>
    </w:p>
    <w:p>
      <w:pPr>
        <w:pStyle w:val="Heading2"/>
      </w:pPr>
      <w:bookmarkStart w:id="57" w:name="_9156029f2d637fff6f8bc030dc07c3b2fe70002"/>
      <w:r>
        <w:t xml:space="preserve">5.3 Bamboo and steel</w:t>
      </w:r>
      <w:bookmarkEnd w:id="57"/>
    </w:p>
    <w:p>
      <w:pPr>
        <w:pStyle w:val="FirstParagraph"/>
      </w:pPr>
      <w:r>
        <w:t xml:space="preserve">In member weight and in embodied carbon, the bamboo designs are lower than the steel designs of the same geometry (Table 16). The carbon ratio of 0.25–0.35 holds for the baseline emission factors; it rises to 0.41–0.54 with EC_b = 1.23 (Section 4.5). With connection steel and grout included, the bamboo systems are heavier (Table 15). The grout alone is 19.02 t of the 28.26 t of the Ribbed system.</w:t>
      </w:r>
    </w:p>
    <w:p>
      <w:pPr>
        <w:pStyle w:val="BodyText"/>
      </w:pPr>
      <w:r>
        <w:t xml:space="preserve">The comparison has limits. The steel structures were sized with a different design rule (AISC ASD 1989), a catalogue of 37 pipe sections, slenderness limits of 200 and 300, and no joint capacity check, and they were optimized with one algorithm. The ratios compare optimum designs under different rules and catalogues and are indicative only.</w:t>
      </w:r>
    </w:p>
    <w:p>
      <w:pPr>
        <w:pStyle w:val="Heading2"/>
      </w:pPr>
      <w:bookmarkStart w:id="58" w:name="_3f66ca78aeb1fbf052184a8992f07f456ee3b71"/>
      <w:r>
        <w:t xml:space="preserve">5.4 Material cost</w:t>
      </w:r>
      <w:bookmarkEnd w:id="58"/>
    </w:p>
    <w:p>
      <w:pPr>
        <w:pStyle w:val="FirstParagraph"/>
      </w:pPr>
      <w:r>
        <w:t xml:space="preserve">In the Indonesian scenario, the main case, the bamboo structure is cheaper than the steel structure for Geodesic at all values of the diameter exponent α, cheaper for Kiewitt for α ≤ 2, and more expensive for Ribbed for α ≥ 2 (Table 17). The bamboo price at structural diameters is not taken directly from a source: it is scaled from a reference diameter, and the ratios depend on α. The grout is a large part of the bamboo material cost. The sensitivity scenarios give higher ratios, the highest for Colombia, where the reference diameter is assumed (Table 18). The Indian and Türkiye bamboo prices are derived from the Indonesian prices, so those scenarios are not independent checks. Labour, erection and life-cycle costs are not included.</w:t>
      </w:r>
    </w:p>
    <w:p>
      <w:pPr>
        <w:pStyle w:val="Heading2"/>
      </w:pPr>
      <w:bookmarkStart w:id="59" w:name="_connections"/>
      <w:r>
        <w:t xml:space="preserve">5.5 Connections</w:t>
      </w:r>
      <w:bookmarkEnd w:id="59"/>
    </w:p>
    <w:p>
      <w:pPr>
        <w:pStyle w:val="FirstParagraph"/>
      </w:pPr>
      <w:r>
        <w:t xml:space="preserve">The joint capacity of 49.3 kN follows NSR-10. The IStructE Manual procedure gave about 3–5 kN per bolt in a preliminary calculation (Section 3.2), against 13.25 kN allowable per bolt in NSR-10. If the lower capacity applied, more bolts per member end would be needed, and the hardware masses of the carbon model would no longer hold [DATA NEEDED: IStructE joint calculation record]. The 12 Ribbed members of 0.76 m cannot hold the bolts required under the NSR-10 spacing rules; their joints need a different detail.</w:t>
      </w:r>
    </w:p>
    <w:p>
      <w:pPr>
        <w:pStyle w:val="Heading2"/>
      </w:pPr>
      <w:bookmarkStart w:id="60" w:name="_limitations"/>
      <w:r>
        <w:t xml:space="preserve">5.6 Limitations</w:t>
      </w:r>
      <w:bookmarkEnd w:id="60"/>
    </w:p>
    <w:p>
      <w:pPr>
        <w:pStyle w:val="Compact"/>
        <w:numPr>
          <w:ilvl w:val="0"/>
          <w:numId w:val="1004"/>
        </w:numPr>
      </w:pPr>
      <w:r>
        <w:t xml:space="preserve">The three domes have different spans, topologies and member counts; the results hold for these three models and the 24-section catalogue.</w:t>
      </w:r>
    </w:p>
    <w:p>
      <w:pPr>
        <w:pStyle w:val="Compact"/>
        <w:numPr>
          <w:ilvl w:val="0"/>
          <w:numId w:val="1004"/>
        </w:numPr>
      </w:pPr>
      <w:r>
        <w:t xml:space="preserve">The culm self-weight, the connection hardware and the grout are not part of the loads.</w:t>
      </w:r>
    </w:p>
    <w:p>
      <w:pPr>
        <w:pStyle w:val="Compact"/>
        <w:numPr>
          <w:ilvl w:val="0"/>
          <w:numId w:val="1004"/>
        </w:numPr>
      </w:pPr>
      <w:r>
        <w:t xml:space="preserve">C_R = 0.90 (single-culm members) and b₀ = 0.01 are assumptions; λ ≤ 150 is applied to tension members, although NSR-10 prescribes it for compression members only.</w:t>
      </w:r>
    </w:p>
    <w:p>
      <w:pPr>
        <w:pStyle w:val="Compact"/>
        <w:numPr>
          <w:ilvl w:val="0"/>
          <w:numId w:val="1004"/>
        </w:numPr>
      </w:pPr>
      <w:r>
        <w:t xml:space="preserve">The hub (2.0 kg per node), the hardware at member ends (0.5 kg) and the grout length (2.5 D) are assumptions and are not designed against the member forces.</w:t>
      </w:r>
    </w:p>
    <w:p>
      <w:pPr>
        <w:pStyle w:val="Compact"/>
        <w:numPr>
          <w:ilvl w:val="0"/>
          <w:numId w:val="1004"/>
        </w:numPr>
      </w:pPr>
      <w:r>
        <w:t xml:space="preserve">The emission factor of the culm has an assumed lower bound, and the grout factor is a proxy for non-shrink grout.</w:t>
      </w:r>
    </w:p>
    <w:p>
      <w:pPr>
        <w:pStyle w:val="Compact"/>
        <w:numPr>
          <w:ilvl w:val="0"/>
          <w:numId w:val="1004"/>
        </w:numPr>
      </w:pPr>
      <w:r>
        <w:t xml:space="preserve">Only stages A1–A3 are considered; biogenic carbon is excluded.</w:t>
      </w:r>
    </w:p>
    <w:p>
      <w:pPr>
        <w:pStyle w:val="Compact"/>
        <w:numPr>
          <w:ilvl w:val="0"/>
          <w:numId w:val="1004"/>
        </w:numPr>
      </w:pPr>
      <w:r>
        <w:t xml:space="preserve">The cost covers materials only. The bamboo price at structural diameters is scaled from a reference diameter, and the four price scenarios are not independent.</w:t>
      </w:r>
    </w:p>
    <w:p>
      <w:pPr>
        <w:pStyle w:val="Compact"/>
        <w:numPr>
          <w:ilvl w:val="0"/>
          <w:numId w:val="1004"/>
        </w:numPr>
      </w:pPr>
      <w:r>
        <w:t xml:space="preserve">The steel reference was designed with different rules and catalogue than the bamboo structures (Section 5.3).</w:t>
      </w:r>
    </w:p>
    <w:p>
      <w:pPr>
        <w:pStyle w:val="Compact"/>
        <w:numPr>
          <w:ilvl w:val="0"/>
          <w:numId w:val="1004"/>
        </w:numPr>
      </w:pPr>
      <w:r>
        <w:t xml:space="preserve">Connections are modelled as pin joints; joint stiffness and eccentricity are not considered.</w:t>
      </w:r>
    </w:p>
    <w:p>
      <w:pPr>
        <w:pStyle w:val="Compact"/>
        <w:numPr>
          <w:ilvl w:val="0"/>
          <w:numId w:val="1004"/>
        </w:numPr>
      </w:pPr>
      <w:r>
        <w:t xml:space="preserve">The three algorithms were run with one population size each and one evaluation budget.</w:t>
      </w:r>
    </w:p>
    <w:p>
      <w:pPr>
        <w:pStyle w:val="Heading1"/>
      </w:pPr>
      <w:bookmarkStart w:id="61" w:name="_conclusions"/>
      <w:r>
        <w:t xml:space="preserve">6. Conclusions</w:t>
      </w:r>
      <w:bookmarkEnd w:id="61"/>
    </w:p>
    <w:p>
      <w:pPr>
        <w:pStyle w:val="FirstParagraph"/>
      </w:pPr>
      <w:r>
        <w:t xml:space="preserve">The results hold for the three dome models (spans of 16, 32 and 40 m), the 24-section catalogue, the assumed joint hardware and the stated emission factors.</w:t>
      </w:r>
    </w:p>
    <w:p>
      <w:pPr>
        <w:pStyle w:val="Compact"/>
        <w:numPr>
          <w:ilvl w:val="0"/>
          <w:numId w:val="1005"/>
        </w:numPr>
      </w:pPr>
      <w:r>
        <w:t xml:space="preserve">Single-objective ASD sizing gave feasible designs in all 270 runs. The lightest designs weigh 5.800 kN (Geodesic, 115 members), 41.058 kN (Kiewitt, 456 members) and 66.352 kN (Ribbed, 1464 members).</w:t>
      </w:r>
    </w:p>
    <w:p>
      <w:pPr>
        <w:pStyle w:val="Compact"/>
        <w:numPr>
          <w:ilvl w:val="0"/>
          <w:numId w:val="1005"/>
        </w:numPr>
      </w:pPr>
      <w:r>
        <w:t xml:space="preserve">ABC had the lowest mean rank on every dome (Friedman p ≤ 4.91 × 10⁻⁹) and was lighter than ACO and DO with Holm-adjusted p ≤ 5.53 × 10⁻⁴. The ranking holds for the population sizes and the evaluation budget used.</w:t>
      </w:r>
    </w:p>
    <w:p>
      <w:pPr>
        <w:pStyle w:val="Compact"/>
        <w:numPr>
          <w:ilvl w:val="0"/>
          <w:numId w:val="1005"/>
        </w:numPr>
      </w:pPr>
      <w:r>
        <w:t xml:space="preserve">Compression determines the largest D/C ratio in 19 of 23, 21 of 22 and 41 of 43 design groups of the lightest designs. Tension and the joint check determine none.</w:t>
      </w:r>
    </w:p>
    <w:p>
      <w:pPr>
        <w:pStyle w:val="Compact"/>
        <w:numPr>
          <w:ilvl w:val="0"/>
          <w:numId w:val="1005"/>
        </w:numPr>
      </w:pPr>
      <w:r>
        <w:t xml:space="preserve">In the baseline case, connection steel and grout account for 74.1–82.1% of the embodied carbon (A1–A3, biogenic carbon excluded). Changing one parameter at a time gives 41.1–93.9%. The emission factor of the culm has the largest effect. The share is below 50% for Kiewitt in the combined case and for Kiewitt and Geodesic with EC_b = 1.23 kg CO₂e/kg.</w:t>
      </w:r>
    </w:p>
    <w:p>
      <w:pPr>
        <w:pStyle w:val="Compact"/>
        <w:numPr>
          <w:ilvl w:val="0"/>
          <w:numId w:val="1005"/>
        </w:numPr>
      </w:pPr>
      <w:r>
        <w:t xml:space="preserve">For the same geometry, the bamboo members weigh 0.51–0.68 of the steel members, and the bamboo systems carry 0.25–0.35 of the steel-system carbon at baseline emission factors (0.41–0.54 with EC_b = 1.23). With connection steel and grout, the bamboo systems weigh 1.36–2.15 times the steel systems.</w:t>
      </w:r>
    </w:p>
    <w:p>
      <w:pPr>
        <w:pStyle w:val="Compact"/>
        <w:numPr>
          <w:ilvl w:val="0"/>
          <w:numId w:val="1005"/>
        </w:numPr>
      </w:pPr>
      <w:r>
        <w:t xml:space="preserve">In the Indonesian price scenario, the ratio of bamboo to steel material cost is 0.64 (Geodesic), 0.93 (Kiewitt) and 1.02 (Ribbed) for α = 2, and 0.61–1.15 for α = 1.5–3. Across four price scenarios the ratio ranges from 0.610 to 1.394. The sensitivity scenarios are not independent of the main case.</w:t>
      </w:r>
    </w:p>
    <w:p>
      <w:pPr>
        <w:pStyle w:val="FirstParagraph"/>
      </w:pPr>
      <w:r>
        <w:t xml:space="preserve">Future work: a joint design that follows from the member forces, and the inclusion of biogenic carbon and of labour and life-cycle costs.</w:t>
      </w:r>
    </w:p>
    <w:p>
      <w:pPr>
        <w:pStyle w:val="Heading1"/>
      </w:pPr>
      <w:bookmarkStart w:id="62" w:name="_references"/>
      <w:r>
        <w:t xml:space="preserve">References</w:t>
      </w:r>
      <w:bookmarkEnd w:id="62"/>
    </w:p>
    <w:p>
      <w:pPr>
        <w:pStyle w:val="FirstParagraph"/>
      </w:pPr>
      <w:r>
        <w:t xml:space="preserve">Entries without a mark were checked against the source document (authors, title, journal, volume, pages, DOI). Entries marked † were taken from the reference list of another document (the paper of Taymuş et al. or the Manual) and have not been checked against the original papers. Placeholders [REF-S#] in the text are explained in the reference search guide.</w:t>
      </w:r>
    </w:p>
    <w:p>
      <w:pPr>
        <w:pStyle w:val="BodyText"/>
      </w:pPr>
      <w:r>
        <w:t xml:space="preserve">[1] Trujillo, D., Harries, K., Kaminski, S., Lopez, L.-F., 2025. Manual for the design of bamboo structures to ISO 22156:2021. The Institution of Structural Engineers, London. Version 1.0, November 2025. ISBN 978-1-906335-97-7 (print).</w:t>
      </w:r>
    </w:p>
    <w:p>
      <w:pPr>
        <w:pStyle w:val="BodyText"/>
      </w:pPr>
      <w:r>
        <w:t xml:space="preserve">[2] Zea Escamilla, E., Habert, G., 2014. Environmental impacts of bamboo-based construction materials representing global production diversity. Journal of Cleaner Production 69, 117–127. https://doi.org/10.1016/j.jclepro.2014.01.067</w:t>
      </w:r>
    </w:p>
    <w:p>
      <w:pPr>
        <w:pStyle w:val="BodyText"/>
      </w:pPr>
      <w:r>
        <w:t xml:space="preserve">[3] Vogtländer, J., van der Lugt, P., Brezet, H., 2010. The sustainability of bamboo products for local and Western European applications. LCAs and land-use. Journal of Cleaner Production 18, 1260–1269. https://doi.org/10.1016/j.jclepro.2010.04.015</w:t>
      </w:r>
    </w:p>
    <w:p>
      <w:pPr>
        <w:pStyle w:val="BodyText"/>
      </w:pPr>
      <w:r>
        <w:t xml:space="preserve">[4] Restrepo, A., Becerra, R., Tibaquira G., J.E., 2016. Energetic and carbon footprint analysis in manufacturing process of bamboo boards in Colombia. Journal of Cleaner Production 126, 563–571. https://doi.org/10.1016/j.jclepro.2016.02.144</w:t>
      </w:r>
    </w:p>
    <w:p>
      <w:pPr>
        <w:pStyle w:val="BodyText"/>
      </w:pPr>
      <w:r>
        <w:t xml:space="preserve">[5] van der Lugt, P., van den Dobbelsteen, A.A.J.F., Janssen, J.J.A., 2006. An environmental, economic and practical assessment of bamboo as a building material for supporting structures. Construction and Building Materials 20, 648–656. https://doi.org/10.1016/j.conbuildmat.2005.02.023</w:t>
      </w:r>
    </w:p>
    <w:p>
      <w:pPr>
        <w:pStyle w:val="BodyText"/>
      </w:pPr>
      <w:r>
        <w:t xml:space="preserve">[6] Zea Escamilla, E., Habert, G., Correal Daza, J.F., Archilla, H.F., Echeverry Fernández, J.S., Trujillo, D., 2018. Industrial or traditional bamboo construction? Comparative life cycle assessment (LCA) of bamboo-based buildings. Sustainability 10 (9), 3096. https://doi.org/10.3390/su10093096</w:t>
      </w:r>
    </w:p>
    <w:p>
      <w:pPr>
        <w:pStyle w:val="BodyText"/>
      </w:pPr>
      <w:r>
        <w:t xml:space="preserve">[7] Correal, J.F., Prada, E., Suárez, A., Moreno, D., 2021. Bearing capacity of bolted-mortar infill connections in bamboo and yield model formulation. Construction and Building Materials 305, 124597. https://doi.org/10.1016/j.conbuildmat.2021.124597</w:t>
      </w:r>
    </w:p>
    <w:p>
      <w:pPr>
        <w:pStyle w:val="BodyText"/>
      </w:pPr>
      <w:r>
        <w:t xml:space="preserve">[8] Paraskeva, T., Pradhan, N.P.N., Stoura, C.D., Dimitrakopoulos, E.G., 2019. Monotonic loading testing and characterization of new multi-full-culm bamboo to steel connections. Construction and Building Materials 201, 473–483. https://doi.org/10.1016/j.conbuildmat.2018.12.198</w:t>
      </w:r>
    </w:p>
    <w:p>
      <w:pPr>
        <w:pStyle w:val="BodyText"/>
      </w:pPr>
      <w:r>
        <w:t xml:space="preserve">[9] Hasançebi, O., et al., 2009. Performance evaluation of metaheuristic search techniques in the optimum design of real size pin jointed structures. Computers &amp; Structures 87 (5–6), 284–302. †</w:t>
      </w:r>
    </w:p>
    <w:p>
      <w:pPr>
        <w:pStyle w:val="BodyText"/>
      </w:pPr>
      <w:r>
        <w:t xml:space="preserve">[10] Saka, M.P., Geem, Z.W., 2013. Mathematical and metaheuristic applications in design optimization of steel frame structures: an extensive review. Mathematical Problems in Engineering 2013, 1–33. †</w:t>
      </w:r>
    </w:p>
    <w:p>
      <w:pPr>
        <w:pStyle w:val="BodyText"/>
      </w:pPr>
      <w:r>
        <w:t xml:space="preserve">[11] Aydogdu, I., Saka, M.P., 2012. Ant colony optimization of irregular steel frames including elemental warping effect. Advances in Engineering Software 44 (1), 150–169. †</w:t>
      </w:r>
    </w:p>
    <w:p>
      <w:pPr>
        <w:pStyle w:val="BodyText"/>
      </w:pPr>
      <w:r>
        <w:t xml:space="preserve">[12] Aydogdu, I., Akin, A., Saka, M.P., 2016. Design optimization of real world steel space frames using artificial bee colony algorithm with Levy flight distribution. Advances in Engineering Software 92, 1–14. †</w:t>
      </w:r>
    </w:p>
    <w:p>
      <w:pPr>
        <w:pStyle w:val="BodyText"/>
      </w:pPr>
      <w:r>
        <w:t xml:space="preserve">[13] Saka, M., Aydogdu, I., 2021. Performance evaluation of artificial bee colony algorithm and its variants in the optimum design of steel skeletal structures. Asian Journal of Civil Engineering 22, 73–91. †</w:t>
      </w:r>
    </w:p>
    <w:p>
      <w:pPr>
        <w:pStyle w:val="BodyText"/>
      </w:pPr>
      <w:r>
        <w:t xml:space="preserve">[14] Taymuş, R.B., Aydoğdu, İ., Saka, M.P., Kim, S., Geem, Z.W., 2025. Impact of connection types on metaheuristic-based optimum design of 3D steel buildings with RC shear core. International Journal of Steel Structures 25 (5), 1097–1116. https://doi.org/10.1007/s13296-025-00994-0</w:t>
      </w:r>
    </w:p>
    <w:p>
      <w:pPr>
        <w:pStyle w:val="BodyText"/>
      </w:pPr>
      <w:r>
        <w:t xml:space="preserve">[15] Ministerio de Ambiente, Vivienda y Desarrollo Territorial, Colombia. Reglamento Colombiano de Construcción Sismo Resistente NSR-10, Título G — Estructuras de madera y estructuras de guadua. [year and publisher details needed]</w:t>
      </w:r>
    </w:p>
    <w:p>
      <w:pPr>
        <w:pStyle w:val="BodyText"/>
      </w:pPr>
      <w:r>
        <w:t xml:space="preserve">[16] Zhao, S., et al., 2022. Dandelion optimizer: a nature-inspired metaheuristic algorithm for engineering applications. Engineering Applications of Artificial Intelligence 114, 105075. † [full author list needed]</w:t>
      </w:r>
    </w:p>
    <w:p>
      <w:pPr>
        <w:pStyle w:val="BodyText"/>
      </w:pPr>
      <w:r>
        <w:t xml:space="preserve">[17] International Standards Organization, 2021. ISO 22156:2021: Bamboo structures — Bamboo culms — Structural design. ISO, Geneva. † (as listed in the Manual)</w:t>
      </w:r>
    </w:p>
    <w:p>
      <w:pPr>
        <w:pStyle w:val="BodyText"/>
      </w:pPr>
      <w:r>
        <w:t xml:space="preserve">[18] American Society of Civil Engineers, 2022. ASCE/SEI 7-22: Minimum design loads and associated criteria for buildings and other structures. [REF-S11]</w:t>
      </w:r>
    </w:p>
    <w:p>
      <w:pPr>
        <w:pStyle w:val="BodyText"/>
      </w:pPr>
      <w:r>
        <w:t xml:space="preserve">[19] Circular Ecology, 2026. ICE Database Educational Version 5.0 (June 2026). [REF-S12]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2026-10-13T08:29:27Z</dcterms:created>
  <dcterms:modified xsi:type="dcterms:W3CDTF">2026-10-13T08:29:27Z</dcterms:modified>
</cp:coreProperties>
</file>

<file path=docProps/custom.xml><?xml version="1.0" encoding="utf-8"?>
<Properties xmlns="http://schemas.openxmlformats.org/officeDocument/2006/custom-properties" xmlns:vt="http://schemas.openxmlformats.org/officeDocument/2006/docPropsVTypes"/>
</file>