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b49f346d310756f0971489dd44515b1996230f0"/>
      <w:r>
        <w:t xml:space="preserve">Supplementary Material: Sizing Optimization of Guadua Bamboo Space Domes and the Share of Connection Steel and Grout in Embodied Carbon</w:t>
      </w:r>
      <w:bookmarkEnd w:id="9"/>
    </w:p>
    <w:p>
      <w:r>
        <w:pict>
          <v:rect style="width:0;height:1.5pt" o:hralign="center" o:hrstd="t" o:hr="t"/>
        </w:pict>
      </w:r>
    </w:p>
    <w:p>
      <w:pPr>
        <w:pStyle w:val="Heading2"/>
      </w:pPr>
      <w:bookmarkStart w:id="10" w:name="_07062b668b7708f9a8b17187d32941e697cc337"/>
      <w:r>
        <w:t xml:space="preserve">Table of Contents</w:t>
      </w:r>
      <w:bookmarkEnd w:id="10"/>
    </w:p>
    <w:p>
      <w:pPr>
        <w:pStyle w:val="Compact"/>
        <w:numPr>
          <w:ilvl w:val="0"/>
          <w:numId w:val="1001"/>
        </w:numPr>
      </w:pPr>
      <w:hyperlink w:anchor="_5f5fc5b7f9bf537a57bc99bf4b8d31b854b248c">
        <w:r>
          <w:rPr>
            <w:rStyle w:val="Hyperlink"/>
          </w:rPr>
          <w:t xml:space="preserve">Appendix S1: Metaheuristic Optimization Algorithms and Execution Protocols</w:t>
        </w:r>
      </w:hyperlink>
    </w:p>
    <w:p>
      <w:pPr>
        <w:pStyle w:val="Compact"/>
        <w:numPr>
          <w:ilvl w:val="1"/>
          <w:numId w:val="1002"/>
        </w:numPr>
      </w:pPr>
      <w:hyperlink w:anchor="_2dee498acedad41ead74104b20ea065b9cfbbf4">
        <w:r>
          <w:rPr>
            <w:rStyle w:val="Hyperlink"/>
          </w:rPr>
          <w:t xml:space="preserve">S1.1 Artificial Bee Colony (ABC) Algorithm</w:t>
        </w:r>
      </w:hyperlink>
    </w:p>
    <w:p>
      <w:pPr>
        <w:pStyle w:val="Compact"/>
        <w:numPr>
          <w:ilvl w:val="1"/>
          <w:numId w:val="1002"/>
        </w:numPr>
      </w:pPr>
      <w:hyperlink w:anchor="_8af1db997451da61ab536c84d7da1ea54543fc0">
        <w:r>
          <w:rPr>
            <w:rStyle w:val="Hyperlink"/>
          </w:rPr>
          <w:t xml:space="preserve">S1.2 Ant Colony Optimization (ACO)</w:t>
        </w:r>
      </w:hyperlink>
    </w:p>
    <w:p>
      <w:pPr>
        <w:pStyle w:val="Compact"/>
        <w:numPr>
          <w:ilvl w:val="1"/>
          <w:numId w:val="1002"/>
        </w:numPr>
      </w:pPr>
      <w:hyperlink w:anchor="_836827a28e7977c59fdd6c1c186aa7ee6a90faf">
        <w:r>
          <w:rPr>
            <w:rStyle w:val="Hyperlink"/>
          </w:rPr>
          <w:t xml:space="preserve">S1.3 Dandelion Optimizer (DO)</w:t>
        </w:r>
      </w:hyperlink>
    </w:p>
    <w:p>
      <w:pPr>
        <w:pStyle w:val="Compact"/>
        <w:numPr>
          <w:ilvl w:val="1"/>
          <w:numId w:val="1002"/>
        </w:numPr>
      </w:pPr>
      <w:hyperlink w:anchor="_c934f1378d723fd3d4d7a5ea2aa3c2e26f0d1bd">
        <w:r>
          <w:rPr>
            <w:rStyle w:val="Hyperlink"/>
          </w:rPr>
          <w:t xml:space="preserve">S1.4 Algorithmic Parameter Tuning Study</w:t>
        </w:r>
      </w:hyperlink>
    </w:p>
    <w:p>
      <w:pPr>
        <w:pStyle w:val="Compact"/>
        <w:numPr>
          <w:ilvl w:val="0"/>
          <w:numId w:val="1001"/>
        </w:numPr>
      </w:pPr>
      <w:hyperlink w:anchor="_a97bdc69243ae4687655031ad2f01027014cf90">
        <w:r>
          <w:rPr>
            <w:rStyle w:val="Hyperlink"/>
          </w:rPr>
          <w:t xml:space="preserve">Appendix S2: Non-parametric Statistical Hypothesis Testing Framework</w:t>
        </w:r>
      </w:hyperlink>
    </w:p>
    <w:p>
      <w:pPr>
        <w:pStyle w:val="Compact"/>
        <w:numPr>
          <w:ilvl w:val="1"/>
          <w:numId w:val="1003"/>
        </w:numPr>
      </w:pPr>
      <w:hyperlink w:anchor="_cbe813346d9b60b1206aed6292b45fbf5faf607">
        <w:r>
          <w:rPr>
            <w:rStyle w:val="Hyperlink"/>
          </w:rPr>
          <w:t xml:space="preserve">S2.1 Seed-Blocked Friedman Rank-Sum Test</w:t>
        </w:r>
      </w:hyperlink>
    </w:p>
    <w:p>
      <w:pPr>
        <w:pStyle w:val="Compact"/>
        <w:numPr>
          <w:ilvl w:val="1"/>
          <w:numId w:val="1003"/>
        </w:numPr>
      </w:pPr>
      <w:hyperlink w:anchor="_93dcdb5e758f1b56670aa6603e004eb1023fedd">
        <w:r>
          <w:rPr>
            <w:rStyle w:val="Hyperlink"/>
          </w:rPr>
          <w:t xml:space="preserve">S2.2 Two-Sided Mann–Whitney U Test with Holm-Bonferroni Correction</w:t>
        </w:r>
      </w:hyperlink>
    </w:p>
    <w:p>
      <w:pPr>
        <w:pStyle w:val="Compact"/>
        <w:numPr>
          <w:ilvl w:val="1"/>
          <w:numId w:val="1003"/>
        </w:numPr>
      </w:pPr>
      <w:hyperlink w:anchor="_befb2d3d134d76ef9a9741de6aa679045f008cd">
        <w:r>
          <w:rPr>
            <w:rStyle w:val="Hyperlink"/>
          </w:rPr>
          <w:t xml:space="preserve">S2.3 Vargha–Delaney Non-parametric Effect Size (</w:t>
        </w:r>
        <m:oMath>
          <m:sSub>
            <m:e>
              <m:r>
                <m:t>A</m:t>
              </m:r>
            </m:e>
            <m:sub>
              <m:r>
                <m:t>12</m:t>
              </m:r>
            </m:sub>
          </m:sSub>
        </m:oMath>
        <w:r>
          <w:rPr>
            <w:rStyle w:val="Hyperlink"/>
          </w:rPr>
          <w:t xml:space="preserve">)</w:t>
        </w:r>
      </w:hyperlink>
    </w:p>
    <w:p>
      <w:pPr>
        <w:pStyle w:val="Compact"/>
        <w:numPr>
          <w:ilvl w:val="0"/>
          <w:numId w:val="1001"/>
        </w:numPr>
      </w:pPr>
      <w:hyperlink w:anchor="_47d19b5b47e9d7e9cc8f89b2ed6e5c37c0dbf85">
        <w:r>
          <w:rPr>
            <w:rStyle w:val="Hyperlink"/>
          </w:rPr>
          <w:t xml:space="preserve">Appendix S3: Codified Structural Design Formulations and Biomechanical Mechanics</w:t>
        </w:r>
      </w:hyperlink>
    </w:p>
    <w:p>
      <w:pPr>
        <w:pStyle w:val="Compact"/>
        <w:numPr>
          <w:ilvl w:val="1"/>
          <w:numId w:val="1004"/>
        </w:numPr>
      </w:pPr>
      <w:hyperlink w:anchor="_789a6c6ec620d769217718a39e06bfb408ea70f">
        <w:r>
          <w:rPr>
            <w:rStyle w:val="Hyperlink"/>
          </w:rPr>
          <w:t xml:space="preserve">S3.1 Allowable Stress Design (ASD) Framework (ISO 22156 / IStructE 2025)</w:t>
        </w:r>
      </w:hyperlink>
    </w:p>
    <w:p>
      <w:pPr>
        <w:pStyle w:val="Compact"/>
        <w:numPr>
          <w:ilvl w:val="1"/>
          <w:numId w:val="1004"/>
        </w:numPr>
      </w:pPr>
      <w:hyperlink w:anchor="_5ed4e2816a16187334f481f9c0d5a226b8af446">
        <w:r>
          <w:rPr>
            <w:rStyle w:val="Hyperlink"/>
          </w:rPr>
          <w:t xml:space="preserve">S3.2 Non-linear Ylinen Column Buckling Theory</w:t>
        </w:r>
      </w:hyperlink>
    </w:p>
    <w:p>
      <w:pPr>
        <w:pStyle w:val="Compact"/>
        <w:numPr>
          <w:ilvl w:val="1"/>
          <w:numId w:val="1004"/>
        </w:numPr>
      </w:pPr>
      <w:hyperlink w:anchor="_a3f5e75ba9729647f028ca758903c6e8ea2f4a3">
        <w:r>
          <w:rPr>
            <w:rStyle w:val="Hyperlink"/>
          </w:rPr>
          <w:t xml:space="preserve">S3.3 Bolted Connection Load Capacity and Geometric Spacing Rules (NSR-10 Title G)</w:t>
        </w:r>
      </w:hyperlink>
    </w:p>
    <w:p>
      <w:pPr>
        <w:pStyle w:val="Compact"/>
        <w:numPr>
          <w:ilvl w:val="1"/>
          <w:numId w:val="1004"/>
        </w:numPr>
      </w:pPr>
      <w:hyperlink w:anchor="_94fcd2d0a92a5fb84a1697a18d164e4ff124308">
        <w:r>
          <w:rPr>
            <w:rStyle w:val="Hyperlink"/>
          </w:rPr>
          <w:t xml:space="preserve">S3.4 Discrete Cross-Sectional Culm Catalogue</w:t>
        </w:r>
      </w:hyperlink>
    </w:p>
    <w:p>
      <w:pPr>
        <w:pStyle w:val="Compact"/>
        <w:numPr>
          <w:ilvl w:val="0"/>
          <w:numId w:val="1001"/>
        </w:numPr>
      </w:pPr>
      <w:hyperlink w:anchor="_b1fbb41689309fc11e229df64f7838372119ceb">
        <w:r>
          <w:rPr>
            <w:rStyle w:val="Hyperlink"/>
          </w:rPr>
          <w:t xml:space="preserve">Appendix S4: Space Dome Topological Geometries, Coordinates, and Design Groups</w:t>
        </w:r>
      </w:hyperlink>
    </w:p>
    <w:p>
      <w:pPr>
        <w:pStyle w:val="Compact"/>
        <w:numPr>
          <w:ilvl w:val="1"/>
          <w:numId w:val="1005"/>
        </w:numPr>
      </w:pPr>
      <w:hyperlink w:anchor="_0d20d540ef523cff0fd6bbe0906fb8f7e97e15e">
        <w:r>
          <w:rPr>
            <w:rStyle w:val="Hyperlink"/>
          </w:rPr>
          <w:t xml:space="preserve">S4.1 Space Dome Topologies and High-Resolution Visual Layouts</w:t>
        </w:r>
      </w:hyperlink>
    </w:p>
    <w:p>
      <w:pPr>
        <w:pStyle w:val="Compact"/>
        <w:numPr>
          <w:ilvl w:val="1"/>
          <w:numId w:val="1005"/>
        </w:numPr>
      </w:pPr>
      <w:hyperlink w:anchor="_b09423d9aa7f73be5560ff989d2bf65f7b4c7f6">
        <w:r>
          <w:rPr>
            <w:rStyle w:val="Hyperlink"/>
          </w:rPr>
          <w:t xml:space="preserve">S4.2 Nodal Geometric Generation Algorithms</w:t>
        </w:r>
      </w:hyperlink>
    </w:p>
    <w:p>
      <w:pPr>
        <w:pStyle w:val="Compact"/>
        <w:numPr>
          <w:ilvl w:val="1"/>
          <w:numId w:val="1005"/>
        </w:numPr>
      </w:pPr>
      <w:hyperlink w:anchor="_cc92a8e554f2588a41a10d7cc5a6879f618487d">
        <w:r>
          <w:rPr>
            <w:rStyle w:val="Hyperlink"/>
          </w:rPr>
          <w:t xml:space="preserve">S4.3 Wind Pressure Aerodynamic Zoning and Tributary Loading</w:t>
        </w:r>
      </w:hyperlink>
    </w:p>
    <w:p>
      <w:pPr>
        <w:pStyle w:val="Compact"/>
        <w:numPr>
          <w:ilvl w:val="0"/>
          <w:numId w:val="1001"/>
        </w:numPr>
      </w:pPr>
      <w:hyperlink w:anchor="_20cf59f65c8bb5c9b329f0d630b398ac95a84a3">
        <w:r>
          <w:rPr>
            <w:rStyle w:val="Hyperlink"/>
          </w:rPr>
          <w:t xml:space="preserve">Appendix S5: Life Cycle Assessment (LCA) and Regional Cost Inventories</w:t>
        </w:r>
      </w:hyperlink>
    </w:p>
    <w:p>
      <w:pPr>
        <w:pStyle w:val="Compact"/>
        <w:numPr>
          <w:ilvl w:val="1"/>
          <w:numId w:val="1006"/>
        </w:numPr>
      </w:pPr>
      <w:hyperlink w:anchor="_fdfa847fff71db343624897e7d7812c9398f5b2">
        <w:r>
          <w:rPr>
            <w:rStyle w:val="Hyperlink"/>
          </w:rPr>
          <w:t xml:space="preserve">S5.1 Cradle-to-Gate (A1–A3) Embodied Carbon Inventory</w:t>
        </w:r>
      </w:hyperlink>
    </w:p>
    <w:p>
      <w:pPr>
        <w:pStyle w:val="Compact"/>
        <w:numPr>
          <w:ilvl w:val="1"/>
          <w:numId w:val="1006"/>
        </w:numPr>
      </w:pPr>
      <w:hyperlink w:anchor="_46e47acc6e86c9dc2e62b87dc0209c11b511c32">
        <w:r>
          <w:rPr>
            <w:rStyle w:val="Hyperlink"/>
          </w:rPr>
          <w:t xml:space="preserve">S5.2 International Economic Market Cost Inventories</w:t>
        </w:r>
      </w:hyperlink>
    </w:p>
    <w:p>
      <w:pPr>
        <w:pStyle w:val="Heading3"/>
      </w:pPr>
      <w:bookmarkStart w:id="11" w:name="_3d31868269d55e70f60ac861ffad8db6e8fea30"/>
      <w:r>
        <w:t xml:space="preserve">List of Supplementary Tables</w:t>
      </w:r>
      <w:bookmarkEnd w:id="11"/>
    </w:p>
    <w:p>
      <w:pPr>
        <w:pStyle w:val="Compact"/>
        <w:numPr>
          <w:ilvl w:val="0"/>
          <w:numId w:val="1007"/>
        </w:numPr>
      </w:pPr>
      <w:r>
        <w:rPr>
          <w:b/>
          <w:bCs/>
        </w:rPr>
        <w:t xml:space="preserve">Table S1.1:</w:t>
      </w:r>
      <w:r>
        <w:t xml:space="preserve"> </w:t>
      </w:r>
      <w:r>
        <w:t xml:space="preserve">Summary of the preliminary parameter tuning study</w:t>
      </w:r>
    </w:p>
    <w:p>
      <w:pPr>
        <w:pStyle w:val="Compact"/>
        <w:numPr>
          <w:ilvl w:val="0"/>
          <w:numId w:val="1007"/>
        </w:numPr>
      </w:pPr>
      <w:r>
        <w:rPr>
          <w:b/>
          <w:bCs/>
        </w:rPr>
        <w:t xml:space="preserve">Table S1:</w:t>
      </w:r>
      <w:r>
        <w:t xml:space="preserve"> </w:t>
      </w:r>
      <w:r>
        <w:t xml:space="preserve">Discrete structural catalogue of hollow circular</w:t>
      </w:r>
      <w:r>
        <w:t xml:space="preserve"> </w:t>
      </w:r>
      <w:r>
        <w:rPr>
          <w:i/>
          <w:iCs/>
        </w:rPr>
        <w:t xml:space="preserve">Guadua angustifolia</w:t>
      </w:r>
      <w:r>
        <w:t xml:space="preserve"> </w:t>
      </w:r>
      <w:r>
        <w:t xml:space="preserve">culms (</w:t>
      </w:r>
      <m:oMath>
        <m:sSub>
          <m:e>
            <m:r>
              <m:t>n</m:t>
            </m:r>
          </m:e>
          <m:sub>
            <m:r>
              <m:t>s</m:t>
            </m:r>
          </m:sub>
        </m:sSub>
        <m:r>
          <m:rPr>
            <m:sty m:val="p"/>
          </m:rPr>
          <m:t>=</m:t>
        </m:r>
        <m:r>
          <m:t>24</m:t>
        </m:r>
      </m:oMath>
      <w:r>
        <w:t xml:space="preserve">)</w:t>
      </w:r>
    </w:p>
    <w:p>
      <w:r>
        <w:pict>
          <v:rect style="width:0;height:1.5pt" o:hralign="center" o:hrstd="t" o:hr="t"/>
        </w:pict>
      </w:r>
    </w:p>
    <w:p>
      <w:pPr>
        <w:pStyle w:val="Heading1"/>
      </w:pPr>
      <w:bookmarkStart w:id="12" w:name="_5f5fc5b7f9bf537a57bc99bf4b8d31b854b248c"/>
      <w:r>
        <w:t xml:space="preserve">Appendix S1: Metaheuristic Optimization Algorithms and Execution Protocols</w:t>
      </w:r>
      <w:bookmarkEnd w:id="12"/>
    </w:p>
    <w:p>
      <w:pPr>
        <w:pStyle w:val="FirstParagraph"/>
      </w:pPr>
      <w:r>
        <w:t xml:space="preserve">This section details the theoretical background, mathematical update operators, and discrete adaptation of the three metaheuristic algorithms evaluated in the study: the Artificial Bee Colony (ABC) algorithm, Ant Colony Optimization (ACO), and the Dandelion Optimizer (DO).</w:t>
      </w:r>
    </w:p>
    <w:p>
      <w:pPr>
        <w:pStyle w:val="Heading2"/>
      </w:pPr>
      <w:bookmarkStart w:id="13" w:name="_180fac93bdbf042ed738ceba17737611a6b65ac"/>
      <w:r>
        <w:t xml:space="preserve">S1.1 Artificial Bee Colony (ABC) Algorithm</w:t>
      </w:r>
      <w:bookmarkEnd w:id="13"/>
    </w:p>
    <w:p>
      <w:pPr>
        <w:pStyle w:val="FirstParagraph"/>
      </w:pPr>
      <w:r>
        <w:t xml:space="preserve">The Artificial Bee Colony algorithm, introduced by Karaboga and Basturk [26], mimics the intelligent foraging behavior of honeybee swarms. In the discrete structural optimization formulation, the food sources correspond to candidate discrete design vectors</w:t>
      </w:r>
      <w:r>
        <w:t xml:space="preserve"> </w:t>
      </w:r>
      <m:oMath>
        <m:r>
          <m:rPr>
            <m:sty m:val="bi"/>
          </m:rP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sSub>
              <m:e>
                <m:r>
                  <m:t>N</m:t>
                </m:r>
              </m:e>
              <m:sub>
                <m:r>
                  <m:t>g</m:t>
                </m:r>
              </m:sub>
            </m:sSub>
          </m:sub>
        </m:sSub>
        <m:r>
          <m:rPr>
            <m:sty m:val="p"/>
          </m:rPr>
          <m:t>]</m:t>
        </m:r>
      </m:oMath>
      <w:r>
        <w:t xml:space="preserve">, where each</w:t>
      </w:r>
      <w:r>
        <w:t xml:space="preserve"> </w:t>
      </w:r>
      <m:oMath>
        <m:sSub>
          <m:e>
            <m:r>
              <m:t>x</m:t>
            </m:r>
          </m:e>
          <m:sub>
            <m:r>
              <m:t>ℓ</m:t>
            </m:r>
          </m:sub>
        </m:sSub>
        <m:r>
          <m:rPr>
            <m:sty m:val="p"/>
          </m:rPr>
          <m:t>∈</m:t>
        </m:r>
        <m:r>
          <m:rPr>
            <m:sty m:val="p"/>
          </m:rPr>
          <m:t>{</m:t>
        </m:r>
        <m:r>
          <m:t>1</m:t>
        </m:r>
        <m:r>
          <m:rPr>
            <m:sty m:val="p"/>
          </m:rPr>
          <m:t>,</m:t>
        </m:r>
        <m:r>
          <m:t>2</m:t>
        </m:r>
        <m:r>
          <m:rPr>
            <m:sty m:val="p"/>
          </m:rPr>
          <m:t>,</m:t>
        </m:r>
        <m:r>
          <m:rPr>
            <m:sty m:val="p"/>
          </m:rPr>
          <m:t>…</m:t>
        </m:r>
        <m:r>
          <m:rPr>
            <m:sty m:val="p"/>
          </m:rPr>
          <m:t>,</m:t>
        </m:r>
        <m:sSub>
          <m:e>
            <m:r>
              <m:t>n</m:t>
            </m:r>
          </m:e>
          <m:sub>
            <m:r>
              <m:t>s</m:t>
            </m:r>
          </m:sub>
        </m:sSub>
        <m:r>
          <m:rPr>
            <m:sty m:val="p"/>
          </m:rPr>
          <m:t>}</m:t>
        </m:r>
      </m:oMath>
      <w:r>
        <w:t xml:space="preserve"> </w:t>
      </w:r>
      <w:r>
        <w:t xml:space="preserve">represents a discrete profile index. The colony consists of three functional groups: employed bees, onlooker bees, and scout bees.</w:t>
      </w:r>
    </w:p>
    <w:p>
      <w:pPr>
        <w:pStyle w:val="Heading3"/>
      </w:pPr>
      <w:bookmarkStart w:id="14" w:name="_63dcb94c1a000b5c9c0f6c59376023f7c721fa0"/>
      <w:r>
        <w:t xml:space="preserve">Employed Bee Phase</w:t>
      </w:r>
      <w:bookmarkEnd w:id="14"/>
    </w:p>
    <w:p>
      <w:pPr>
        <w:pStyle w:val="FirstParagraph"/>
      </w:pPr>
      <w:r>
        <w:t xml:space="preserve">Each employed bee is associated with a specific food source</w:t>
      </w:r>
      <w:r>
        <w:t xml:space="preserve"> </w:t>
      </w:r>
      <m:oMath>
        <m:sSub>
          <m:e>
            <m:r>
              <m:rPr>
                <m:sty m:val="bi"/>
              </m:rPr>
              <m:t>x</m:t>
            </m:r>
          </m:e>
          <m:sub>
            <m:r>
              <m:t>m</m:t>
            </m:r>
          </m:sub>
        </m:sSub>
      </m:oMath>
      <w:r>
        <w:t xml:space="preserve"> </w:t>
      </w:r>
      <w:r>
        <w:t xml:space="preserve">(</w:t>
      </w:r>
      <m:oMath>
        <m:r>
          <m:t>m</m:t>
        </m:r>
        <m:r>
          <m:rPr>
            <m:sty m:val="p"/>
          </m:rPr>
          <m:t>=</m:t>
        </m:r>
        <m:r>
          <m:t>1</m:t>
        </m:r>
        <m:r>
          <m:rPr>
            <m:sty m:val="p"/>
          </m:rPr>
          <m:t>,</m:t>
        </m:r>
        <m:r>
          <m:rPr>
            <m:sty m:val="p"/>
          </m:rPr>
          <m:t>…</m:t>
        </m:r>
        <m:r>
          <m:rPr>
            <m:sty m:val="p"/>
          </m:rPr>
          <m:t>,</m:t>
        </m:r>
        <m:sSub>
          <m:e>
            <m:r>
              <m:t>N</m:t>
            </m:r>
          </m:e>
          <m:sub>
            <m:r>
              <m:t>p</m:t>
            </m:r>
          </m:sub>
        </m:sSub>
      </m:oMath>
      <w:r>
        <w:t xml:space="preserve">, where</w:t>
      </w:r>
      <w:r>
        <w:t xml:space="preserve"> </w:t>
      </w:r>
      <m:oMath>
        <m:sSub>
          <m:e>
            <m:r>
              <m:t>N</m:t>
            </m:r>
          </m:e>
          <m:sub>
            <m:r>
              <m:t>p</m:t>
            </m:r>
          </m:sub>
        </m:sSub>
      </m:oMath>
      <w:r>
        <w:t xml:space="preserve"> </w:t>
      </w:r>
      <w:r>
        <w:t xml:space="preserve">is the population size). An employed bee explores the discrete neighborhood by perturbing a randomly chosen design variable</w:t>
      </w:r>
      <w:r>
        <w:t xml:space="preserve"> </w:t>
      </w:r>
      <m:oMath>
        <m:r>
          <m:t>k</m:t>
        </m:r>
        <m:r>
          <m:rPr>
            <m:sty m:val="p"/>
          </m:rPr>
          <m:t>∈</m:t>
        </m:r>
        <m:r>
          <m:rPr>
            <m:sty m:val="p"/>
          </m:rPr>
          <m:t>{</m:t>
        </m:r>
        <m:r>
          <m:t>1</m:t>
        </m:r>
        <m:r>
          <m:rPr>
            <m:sty m:val="p"/>
          </m:rPr>
          <m:t>,</m:t>
        </m:r>
        <m:r>
          <m:rPr>
            <m:sty m:val="p"/>
          </m:rPr>
          <m:t>…</m:t>
        </m:r>
        <m:r>
          <m:rPr>
            <m:sty m:val="p"/>
          </m:rPr>
          <m:t>,</m:t>
        </m:r>
        <m:sSub>
          <m:e>
            <m:r>
              <m:t>N</m:t>
            </m:r>
          </m:e>
          <m:sub>
            <m:r>
              <m:t>g</m:t>
            </m:r>
          </m:sub>
        </m:sSub>
        <m:r>
          <m:rPr>
            <m:sty m:val="p"/>
          </m:rPr>
          <m:t>}</m:t>
        </m:r>
      </m:oMath>
      <w:r>
        <w:t xml:space="preserve"> </w:t>
      </w:r>
      <w:r>
        <w:t xml:space="preserve">according to:</w:t>
      </w:r>
    </w:p>
    <w:p>
      <w:pPr>
        <w:pStyle w:val="BodyText"/>
      </w:pPr>
      <m:oMathPara>
        <m:oMathParaPr>
          <m:jc m:val="center"/>
        </m:oMathParaPr>
        <m:oMath>
          <m:sSub>
            <m:e>
              <m:r>
                <m:t>v</m:t>
              </m:r>
            </m:e>
            <m:sub>
              <m:r>
                <m:t>m</m:t>
              </m:r>
              <m:r>
                <m:rPr>
                  <m:sty m:val="p"/>
                </m:rPr>
                <m:t>,</m:t>
              </m:r>
              <m:r>
                <m:t>k</m:t>
              </m:r>
            </m:sub>
          </m:sSub>
          <m:r>
            <m:rPr>
              <m:sty m:val="p"/>
            </m:rPr>
            <m:t>=</m:t>
          </m:r>
          <m:r>
            <m:rPr>
              <m:nor/>
            </m:rPr>
            <m:t>round</m:t>
          </m:r>
          <m:d>
            <m:dPr>
              <m:begChr m:val="("/>
              <m:sepChr m:val=""/>
              <m:endChr m:val=")"/>
              <m:grow/>
            </m:dPr>
            <m:e>
              <m:sSub>
                <m:e>
                  <m:r>
                    <m:t>x</m:t>
                  </m:r>
                </m:e>
                <m:sub>
                  <m:r>
                    <m:t>m</m:t>
                  </m:r>
                  <m:r>
                    <m:rPr>
                      <m:sty m:val="p"/>
                    </m:rPr>
                    <m:t>,</m:t>
                  </m:r>
                  <m:r>
                    <m:t>k</m:t>
                  </m:r>
                </m:sub>
              </m:sSub>
              <m:r>
                <m:rPr>
                  <m:sty m:val="p"/>
                </m:rPr>
                <m:t>+</m:t>
              </m:r>
              <m:sSub>
                <m:e>
                  <m:r>
                    <m:t>ϕ</m:t>
                  </m:r>
                </m:e>
                <m:sub>
                  <m:r>
                    <m:t>m</m:t>
                  </m:r>
                  <m:r>
                    <m:rPr>
                      <m:sty m:val="p"/>
                    </m:rPr>
                    <m:t>,</m:t>
                  </m:r>
                  <m:r>
                    <m:t>k</m:t>
                  </m:r>
                </m:sub>
              </m:sSub>
              <m:r>
                <m:t> </m:t>
              </m:r>
              <m:r>
                <m:rPr>
                  <m:sty m:val="p"/>
                </m:rPr>
                <m:t>(</m:t>
              </m:r>
              <m:sSub>
                <m:e>
                  <m:r>
                    <m:t>x</m:t>
                  </m:r>
                </m:e>
                <m:sub>
                  <m:r>
                    <m:t>m</m:t>
                  </m:r>
                  <m:r>
                    <m:rPr>
                      <m:sty m:val="p"/>
                    </m:rPr>
                    <m:t>,</m:t>
                  </m:r>
                  <m:r>
                    <m:t>k</m:t>
                  </m:r>
                </m:sub>
              </m:sSub>
              <m:r>
                <m:rPr>
                  <m:sty m:val="p"/>
                </m:rPr>
                <m:t>−</m:t>
              </m:r>
              <m:sSub>
                <m:e>
                  <m:r>
                    <m:t>x</m:t>
                  </m:r>
                </m:e>
                <m:sub>
                  <m:r>
                    <m:t>r</m:t>
                  </m:r>
                  <m:r>
                    <m:rPr>
                      <m:sty m:val="p"/>
                    </m:rPr>
                    <m:t>,</m:t>
                  </m:r>
                  <m:r>
                    <m:t>k</m:t>
                  </m:r>
                </m:sub>
              </m:sSub>
              <m:r>
                <m:rPr>
                  <m:sty m:val="p"/>
                </m:rPr>
                <m:t>)</m:t>
              </m:r>
            </m:e>
          </m:d>
          <m:r>
            <m:t xml:space="preserve">  (S1)</m:t>
          </m:r>
        </m:oMath>
      </m:oMathPara>
    </w:p>
    <w:p>
      <w:pPr>
        <w:pStyle w:val="FirstParagraph"/>
      </w:pPr>
      <w:r>
        <w:t xml:space="preserve">where</w:t>
      </w:r>
      <w:r>
        <w:t xml:space="preserve"> </w:t>
      </w:r>
      <m:oMath>
        <m:r>
          <m:t>r</m:t>
        </m:r>
        <m:r>
          <m:rPr>
            <m:sty m:val="p"/>
          </m:rPr>
          <m:t>∈</m:t>
        </m:r>
        <m:r>
          <m:rPr>
            <m:sty m:val="p"/>
          </m:rPr>
          <m:t>{</m:t>
        </m:r>
        <m:r>
          <m:t>1</m:t>
        </m:r>
        <m:r>
          <m:rPr>
            <m:sty m:val="p"/>
          </m:rPr>
          <m:t>,</m:t>
        </m:r>
        <m:r>
          <m:rPr>
            <m:sty m:val="p"/>
          </m:rPr>
          <m:t>…</m:t>
        </m:r>
        <m:r>
          <m:rPr>
            <m:sty m:val="p"/>
          </m:rPr>
          <m:t>,</m:t>
        </m:r>
        <m:sSub>
          <m:e>
            <m:r>
              <m:t>N</m:t>
            </m:r>
          </m:e>
          <m:sub>
            <m:r>
              <m:t>p</m:t>
            </m:r>
          </m:sub>
        </m:sSub>
        <m:r>
          <m:rPr>
            <m:sty m:val="p"/>
          </m:rPr>
          <m:t>}</m:t>
        </m:r>
      </m:oMath>
      <w:r>
        <w:t xml:space="preserve"> </w:t>
      </w:r>
      <w:r>
        <w:t xml:space="preserve">is a randomly selected distinct food source (</w:t>
      </w:r>
      <m:oMath>
        <m:r>
          <m:t>r</m:t>
        </m:r>
        <m:r>
          <m:rPr>
            <m:sty m:val="p"/>
          </m:rPr>
          <m:t>≠</m:t>
        </m:r>
        <m:r>
          <m:t>m</m:t>
        </m:r>
      </m:oMath>
      <w:r>
        <w:t xml:space="preserve">), and</w:t>
      </w:r>
      <w:r>
        <w:t xml:space="preserve"> </w:t>
      </w:r>
      <m:oMath>
        <m:sSub>
          <m:e>
            <m:r>
              <m:t>ϕ</m:t>
            </m:r>
          </m:e>
          <m:sub>
            <m:r>
              <m:t>m</m:t>
            </m:r>
            <m:r>
              <m:rPr>
                <m:sty m:val="p"/>
              </m:rPr>
              <m:t>,</m:t>
            </m:r>
            <m:r>
              <m:t>k</m:t>
            </m:r>
          </m:sub>
        </m:sSub>
      </m:oMath>
      <w:r>
        <w:t xml:space="preserve"> </w:t>
      </w:r>
      <w:r>
        <w:t xml:space="preserve">is a uniform random real number drawn from</w:t>
      </w:r>
      <w:r>
        <w:t xml:space="preserve"> </w:t>
      </w:r>
      <m:oMath>
        <m:r>
          <m:rPr>
            <m:sty m:val="p"/>
          </m:rPr>
          <m:t>[</m:t>
        </m:r>
        <m:r>
          <m:rPr>
            <m:sty m:val="p"/>
          </m:rPr>
          <m:t>−</m:t>
        </m:r>
        <m:r>
          <m:t>1</m:t>
        </m:r>
        <m:r>
          <m:rPr>
            <m:sty m:val="p"/>
          </m:rPr>
          <m:t>,</m:t>
        </m:r>
        <m:r>
          <m:t>1</m:t>
        </m:r>
        <m:r>
          <m:rPr>
            <m:sty m:val="p"/>
          </m:rPr>
          <m:t>]</m:t>
        </m:r>
      </m:oMath>
      <w:r>
        <w:t xml:space="preserve">. The perturbed value</w:t>
      </w:r>
      <w:r>
        <w:t xml:space="preserve"> </w:t>
      </w:r>
      <m:oMath>
        <m:sSub>
          <m:e>
            <m:r>
              <m:t>v</m:t>
            </m:r>
          </m:e>
          <m:sub>
            <m:r>
              <m:t>m</m:t>
            </m:r>
            <m:r>
              <m:rPr>
                <m:sty m:val="p"/>
              </m:rPr>
              <m:t>,</m:t>
            </m:r>
            <m:r>
              <m:t>k</m:t>
            </m:r>
          </m:sub>
        </m:sSub>
      </m:oMath>
      <w:r>
        <w:t xml:space="preserve"> </w:t>
      </w:r>
      <w:r>
        <w:t xml:space="preserve">is clamped to the discrete catalogue bounds</w:t>
      </w:r>
      <w:r>
        <w:t xml:space="preserve"> </w:t>
      </w:r>
      <m:oMath>
        <m:r>
          <m:rPr>
            <m:sty m:val="p"/>
          </m:rPr>
          <m:t>[</m:t>
        </m:r>
        <m:r>
          <m:t>1</m:t>
        </m:r>
        <m:r>
          <m:rPr>
            <m:sty m:val="p"/>
          </m:rPr>
          <m:t>,</m:t>
        </m:r>
        <m:sSub>
          <m:e>
            <m:r>
              <m:t>n</m:t>
            </m:r>
          </m:e>
          <m:sub>
            <m:r>
              <m:t>s</m:t>
            </m:r>
          </m:sub>
        </m:sSub>
        <m:r>
          <m:rPr>
            <m:sty m:val="p"/>
          </m:rPr>
          <m:t>]</m:t>
        </m:r>
      </m:oMath>
      <w:r>
        <w:t xml:space="preserve">. A greedy selection is performed between</w:t>
      </w:r>
      <w:r>
        <w:t xml:space="preserve"> </w:t>
      </w:r>
      <m:oMath>
        <m:sSub>
          <m:e>
            <m:r>
              <m:rPr>
                <m:sty m:val="bi"/>
              </m:rPr>
              <m:t>x</m:t>
            </m:r>
          </m:e>
          <m:sub>
            <m:r>
              <m:t>m</m:t>
            </m:r>
          </m:sub>
        </m:sSub>
      </m:oMath>
      <w:r>
        <w:t xml:space="preserve"> </w:t>
      </w:r>
      <w:r>
        <w:t xml:space="preserve">and the candidate vector</w:t>
      </w:r>
      <w:r>
        <w:t xml:space="preserve"> </w:t>
      </w:r>
      <m:oMath>
        <m:sSub>
          <m:e>
            <m:r>
              <m:rPr>
                <m:sty m:val="bi"/>
              </m:rPr>
              <m:t>v</m:t>
            </m:r>
          </m:e>
          <m:sub>
            <m:r>
              <m:t>m</m:t>
            </m:r>
          </m:sub>
        </m:sSub>
      </m:oMath>
      <w:r>
        <w:t xml:space="preserve">: if the penalized weight</w:t>
      </w:r>
      <w:r>
        <w:t xml:space="preserve"> </w:t>
      </w:r>
      <m:oMath>
        <m:r>
          <m:t>F</m:t>
        </m:r>
        <m:r>
          <m:rPr>
            <m:sty m:val="p"/>
          </m:rPr>
          <m:t>(</m:t>
        </m:r>
        <m:sSub>
          <m:e>
            <m:r>
              <m:rPr>
                <m:sty m:val="bi"/>
              </m:rPr>
              <m:t>v</m:t>
            </m:r>
          </m:e>
          <m:sub>
            <m:r>
              <m:t>m</m:t>
            </m:r>
          </m:sub>
        </m:sSub>
        <m:r>
          <m:rPr>
            <m:sty m:val="p"/>
          </m:rPr>
          <m:t>)</m:t>
        </m:r>
        <m:r>
          <m:rPr>
            <m:sty m:val="p"/>
          </m:rPr>
          <m:t>≤</m:t>
        </m:r>
        <m:r>
          <m:t>F</m:t>
        </m:r>
        <m:r>
          <m:rPr>
            <m:sty m:val="p"/>
          </m:rPr>
          <m:t>(</m:t>
        </m:r>
        <m:sSub>
          <m:e>
            <m:r>
              <m:rPr>
                <m:sty m:val="bi"/>
              </m:rPr>
              <m:t>x</m:t>
            </m:r>
          </m:e>
          <m:sub>
            <m:r>
              <m:t>m</m:t>
            </m:r>
          </m:sub>
        </m:sSub>
        <m:r>
          <m:rPr>
            <m:sty m:val="p"/>
          </m:rPr>
          <m:t>)</m:t>
        </m:r>
      </m:oMath>
      <w:r>
        <w:t xml:space="preserve">, the food source is updated to</w:t>
      </w:r>
      <w:r>
        <w:t xml:space="preserve"> </w:t>
      </w:r>
      <m:oMath>
        <m:sSub>
          <m:e>
            <m:r>
              <m:rPr>
                <m:sty m:val="bi"/>
              </m:rPr>
              <m:t>v</m:t>
            </m:r>
          </m:e>
          <m:sub>
            <m:r>
              <m:t>m</m:t>
            </m:r>
          </m:sub>
        </m:sSub>
      </m:oMath>
      <w:r>
        <w:t xml:space="preserve"> </w:t>
      </w:r>
      <w:r>
        <w:t xml:space="preserve">and its trial counter is reset to 0; otherwise, the trial counter is incremented by 1.</w:t>
      </w:r>
    </w:p>
    <w:p>
      <w:pPr>
        <w:pStyle w:val="Heading3"/>
      </w:pPr>
      <w:bookmarkStart w:id="15" w:name="_c0be3cc76f53bc20b0ad0a2e74149964177d057"/>
      <w:r>
        <w:t xml:space="preserve">Onlooker Bee Phase</w:t>
      </w:r>
      <w:bookmarkEnd w:id="15"/>
    </w:p>
    <w:p>
      <w:pPr>
        <w:pStyle w:val="FirstParagraph"/>
      </w:pPr>
      <w:r>
        <w:t xml:space="preserve">Onlooker bees wait in the hive and select food sources based on their relative fitness values</w:t>
      </w:r>
      <w:r>
        <w:t xml:space="preserve"> </w:t>
      </w:r>
      <m:oMath>
        <m:r>
          <m:t>f</m:t>
        </m:r>
        <m:r>
          <m:t>i</m:t>
        </m:r>
        <m:sSub>
          <m:e>
            <m:r>
              <m:t>t</m:t>
            </m:r>
          </m:e>
          <m:sub>
            <m:r>
              <m:t>m</m:t>
            </m:r>
          </m:sub>
        </m:sSub>
      </m:oMath>
      <w:r>
        <w:t xml:space="preserve">:</w:t>
      </w:r>
    </w:p>
    <w:p>
      <w:pPr>
        <w:pStyle w:val="BodyText"/>
      </w:pPr>
      <m:oMathPara>
        <m:oMathParaPr>
          <m:jc m:val="center"/>
        </m:oMathParaPr>
        <m:oMath>
          <m:r>
            <m:t>f</m:t>
          </m:r>
          <m:r>
            <m:t>i</m:t>
          </m:r>
          <m:sSub>
            <m:e>
              <m:r>
                <m:t>t</m:t>
              </m:r>
            </m:e>
            <m:sub>
              <m:r>
                <m:t>m</m:t>
              </m:r>
            </m:sub>
          </m:sSub>
          <m:r>
            <m:rPr>
              <m:sty m:val="p"/>
            </m:rPr>
            <m:t>=</m:t>
          </m:r>
          <m:d>
            <m:dPr>
              <m:begChr m:val="{"/>
              <m:sepChr m:val=""/>
              <m:endChr m:val=""/>
              <m:grow/>
            </m:dPr>
            <m:e>
              <m:m>
                <m:mPr>
                  <m:baseJc m:val="center"/>
                  <m:plcHide m:val="on"/>
                  <m:mcs>
                    <m:mc>
                      <m:mcPr>
                        <m:count m:val="1"/>
                        <m:mcJc m:val="left"/>
                      </m:mcPr>
                    </m:mc>
                    <m:mc>
                      <m:mcPr>
                        <m:count m:val="1"/>
                        <m:mcJc m:val="left"/>
                      </m:mcPr>
                    </m:mc>
                  </m:mcs>
                </m:mPr>
                <m:mr>
                  <m:e>
                    <m:f>
                      <m:fPr>
                        <m:type m:val="bar"/>
                      </m:fPr>
                      <m:num>
                        <m:r>
                          <m:t>1</m:t>
                        </m:r>
                      </m:num>
                      <m:den>
                        <m:r>
                          <m:t>1</m:t>
                        </m:r>
                        <m:r>
                          <m:rPr>
                            <m:sty m:val="p"/>
                          </m:rPr>
                          <m:t>+</m:t>
                        </m:r>
                        <m:r>
                          <m:t>F</m:t>
                        </m:r>
                        <m:r>
                          <m:rPr>
                            <m:sty m:val="p"/>
                          </m:rPr>
                          <m:t>(</m:t>
                        </m:r>
                        <m:sSub>
                          <m:e>
                            <m:r>
                              <m:rPr>
                                <m:sty m:val="bi"/>
                              </m:rPr>
                              <m:t>x</m:t>
                            </m:r>
                          </m:e>
                          <m:sub>
                            <m:r>
                              <m:t>m</m:t>
                            </m:r>
                          </m:sub>
                        </m:sSub>
                        <m:r>
                          <m:rPr>
                            <m:sty m:val="p"/>
                          </m:rPr>
                          <m:t>)</m:t>
                        </m:r>
                      </m:den>
                    </m:f>
                  </m:e>
                  <m:e>
                    <m:r>
                      <m:rPr>
                        <m:nor/>
                      </m:rPr>
                      <m:t>if </m:t>
                    </m:r>
                    <m:r>
                      <m:t>F</m:t>
                    </m:r>
                    <m:r>
                      <m:rPr>
                        <m:sty m:val="p"/>
                      </m:rPr>
                      <m:t>(</m:t>
                    </m:r>
                    <m:sSub>
                      <m:e>
                        <m:r>
                          <m:rPr>
                            <m:sty m:val="bi"/>
                          </m:rPr>
                          <m:t>x</m:t>
                        </m:r>
                      </m:e>
                      <m:sub>
                        <m:r>
                          <m:t>m</m:t>
                        </m:r>
                      </m:sub>
                    </m:sSub>
                    <m:r>
                      <m:rPr>
                        <m:sty m:val="p"/>
                      </m:rPr>
                      <m:t>)</m:t>
                    </m:r>
                    <m:r>
                      <m:rPr>
                        <m:sty m:val="p"/>
                      </m:rPr>
                      <m:t>≥</m:t>
                    </m:r>
                    <m:r>
                      <m:t>0</m:t>
                    </m:r>
                  </m:e>
                </m:mr>
                <m:mr>
                  <m:e>
                    <m:r>
                      <m:t>1</m:t>
                    </m:r>
                    <m:r>
                      <m:rPr>
                        <m:sty m:val="p"/>
                      </m:rPr>
                      <m:t>+</m:t>
                    </m:r>
                    <m:r>
                      <m:rPr>
                        <m:sty m:val="p"/>
                      </m:rPr>
                      <m:t>|</m:t>
                    </m:r>
                    <m:r>
                      <m:t>F</m:t>
                    </m:r>
                    <m:r>
                      <m:rPr>
                        <m:sty m:val="p"/>
                      </m:rPr>
                      <m:t>(</m:t>
                    </m:r>
                    <m:sSub>
                      <m:e>
                        <m:r>
                          <m:rPr>
                            <m:sty m:val="bi"/>
                          </m:rPr>
                          <m:t>x</m:t>
                        </m:r>
                      </m:e>
                      <m:sub>
                        <m:r>
                          <m:t>m</m:t>
                        </m:r>
                      </m:sub>
                    </m:sSub>
                    <m:r>
                      <m:rPr>
                        <m:sty m:val="p"/>
                      </m:rPr>
                      <m:t>)</m:t>
                    </m:r>
                    <m:r>
                      <m:rPr>
                        <m:sty m:val="p"/>
                      </m:rPr>
                      <m:t>|</m:t>
                    </m:r>
                  </m:e>
                  <m:e>
                    <m:r>
                      <m:rPr>
                        <m:nor/>
                      </m:rPr>
                      <m:t>if </m:t>
                    </m:r>
                    <m:r>
                      <m:t>F</m:t>
                    </m:r>
                    <m:r>
                      <m:rPr>
                        <m:sty m:val="p"/>
                      </m:rPr>
                      <m:t>(</m:t>
                    </m:r>
                    <m:sSub>
                      <m:e>
                        <m:r>
                          <m:rPr>
                            <m:sty m:val="bi"/>
                          </m:rPr>
                          <m:t>x</m:t>
                        </m:r>
                      </m:e>
                      <m:sub>
                        <m:r>
                          <m:t>m</m:t>
                        </m:r>
                      </m:sub>
                    </m:sSub>
                    <m:r>
                      <m:rPr>
                        <m:sty m:val="p"/>
                      </m:rPr>
                      <m:t>)</m:t>
                    </m:r>
                    <m:r>
                      <m:rPr>
                        <m:sty m:val="p"/>
                      </m:rPr>
                      <m:t>&lt;</m:t>
                    </m:r>
                    <m:r>
                      <m:t>0</m:t>
                    </m:r>
                  </m:e>
                </m:mr>
              </m:m>
            </m:e>
          </m:d>
          <m:r>
            <m:t xml:space="preserve">  (S2)</m:t>
          </m:r>
        </m:oMath>
      </m:oMathPara>
    </w:p>
    <w:p>
      <w:pPr>
        <w:pStyle w:val="FirstParagraph"/>
      </w:pPr>
      <w:r>
        <w:t xml:space="preserve">The probability</w:t>
      </w:r>
      <w:r>
        <w:t xml:space="preserve"> </w:t>
      </w:r>
      <m:oMath>
        <m:sSub>
          <m:e>
            <m:r>
              <m:t>p</m:t>
            </m:r>
          </m:e>
          <m:sub>
            <m:r>
              <m:t>m</m:t>
            </m:r>
          </m:sub>
        </m:sSub>
      </m:oMath>
      <w:r>
        <w:t xml:space="preserve"> </w:t>
      </w:r>
      <w:r>
        <w:t xml:space="preserve">of selecting food source</w:t>
      </w:r>
      <w:r>
        <w:t xml:space="preserve"> </w:t>
      </w:r>
      <m:oMath>
        <m:r>
          <m:t>m</m:t>
        </m:r>
      </m:oMath>
      <w:r>
        <w:t xml:space="preserve"> </w:t>
      </w:r>
      <w:r>
        <w:t xml:space="preserve">is evaluated via roulette-wheel selection:</w:t>
      </w:r>
    </w:p>
    <w:p>
      <w:pPr>
        <w:pStyle w:val="BodyText"/>
      </w:pPr>
      <m:oMathPara>
        <m:oMathParaPr>
          <m:jc m:val="center"/>
        </m:oMathParaPr>
        <m:oMath>
          <m:sSub>
            <m:e>
              <m:r>
                <m:t>p</m:t>
              </m:r>
            </m:e>
            <m:sub>
              <m:r>
                <m:t>m</m:t>
              </m:r>
            </m:sub>
          </m:sSub>
          <m:r>
            <m:rPr>
              <m:sty m:val="p"/>
            </m:rPr>
            <m:t>=</m:t>
          </m:r>
          <m:f>
            <m:fPr>
              <m:type m:val="bar"/>
            </m:fPr>
            <m:num>
              <m:r>
                <m:t>f</m:t>
              </m:r>
              <m:r>
                <m:t>i</m:t>
              </m:r>
              <m:sSub>
                <m:e>
                  <m:r>
                    <m:t>t</m:t>
                  </m:r>
                </m:e>
                <m:sub>
                  <m:r>
                    <m:t>m</m:t>
                  </m:r>
                </m:sub>
              </m:sSub>
            </m:num>
            <m:den>
              <m:nary>
                <m:naryPr>
                  <m:chr m:val="∑"/>
                  <m:limLoc m:val="undOvr"/>
                  <m:subHide m:val="off"/>
                  <m:supHide m:val="off"/>
                </m:naryPr>
                <m:sub>
                  <m:r>
                    <m:t>j</m:t>
                  </m:r>
                  <m:r>
                    <m:rPr>
                      <m:sty m:val="p"/>
                    </m:rPr>
                    <m:t>=</m:t>
                  </m:r>
                  <m:r>
                    <m:t>1</m:t>
                  </m:r>
                </m:sub>
                <m:sup>
                  <m:sSub>
                    <m:e>
                      <m:r>
                        <m:t>N</m:t>
                      </m:r>
                    </m:e>
                    <m:sub>
                      <m:r>
                        <m:t>p</m:t>
                      </m:r>
                    </m:sub>
                  </m:sSub>
                </m:sup>
                <m:e>
                  <m:r>
                    <m:t>f</m:t>
                  </m:r>
                </m:e>
              </m:nary>
              <m:r>
                <m:t>i</m:t>
              </m:r>
              <m:sSub>
                <m:e>
                  <m:r>
                    <m:t>t</m:t>
                  </m:r>
                </m:e>
                <m:sub>
                  <m:r>
                    <m:t>j</m:t>
                  </m:r>
                </m:sub>
              </m:sSub>
            </m:den>
          </m:f>
          <m:r>
            <m:t xml:space="preserve">  (S3)</m:t>
          </m:r>
        </m:oMath>
      </m:oMathPara>
    </w:p>
    <w:p>
      <w:pPr>
        <w:pStyle w:val="FirstParagraph"/>
      </w:pPr>
      <w:r>
        <w:t xml:space="preserve">Once an onlooker bee selects a food source based on</w:t>
      </w:r>
      <w:r>
        <w:t xml:space="preserve"> </w:t>
      </w:r>
      <m:oMath>
        <m:sSub>
          <m:e>
            <m:r>
              <m:t>p</m:t>
            </m:r>
          </m:e>
          <m:sub>
            <m:r>
              <m:t>m</m:t>
            </m:r>
          </m:sub>
        </m:sSub>
      </m:oMath>
      <w:r>
        <w:t xml:space="preserve">, it produces a neighbor solution using the identical neighborhood operator, followed by greedy selection.</w:t>
      </w:r>
    </w:p>
    <w:p>
      <w:pPr>
        <w:pStyle w:val="Heading3"/>
      </w:pPr>
      <w:bookmarkStart w:id="16" w:name="_8347ff2d686385252c5876294f273e62e2ae117"/>
      <w:r>
        <w:t xml:space="preserve">Scout Bee Phase and Abandonment Limit</w:t>
      </w:r>
      <w:bookmarkEnd w:id="16"/>
    </w:p>
    <w:p>
      <w:pPr>
        <w:pStyle w:val="FirstParagraph"/>
      </w:pPr>
      <w:r>
        <w:t xml:space="preserve">If a food source cannot be improved over a predefined threshold known as the abandonment limit:</w:t>
      </w:r>
    </w:p>
    <w:p>
      <w:pPr>
        <w:pStyle w:val="BodyText"/>
      </w:pPr>
      <m:oMathPara>
        <m:oMathParaPr>
          <m:jc m:val="center"/>
        </m:oMathParaPr>
        <m:oMath>
          <m:r>
            <m:t>l</m:t>
          </m:r>
          <m:r>
            <m:t>i</m:t>
          </m:r>
          <m:r>
            <m:t>m</m:t>
          </m:r>
          <m:r>
            <m:t>i</m:t>
          </m:r>
          <m:r>
            <m:t>t</m:t>
          </m:r>
          <m:r>
            <m:rPr>
              <m:sty m:val="p"/>
            </m:rPr>
            <m:t>=</m:t>
          </m:r>
          <m:sSub>
            <m:e>
              <m:r>
                <m:t>N</m:t>
              </m:r>
            </m:e>
            <m:sub>
              <m:r>
                <m:t>p</m:t>
              </m:r>
            </m:sub>
          </m:sSub>
          <m:r>
            <m:rPr>
              <m:sty m:val="p"/>
            </m:rPr>
            <m:t>×</m:t>
          </m:r>
          <m:sSub>
            <m:e>
              <m:r>
                <m:t>N</m:t>
              </m:r>
            </m:e>
            <m:sub>
              <m:r>
                <m:t>g</m:t>
              </m:r>
            </m:sub>
          </m:sSub>
          <m:r>
            <m:t xml:space="preserve">  (S4)</m:t>
          </m:r>
        </m:oMath>
      </m:oMathPara>
    </w:p>
    <w:p>
      <w:pPr>
        <w:pStyle w:val="FirstParagraph"/>
      </w:pPr>
      <w:r>
        <w:t xml:space="preserve">it is abandoned. The associated employed bee becomes a scout bee and initializes a completely new food source uniformly at random across the discrete search space:</w:t>
      </w:r>
    </w:p>
    <w:p>
      <w:pPr>
        <w:pStyle w:val="BodyText"/>
      </w:pPr>
      <m:oMathPara>
        <m:oMathParaPr>
          <m:jc m:val="center"/>
        </m:oMathParaPr>
        <m:oMath>
          <m:sSub>
            <m:e>
              <m:r>
                <m:t>x</m:t>
              </m:r>
            </m:e>
            <m:sub>
              <m:r>
                <m:t>m</m:t>
              </m:r>
              <m:r>
                <m:rPr>
                  <m:sty m:val="p"/>
                </m:rPr>
                <m:t>,</m:t>
              </m:r>
              <m:r>
                <m:t>ℓ</m:t>
              </m:r>
            </m:sub>
          </m:sSub>
          <m:r>
            <m:rPr>
              <m:sty m:val="p"/>
            </m:rPr>
            <m:t>=</m:t>
          </m:r>
          <m:r>
            <m:rPr>
              <m:nor/>
            </m:rPr>
            <m:t>rand_int</m:t>
          </m:r>
          <m:r>
            <m:rPr>
              <m:sty m:val="p"/>
            </m:rPr>
            <m:t>(</m:t>
          </m:r>
          <m:r>
            <m:t>1</m:t>
          </m:r>
          <m:r>
            <m:rPr>
              <m:sty m:val="p"/>
            </m:rPr>
            <m:t>,</m:t>
          </m:r>
          <m:sSub>
            <m:e>
              <m:r>
                <m:t>n</m:t>
              </m:r>
            </m:e>
            <m:sub>
              <m:r>
                <m:t>s</m:t>
              </m:r>
            </m:sub>
          </m:sSub>
          <m:r>
            <m:rPr>
              <m:sty m:val="p"/>
            </m:rPr>
            <m:t>)</m:t>
          </m:r>
          <m:r>
            <m:rPr>
              <m:sty m:val="p"/>
            </m:rPr>
            <m:t>,</m:t>
          </m:r>
          <m:r>
            <m:t>  </m:t>
          </m:r>
          <m:r>
            <m:t>ℓ</m:t>
          </m:r>
          <m:r>
            <m:rPr>
              <m:sty m:val="p"/>
            </m:rPr>
            <m:t>=</m:t>
          </m:r>
          <m:r>
            <m:t>1</m:t>
          </m:r>
          <m:r>
            <m:rPr>
              <m:sty m:val="p"/>
            </m:rPr>
            <m:t>,</m:t>
          </m:r>
          <m:r>
            <m:rPr>
              <m:sty m:val="p"/>
            </m:rPr>
            <m:t>…</m:t>
          </m:r>
          <m:r>
            <m:rPr>
              <m:sty m:val="p"/>
            </m:rPr>
            <m:t>,</m:t>
          </m:r>
          <m:sSub>
            <m:e>
              <m:r>
                <m:t>N</m:t>
              </m:r>
            </m:e>
            <m:sub>
              <m:r>
                <m:t>g</m:t>
              </m:r>
            </m:sub>
          </m:sSub>
          <m:r>
            <m:t xml:space="preserve">  (S5)</m:t>
          </m:r>
        </m:oMath>
      </m:oMathPara>
    </w:p>
    <w:p>
      <w:pPr>
        <w:pStyle w:val="Heading2"/>
      </w:pPr>
      <w:bookmarkStart w:id="17" w:name="_efaff2475f46f5854f2cebcd8243f89df9baf66"/>
      <w:r>
        <w:t xml:space="preserve">S1.2 Ant Colony Optimization (ACO)</w:t>
      </w:r>
      <w:bookmarkEnd w:id="17"/>
    </w:p>
    <w:p>
      <w:pPr>
        <w:pStyle w:val="FirstParagraph"/>
      </w:pPr>
      <w:r>
        <w:t xml:space="preserve">Ant Colony Optimization, formalized by Dorigo et al. [27], simulates the collective foraging dynamics of ant colonies using indirect chemical communication mediated by artificial pheromone trails.</w:t>
      </w:r>
    </w:p>
    <w:p>
      <w:pPr>
        <w:pStyle w:val="Heading3"/>
      </w:pPr>
      <w:bookmarkStart w:id="18" w:name="_457dc0b49f480a14d22f5c7c8b751117ddadebb"/>
      <w:r>
        <w:t xml:space="preserve">Pheromone Representation and Heuristic Desirability</w:t>
      </w:r>
      <w:bookmarkEnd w:id="18"/>
    </w:p>
    <w:p>
      <w:pPr>
        <w:pStyle w:val="FirstParagraph"/>
      </w:pPr>
      <w:r>
        <w:t xml:space="preserve">For each design group</w:t>
      </w:r>
      <w:r>
        <w:t xml:space="preserve"> </w:t>
      </w:r>
      <m:oMath>
        <m:r>
          <m:t>ℓ</m:t>
        </m:r>
        <m:r>
          <m:rPr>
            <m:sty m:val="p"/>
          </m:rPr>
          <m:t>∈</m:t>
        </m:r>
        <m:r>
          <m:rPr>
            <m:sty m:val="p"/>
          </m:rPr>
          <m:t>{</m:t>
        </m:r>
        <m:r>
          <m:t>1</m:t>
        </m:r>
        <m:r>
          <m:rPr>
            <m:sty m:val="p"/>
          </m:rPr>
          <m:t>,</m:t>
        </m:r>
        <m:r>
          <m:rPr>
            <m:sty m:val="p"/>
          </m:rPr>
          <m:t>…</m:t>
        </m:r>
        <m:r>
          <m:rPr>
            <m:sty m:val="p"/>
          </m:rPr>
          <m:t>,</m:t>
        </m:r>
        <m:sSub>
          <m:e>
            <m:r>
              <m:t>N</m:t>
            </m:r>
          </m:e>
          <m:sub>
            <m:r>
              <m:t>g</m:t>
            </m:r>
          </m:sub>
        </m:sSub>
        <m:r>
          <m:rPr>
            <m:sty m:val="p"/>
          </m:rPr>
          <m:t>}</m:t>
        </m:r>
      </m:oMath>
      <w:r>
        <w:t xml:space="preserve"> </w:t>
      </w:r>
      <w:r>
        <w:t xml:space="preserve">and available discrete section candidate</w:t>
      </w:r>
      <w:r>
        <w:t xml:space="preserve"> </w:t>
      </w:r>
      <m:oMath>
        <m:r>
          <m:t>s</m:t>
        </m:r>
        <m:r>
          <m:rPr>
            <m:sty m:val="p"/>
          </m:rPr>
          <m:t>∈</m:t>
        </m:r>
        <m:r>
          <m:rPr>
            <m:sty m:val="p"/>
          </m:rPr>
          <m:t>{</m:t>
        </m:r>
        <m:r>
          <m:t>1</m:t>
        </m:r>
        <m:r>
          <m:rPr>
            <m:sty m:val="p"/>
          </m:rPr>
          <m:t>,</m:t>
        </m:r>
        <m:r>
          <m:rPr>
            <m:sty m:val="p"/>
          </m:rPr>
          <m:t>…</m:t>
        </m:r>
        <m:r>
          <m:rPr>
            <m:sty m:val="p"/>
          </m:rPr>
          <m:t>,</m:t>
        </m:r>
        <m:sSub>
          <m:e>
            <m:r>
              <m:t>n</m:t>
            </m:r>
          </m:e>
          <m:sub>
            <m:r>
              <m:t>s</m:t>
            </m:r>
          </m:sub>
        </m:sSub>
        <m:r>
          <m:rPr>
            <m:sty m:val="p"/>
          </m:rPr>
          <m:t>}</m:t>
        </m:r>
      </m:oMath>
      <w:r>
        <w:t xml:space="preserve">, a pheromone level</w:t>
      </w:r>
      <w:r>
        <w:t xml:space="preserve"> </w:t>
      </w:r>
      <m:oMath>
        <m:sSub>
          <m:e>
            <m:r>
              <m:t>τ</m:t>
            </m:r>
          </m:e>
          <m:sub>
            <m:r>
              <m:t>ℓ</m:t>
            </m:r>
            <m:r>
              <m:rPr>
                <m:sty m:val="p"/>
              </m:rPr>
              <m:t>,</m:t>
            </m:r>
            <m:r>
              <m:t>s</m:t>
            </m:r>
          </m:sub>
        </m:sSub>
        <m:r>
          <m:rPr>
            <m:sty m:val="p"/>
          </m:rPr>
          <m:t>≥</m:t>
        </m:r>
        <m:r>
          <m:t>0</m:t>
        </m:r>
      </m:oMath>
      <w:r>
        <w:t xml:space="preserve"> </w:t>
      </w:r>
      <w:r>
        <w:t xml:space="preserve">is maintained. The heuristic desirability</w:t>
      </w:r>
      <w:r>
        <w:t xml:space="preserve"> </w:t>
      </w:r>
      <m:oMath>
        <m:sSub>
          <m:e>
            <m:r>
              <m:t>η</m:t>
            </m:r>
          </m:e>
          <m:sub>
            <m:r>
              <m:t>ℓ</m:t>
            </m:r>
            <m:r>
              <m:rPr>
                <m:sty m:val="p"/>
              </m:rPr>
              <m:t>,</m:t>
            </m:r>
            <m:r>
              <m:t>s</m:t>
            </m:r>
          </m:sub>
        </m:sSub>
      </m:oMath>
      <w:r>
        <w:t xml:space="preserve"> </w:t>
      </w:r>
      <w:r>
        <w:t xml:space="preserve">is inversely proportional to the profile index</w:t>
      </w:r>
      <w:r>
        <w:t xml:space="preserve"> </w:t>
      </w:r>
      <m:oMath>
        <m:r>
          <m:t>s</m:t>
        </m:r>
      </m:oMath>
      <w:r>
        <w:t xml:space="preserve">, favoring lighter, smaller cross-sections:</w:t>
      </w:r>
    </w:p>
    <w:p>
      <w:pPr>
        <w:pStyle w:val="BodyText"/>
      </w:pPr>
      <m:oMathPara>
        <m:oMathParaPr>
          <m:jc m:val="center"/>
        </m:oMathParaPr>
        <m:oMath>
          <m:sSub>
            <m:e>
              <m:r>
                <m:t>η</m:t>
              </m:r>
            </m:e>
            <m:sub>
              <m:r>
                <m:t>ℓ</m:t>
              </m:r>
              <m:r>
                <m:rPr>
                  <m:sty m:val="p"/>
                </m:rPr>
                <m:t>,</m:t>
              </m:r>
              <m:r>
                <m:t>s</m:t>
              </m:r>
            </m:sub>
          </m:sSub>
          <m:r>
            <m:rPr>
              <m:sty m:val="p"/>
            </m:rPr>
            <m:t>=</m:t>
          </m:r>
          <m:f>
            <m:fPr>
              <m:type m:val="bar"/>
            </m:fPr>
            <m:num>
              <m:r>
                <m:t>1</m:t>
              </m:r>
            </m:num>
            <m:den>
              <m:r>
                <m:t>s</m:t>
              </m:r>
            </m:den>
          </m:f>
          <m:r>
            <m:t xml:space="preserve">  (S6)</m:t>
          </m:r>
        </m:oMath>
      </m:oMathPara>
    </w:p>
    <w:p>
      <w:pPr>
        <w:pStyle w:val="Heading3"/>
      </w:pPr>
      <w:bookmarkStart w:id="19" w:name="_e835da16652803ad9be3c0bdb0366ec7ed7412f"/>
      <w:r>
        <w:t xml:space="preserve">Ant Path Construction</w:t>
      </w:r>
      <w:bookmarkEnd w:id="19"/>
    </w:p>
    <w:p>
      <w:pPr>
        <w:pStyle w:val="FirstParagraph"/>
      </w:pPr>
      <w:r>
        <w:t xml:space="preserve">Each artificial ant constructs a complete structural design vector</w:t>
      </w:r>
      <w:r>
        <w:t xml:space="preserve"> </w:t>
      </w:r>
      <m:oMath>
        <m:r>
          <m:rPr>
            <m:sty m:val="bi"/>
          </m:rPr>
          <m:t>x</m:t>
        </m:r>
        <m:r>
          <m:rPr>
            <m:sty m:val="p"/>
          </m:rPr>
          <m:t>=</m:t>
        </m:r>
        <m:r>
          <m:rPr>
            <m:sty m:val="p"/>
          </m:rPr>
          <m:t>[</m:t>
        </m:r>
        <m:sSub>
          <m:e>
            <m:r>
              <m:t>x</m:t>
            </m:r>
          </m:e>
          <m:sub>
            <m:r>
              <m:t>1</m:t>
            </m:r>
          </m:sub>
        </m:sSub>
        <m:r>
          <m:rPr>
            <m:sty m:val="p"/>
          </m:rPr>
          <m:t>,</m:t>
        </m:r>
        <m:r>
          <m:rPr>
            <m:sty m:val="p"/>
          </m:rPr>
          <m:t>…</m:t>
        </m:r>
        <m:r>
          <m:rPr>
            <m:sty m:val="p"/>
          </m:rPr>
          <m:t>,</m:t>
        </m:r>
        <m:sSub>
          <m:e>
            <m:r>
              <m:t>x</m:t>
            </m:r>
          </m:e>
          <m:sub>
            <m:sSub>
              <m:e>
                <m:r>
                  <m:t>N</m:t>
                </m:r>
              </m:e>
              <m:sub>
                <m:r>
                  <m:t>g</m:t>
                </m:r>
              </m:sub>
            </m:sSub>
          </m:sub>
        </m:sSub>
        <m:r>
          <m:rPr>
            <m:sty m:val="p"/>
          </m:rPr>
          <m:t>]</m:t>
        </m:r>
      </m:oMath>
      <w:r>
        <w:t xml:space="preserve"> </w:t>
      </w:r>
      <w:r>
        <w:t xml:space="preserve">by selecting a profile for each design group sequentially according to the probability distribution:</w:t>
      </w:r>
    </w:p>
    <w:p>
      <w:pPr>
        <w:pStyle w:val="BodyText"/>
      </w:pPr>
      <m:oMathPara>
        <m:oMathParaPr>
          <m:jc m:val="center"/>
        </m:oMathParaPr>
        <m:oMath>
          <m:sSub>
            <m:e>
              <m:r>
                <m:t>p</m:t>
              </m:r>
            </m:e>
            <m:sub>
              <m:r>
                <m:t>ℓ</m:t>
              </m:r>
              <m:r>
                <m:rPr>
                  <m:sty m:val="p"/>
                </m:rPr>
                <m:t>,</m:t>
              </m:r>
              <m:r>
                <m:t>s</m:t>
              </m:r>
            </m:sub>
          </m:sSub>
          <m:r>
            <m:rPr>
              <m:sty m:val="p"/>
            </m:rPr>
            <m:t>=</m:t>
          </m:r>
          <m:f>
            <m:fPr>
              <m:type m:val="bar"/>
            </m:fPr>
            <m:num>
              <m:sSup>
                <m:e>
                  <m:d>
                    <m:dPr>
                      <m:begChr m:val="["/>
                      <m:sepChr m:val=""/>
                      <m:endChr m:val="]"/>
                      <m:grow/>
                    </m:dPr>
                    <m:e>
                      <m:sSub>
                        <m:e>
                          <m:r>
                            <m:t>τ</m:t>
                          </m:r>
                        </m:e>
                        <m:sub>
                          <m:r>
                            <m:t>ℓ</m:t>
                          </m:r>
                          <m:r>
                            <m:rPr>
                              <m:sty m:val="p"/>
                            </m:rPr>
                            <m:t>,</m:t>
                          </m:r>
                          <m:r>
                            <m:t>s</m:t>
                          </m:r>
                        </m:sub>
                      </m:sSub>
                    </m:e>
                  </m:d>
                </m:e>
                <m:sup>
                  <m:r>
                    <m:t>α</m:t>
                  </m:r>
                </m:sup>
              </m:sSup>
              <m:sSup>
                <m:e>
                  <m:d>
                    <m:dPr>
                      <m:begChr m:val="["/>
                      <m:sepChr m:val=""/>
                      <m:endChr m:val="]"/>
                      <m:grow/>
                    </m:dPr>
                    <m:e>
                      <m:sSub>
                        <m:e>
                          <m:r>
                            <m:t>η</m:t>
                          </m:r>
                        </m:e>
                        <m:sub>
                          <m:r>
                            <m:t>ℓ</m:t>
                          </m:r>
                          <m:r>
                            <m:rPr>
                              <m:sty m:val="p"/>
                            </m:rPr>
                            <m:t>,</m:t>
                          </m:r>
                          <m:r>
                            <m:t>s</m:t>
                          </m:r>
                        </m:sub>
                      </m:sSub>
                    </m:e>
                  </m:d>
                </m:e>
                <m:sup>
                  <m:r>
                    <m:t>β</m:t>
                  </m:r>
                </m:sup>
              </m:sSup>
            </m:num>
            <m:den>
              <m:nary>
                <m:naryPr>
                  <m:chr m:val="∑"/>
                  <m:limLoc m:val="undOvr"/>
                  <m:subHide m:val="off"/>
                  <m:supHide m:val="off"/>
                </m:naryPr>
                <m:sub>
                  <m:r>
                    <m:t>k</m:t>
                  </m:r>
                  <m:r>
                    <m:rPr>
                      <m:sty m:val="p"/>
                    </m:rPr>
                    <m:t>=</m:t>
                  </m:r>
                  <m:r>
                    <m:t>1</m:t>
                  </m:r>
                </m:sub>
                <m:sup>
                  <m:sSub>
                    <m:e>
                      <m:r>
                        <m:t>n</m:t>
                      </m:r>
                    </m:e>
                    <m:sub>
                      <m:r>
                        <m:t>s</m:t>
                      </m:r>
                    </m:sub>
                  </m:sSub>
                </m:sup>
                <m:e>
                  <m:sSup>
                    <m:e>
                      <m:d>
                        <m:dPr>
                          <m:begChr m:val="["/>
                          <m:sepChr m:val=""/>
                          <m:endChr m:val="]"/>
                          <m:grow/>
                        </m:dPr>
                        <m:e>
                          <m:sSub>
                            <m:e>
                              <m:r>
                                <m:t>τ</m:t>
                              </m:r>
                            </m:e>
                            <m:sub>
                              <m:r>
                                <m:t>ℓ</m:t>
                              </m:r>
                              <m:r>
                                <m:rPr>
                                  <m:sty m:val="p"/>
                                </m:rPr>
                                <m:t>,</m:t>
                              </m:r>
                              <m:r>
                                <m:t>k</m:t>
                              </m:r>
                            </m:sub>
                          </m:sSub>
                        </m:e>
                      </m:d>
                    </m:e>
                    <m:sup>
                      <m:r>
                        <m:t>α</m:t>
                      </m:r>
                    </m:sup>
                  </m:sSup>
                </m:e>
              </m:nary>
              <m:sSup>
                <m:e>
                  <m:d>
                    <m:dPr>
                      <m:begChr m:val="["/>
                      <m:sepChr m:val=""/>
                      <m:endChr m:val="]"/>
                      <m:grow/>
                    </m:dPr>
                    <m:e>
                      <m:sSub>
                        <m:e>
                          <m:r>
                            <m:t>η</m:t>
                          </m:r>
                        </m:e>
                        <m:sub>
                          <m:r>
                            <m:t>ℓ</m:t>
                          </m:r>
                          <m:r>
                            <m:rPr>
                              <m:sty m:val="p"/>
                            </m:rPr>
                            <m:t>,</m:t>
                          </m:r>
                          <m:r>
                            <m:t>k</m:t>
                          </m:r>
                        </m:sub>
                      </m:sSub>
                    </m:e>
                  </m:d>
                </m:e>
                <m:sup>
                  <m:r>
                    <m:t>β</m:t>
                  </m:r>
                </m:sup>
              </m:sSup>
            </m:den>
          </m:f>
          <m:r>
            <m:t xml:space="preserve">  (S7)</m:t>
          </m:r>
        </m:oMath>
      </m:oMathPara>
    </w:p>
    <w:p>
      <w:pPr>
        <w:pStyle w:val="FirstParagraph"/>
      </w:pPr>
      <w:r>
        <w:t xml:space="preserve">where</w:t>
      </w:r>
      <w:r>
        <w:t xml:space="preserve"> </w:t>
      </w:r>
      <m:oMath>
        <m:r>
          <m:t>α</m:t>
        </m:r>
      </m:oMath>
      <w:r>
        <w:t xml:space="preserve"> </w:t>
      </w:r>
      <w:r>
        <w:t xml:space="preserve">is the pheromone sensitivity exponent (</w:t>
      </w:r>
      <m:oMath>
        <m:r>
          <m:t>α</m:t>
        </m:r>
        <m:r>
          <m:rPr>
            <m:sty m:val="p"/>
          </m:rPr>
          <m:t>=</m:t>
        </m:r>
        <m:r>
          <m:t>1.0</m:t>
        </m:r>
      </m:oMath>
      <w:r>
        <w:t xml:space="preserve">), and</w:t>
      </w:r>
      <w:r>
        <w:t xml:space="preserve"> </w:t>
      </w:r>
      <m:oMath>
        <m:r>
          <m:t>β</m:t>
        </m:r>
      </m:oMath>
      <w:r>
        <w:t xml:space="preserve"> </w:t>
      </w:r>
      <w:r>
        <w:t xml:space="preserve">is the heuristic visibility exponent (</w:t>
      </w:r>
      <m:oMath>
        <m:r>
          <m:t>β</m:t>
        </m:r>
        <m:r>
          <m:rPr>
            <m:sty m:val="p"/>
          </m:rPr>
          <m:t>=</m:t>
        </m:r>
        <m:r>
          <m:t>0.5</m:t>
        </m:r>
      </m:oMath>
      <w:r>
        <w:t xml:space="preserve">).</w:t>
      </w:r>
    </w:p>
    <w:p>
      <w:pPr>
        <w:pStyle w:val="Heading3"/>
      </w:pPr>
      <w:bookmarkStart w:id="20" w:name="_fe95d42dd2bb70dbdf95a52ce23d55bd01cea67"/>
      <w:r>
        <w:t xml:space="preserve">Pheromone Evaporation and Global Update</w:t>
      </w:r>
      <w:bookmarkEnd w:id="20"/>
    </w:p>
    <w:p>
      <w:pPr>
        <w:pStyle w:val="FirstParagraph"/>
      </w:pPr>
      <w:r>
        <w:t xml:space="preserve">After all ants in the population have constructed their design solutions and their penalized objective weights</w:t>
      </w:r>
      <w:r>
        <w:t xml:space="preserve"> </w:t>
      </w:r>
      <m:oMath>
        <m:r>
          <m:t>F</m:t>
        </m:r>
        <m:r>
          <m:rPr>
            <m:sty m:val="p"/>
          </m:rPr>
          <m:t>(</m:t>
        </m:r>
        <m:r>
          <m:rPr>
            <m:sty m:val="bi"/>
          </m:rPr>
          <m:t>x</m:t>
        </m:r>
        <m:r>
          <m:rPr>
            <m:sty m:val="p"/>
          </m:rPr>
          <m:t>)</m:t>
        </m:r>
      </m:oMath>
      <w:r>
        <w:t xml:space="preserve"> </w:t>
      </w:r>
      <w:r>
        <w:t xml:space="preserve">have been evaluated, pheromone levels evaporate at rate</w:t>
      </w:r>
      <w:r>
        <w:t xml:space="preserve"> </w:t>
      </w:r>
      <m:oMath>
        <m:r>
          <m:t>ρ</m:t>
        </m:r>
        <m:r>
          <m:rPr>
            <m:sty m:val="p"/>
          </m:rPr>
          <m:t>=</m:t>
        </m:r>
        <m:r>
          <m:t>0.20</m:t>
        </m:r>
      </m:oMath>
      <w:r>
        <w:t xml:space="preserve">:</w:t>
      </w:r>
    </w:p>
    <w:p>
      <w:pPr>
        <w:pStyle w:val="BodyText"/>
      </w:pPr>
      <m:oMathPara>
        <m:oMathParaPr>
          <m:jc m:val="center"/>
        </m:oMathParaPr>
        <m:oMath>
          <m:sSub>
            <m:e>
              <m:r>
                <m:t>τ</m:t>
              </m:r>
            </m:e>
            <m:sub>
              <m:r>
                <m:t>ℓ</m:t>
              </m:r>
              <m:r>
                <m:rPr>
                  <m:sty m:val="p"/>
                </m:rPr>
                <m:t>,</m:t>
              </m:r>
              <m:r>
                <m:t>s</m:t>
              </m:r>
            </m:sub>
          </m:sSub>
          <m:r>
            <m:rPr>
              <m:sty m:val="p"/>
            </m:rPr>
            <m:t>←</m:t>
          </m:r>
          <m:r>
            <m:rPr>
              <m:sty m:val="p"/>
            </m:rPr>
            <m:t>max</m:t>
          </m:r>
          <m:d>
            <m:dPr>
              <m:begChr m:val="("/>
              <m:sepChr m:val=""/>
              <m:endChr m:val=")"/>
              <m:grow/>
            </m:dPr>
            <m:e>
              <m:r>
                <m:rPr>
                  <m:sty m:val="p"/>
                </m:rPr>
                <m:t>(</m:t>
              </m:r>
              <m:r>
                <m:t>1</m:t>
              </m:r>
              <m:r>
                <m:rPr>
                  <m:sty m:val="p"/>
                </m:rPr>
                <m:t>−</m:t>
              </m:r>
              <m:r>
                <m:t>ρ</m:t>
              </m:r>
              <m:r>
                <m:rPr>
                  <m:sty m:val="p"/>
                </m:rPr>
                <m:t>)</m:t>
              </m:r>
              <m:r>
                <m:t> </m:t>
              </m:r>
              <m:sSub>
                <m:e>
                  <m:r>
                    <m:t>τ</m:t>
                  </m:r>
                </m:e>
                <m:sub>
                  <m:r>
                    <m:t>ℓ</m:t>
                  </m:r>
                  <m:r>
                    <m:rPr>
                      <m:sty m:val="p"/>
                    </m:rPr>
                    <m:t>,</m:t>
                  </m:r>
                  <m:r>
                    <m:t>s</m:t>
                  </m:r>
                </m:sub>
              </m:sSub>
              <m:r>
                <m:rPr>
                  <m:sty m:val="p"/>
                </m:rPr>
                <m:t>,</m:t>
              </m:r>
              <m:r>
                <m:t> </m:t>
              </m:r>
              <m:sSub>
                <m:e>
                  <m:r>
                    <m:t>τ</m:t>
                  </m:r>
                </m:e>
                <m:sub>
                  <m:r>
                    <m:rPr>
                      <m:sty m:val="p"/>
                    </m:rPr>
                    <m:t>min</m:t>
                  </m:r>
                </m:sub>
              </m:sSub>
            </m:e>
          </m:d>
          <m:r>
            <m:t xml:space="preserve">  (S8)</m:t>
          </m:r>
        </m:oMath>
      </m:oMathPara>
    </w:p>
    <w:p>
      <w:pPr>
        <w:pStyle w:val="FirstParagraph"/>
      </w:pPr>
      <w:r>
        <w:t xml:space="preserve">where</w:t>
      </w:r>
      <w:r>
        <w:t xml:space="preserve"> </w:t>
      </w:r>
      <m:oMath>
        <m:sSub>
          <m:e>
            <m:r>
              <m:t>τ</m:t>
            </m:r>
          </m:e>
          <m:sub>
            <m:r>
              <m:rPr>
                <m:sty m:val="p"/>
              </m:rPr>
              <m:t>min</m:t>
            </m:r>
          </m:sub>
        </m:sSub>
        <m:r>
          <m:rPr>
            <m:sty m:val="p"/>
          </m:rPr>
          <m:t>=</m:t>
        </m:r>
        <m:r>
          <m:t>0.01</m:t>
        </m:r>
      </m:oMath>
      <w:r>
        <w:t xml:space="preserve"> </w:t>
      </w:r>
      <w:r>
        <w:t xml:space="preserve">is the lower pheromone threshold enforced to avoid search stagnation.</w:t>
      </w:r>
    </w:p>
    <w:p>
      <w:pPr>
        <w:pStyle w:val="BodyText"/>
      </w:pPr>
      <w:r>
        <w:t xml:space="preserve">Pheromone reinforcement is deposited exclusively by the elite fraction (top 20% best-performing ants) of the current generation, alongside the global best solution found since the start of search:</w:t>
      </w:r>
    </w:p>
    <w:p>
      <w:pPr>
        <w:pStyle w:val="BodyText"/>
      </w:pPr>
      <m:oMathPara>
        <m:oMathParaPr>
          <m:jc m:val="center"/>
        </m:oMathParaPr>
        <m:oMath>
          <m:r>
            <m:rPr>
              <m:sty m:val="p"/>
            </m:rPr>
            <m:t>Δ</m:t>
          </m:r>
          <m:sSub>
            <m:e>
              <m:r>
                <m:t>τ</m:t>
              </m:r>
            </m:e>
            <m:sub>
              <m:r>
                <m:t>ℓ</m:t>
              </m:r>
              <m:r>
                <m:rPr>
                  <m:sty m:val="p"/>
                </m:rPr>
                <m:t>,</m:t>
              </m:r>
              <m:r>
                <m:t>s</m:t>
              </m:r>
            </m:sub>
          </m:sSub>
          <m:r>
            <m:rPr>
              <m:sty m:val="p"/>
            </m:rPr>
            <m:t>=</m:t>
          </m:r>
          <m:nary>
            <m:naryPr>
              <m:chr m:val="∑"/>
              <m:limLoc m:val="undOvr"/>
              <m:subHide m:val="off"/>
              <m:supHide m:val="on"/>
            </m:naryPr>
            <m:sub>
              <m:r>
                <m:t>k</m:t>
              </m:r>
              <m:r>
                <m:rPr>
                  <m:sty m:val="p"/>
                </m:rPr>
                <m:t>∈</m:t>
              </m:r>
              <m:r>
                <m:rPr>
                  <m:nor/>
                </m:rPr>
                <m:t>Elite</m:t>
              </m:r>
            </m:sub>
            <m:sup>
              <m:r>
                <m:t>​</m:t>
              </m:r>
            </m:sup>
            <m:e>
              <m:f>
                <m:fPr>
                  <m:type m:val="bar"/>
                </m:fPr>
                <m:num>
                  <m:r>
                    <m:t>Q</m:t>
                  </m:r>
                </m:num>
                <m:den>
                  <m:r>
                    <m:t>F</m:t>
                  </m:r>
                  <m:r>
                    <m:rPr>
                      <m:sty m:val="p"/>
                    </m:rPr>
                    <m:t>(</m:t>
                  </m:r>
                  <m:sSub>
                    <m:e>
                      <m:r>
                        <m:rPr>
                          <m:sty m:val="bi"/>
                        </m:rPr>
                        <m:t>x</m:t>
                      </m:r>
                    </m:e>
                    <m:sub>
                      <m:r>
                        <m:t>k</m:t>
                      </m:r>
                    </m:sub>
                  </m:sSub>
                  <m:r>
                    <m:rPr>
                      <m:sty m:val="p"/>
                    </m:rPr>
                    <m:t>)</m:t>
                  </m:r>
                </m:den>
              </m:f>
            </m:e>
          </m:nary>
          <m:r>
            <m:rPr>
              <m:sty m:val="p"/>
            </m:rPr>
            <m:t>,</m:t>
          </m:r>
          <m:r>
            <m:t>  </m:t>
          </m:r>
          <m:sSub>
            <m:e>
              <m:r>
                <m:t>τ</m:t>
              </m:r>
            </m:e>
            <m:sub>
              <m:r>
                <m:t>ℓ</m:t>
              </m:r>
              <m:r>
                <m:rPr>
                  <m:sty m:val="p"/>
                </m:rPr>
                <m:t>,</m:t>
              </m:r>
              <m:r>
                <m:t>s</m:t>
              </m:r>
            </m:sub>
          </m:sSub>
          <m:r>
            <m:rPr>
              <m:sty m:val="p"/>
            </m:rPr>
            <m:t>←</m:t>
          </m:r>
          <m:sSub>
            <m:e>
              <m:r>
                <m:t>τ</m:t>
              </m:r>
            </m:e>
            <m:sub>
              <m:r>
                <m:t>ℓ</m:t>
              </m:r>
              <m:r>
                <m:rPr>
                  <m:sty m:val="p"/>
                </m:rPr>
                <m:t>,</m:t>
              </m:r>
              <m:r>
                <m:t>s</m:t>
              </m:r>
            </m:sub>
          </m:sSub>
          <m:r>
            <m:rPr>
              <m:sty m:val="p"/>
            </m:rPr>
            <m:t>+</m:t>
          </m:r>
          <m:r>
            <m:rPr>
              <m:sty m:val="p"/>
            </m:rPr>
            <m:t>Δ</m:t>
          </m:r>
          <m:sSub>
            <m:e>
              <m:r>
                <m:t>τ</m:t>
              </m:r>
            </m:e>
            <m:sub>
              <m:r>
                <m:t>ℓ</m:t>
              </m:r>
              <m:r>
                <m:rPr>
                  <m:sty m:val="p"/>
                </m:rPr>
                <m:t>,</m:t>
              </m:r>
              <m:r>
                <m:t>s</m:t>
              </m:r>
            </m:sub>
          </m:sSub>
          <m:r>
            <m:t xml:space="preserve">  (S9)</m:t>
          </m:r>
        </m:oMath>
      </m:oMathPara>
    </w:p>
    <w:p>
      <w:pPr>
        <w:pStyle w:val="FirstParagraph"/>
      </w:pPr>
      <w:r>
        <w:t xml:space="preserve">where</w:t>
      </w:r>
      <w:r>
        <w:t xml:space="preserve"> </w:t>
      </w:r>
      <m:oMath>
        <m:r>
          <m:t>Q</m:t>
        </m:r>
      </m:oMath>
      <w:r>
        <w:t xml:space="preserve"> </w:t>
      </w:r>
      <w:r>
        <w:t xml:space="preserve">is an arbitrary scaling constant.</w:t>
      </w:r>
    </w:p>
    <w:p>
      <w:pPr>
        <w:pStyle w:val="Heading2"/>
      </w:pPr>
      <w:bookmarkStart w:id="21" w:name="_98d24bef8482a813d6d140251b84355471f1103"/>
      <w:r>
        <w:t xml:space="preserve">S1.3 Dandelion Optimizer (DO)</w:t>
      </w:r>
      <w:bookmarkEnd w:id="21"/>
    </w:p>
    <w:p>
      <w:pPr>
        <w:pStyle w:val="FirstParagraph"/>
      </w:pPr>
      <w:r>
        <w:t xml:space="preserve">The Dandelion Optimizer, proposed by Zhao et al. [28], is a recent bio-inspired metaheuristic that models the long-distance seed dispersal of dandelions across atmospheric airflow layers.</w:t>
      </w:r>
    </w:p>
    <w:p>
      <w:pPr>
        <w:pStyle w:val="Heading3"/>
      </w:pPr>
      <w:bookmarkStart w:id="22" w:name="_18b4f933a36849f451bca4a7f13225dab0f87bf"/>
      <w:r>
        <w:t xml:space="preserve">Rising Stage (Ascent in Wind Fields)</w:t>
      </w:r>
      <w:bookmarkEnd w:id="22"/>
    </w:p>
    <w:p>
      <w:pPr>
        <w:pStyle w:val="FirstParagraph"/>
      </w:pPr>
      <w:r>
        <w:t xml:space="preserve">Depending on weather humidity and wind turbulence, dandelion seeds ascend under laminar or turbulent wind conditions. Under clear conditions with convective updrafts, the position update is modeled as:</w:t>
      </w:r>
    </w:p>
    <w:p>
      <w:pPr>
        <w:pStyle w:val="BodyText"/>
      </w:pPr>
      <m:oMathPara>
        <m:oMathParaPr>
          <m:jc m:val="center"/>
        </m:oMathParaPr>
        <m:oMath>
          <m:sSubSup>
            <m:e>
              <m:r>
                <m:rPr>
                  <m:sty m:val="bi"/>
                </m:rPr>
                <m:t>x</m:t>
              </m:r>
            </m:e>
            <m:sub>
              <m:r>
                <m:t>m</m:t>
              </m:r>
            </m:sub>
            <m:sup>
              <m:r>
                <m:t>t</m:t>
              </m:r>
              <m:r>
                <m:rPr>
                  <m:sty m:val="p"/>
                </m:rPr>
                <m:t>+</m:t>
              </m:r>
              <m:r>
                <m:t>1</m:t>
              </m:r>
            </m:sup>
          </m:sSubSup>
          <m:r>
            <m:rPr>
              <m:sty m:val="p"/>
            </m:rPr>
            <m:t>=</m:t>
          </m:r>
          <m:sSubSup>
            <m:e>
              <m:r>
                <m:rPr>
                  <m:sty m:val="bi"/>
                </m:rPr>
                <m:t>x</m:t>
              </m:r>
            </m:e>
            <m:sub>
              <m:r>
                <m:t>m</m:t>
              </m:r>
            </m:sub>
            <m:sup>
              <m:r>
                <m:t>t</m:t>
              </m:r>
            </m:sup>
          </m:sSubSup>
          <m:r>
            <m:rPr>
              <m:sty m:val="p"/>
            </m:rPr>
            <m:t>+</m:t>
          </m:r>
          <m:r>
            <m:t>α</m:t>
          </m:r>
          <m:r>
            <m:rPr>
              <m:sty m:val="p"/>
            </m:rPr>
            <m:t>⋅</m:t>
          </m:r>
          <m:sSub>
            <m:e>
              <m:r>
                <m:t>v</m:t>
              </m:r>
            </m:e>
            <m:sub>
              <m:r>
                <m:t>x</m:t>
              </m:r>
            </m:sub>
          </m:sSub>
          <m:r>
            <m:rPr>
              <m:sty m:val="p"/>
            </m:rPr>
            <m:t>⋅</m:t>
          </m:r>
          <m:sSub>
            <m:e>
              <m:r>
                <m:t>v</m:t>
              </m:r>
            </m:e>
            <m:sub>
              <m:r>
                <m:t>y</m:t>
              </m:r>
            </m:sub>
          </m:sSub>
          <m:r>
            <m:rPr>
              <m:sty m:val="p"/>
            </m:rPr>
            <m:t>⋅</m:t>
          </m:r>
          <m:r>
            <m:rPr>
              <m:sty m:val="p"/>
            </m:rPr>
            <m:t>ln</m:t>
          </m:r>
          <m:r>
            <m:t>Y</m:t>
          </m:r>
          <m:r>
            <m:rPr>
              <m:sty m:val="p"/>
            </m:rPr>
            <m:t>⋅</m:t>
          </m:r>
          <m:r>
            <m:rPr>
              <m:sty m:val="p"/>
            </m:rPr>
            <m:t>(</m:t>
          </m:r>
          <m:sSubSup>
            <m:e>
              <m:r>
                <m:rPr>
                  <m:sty m:val="bi"/>
                </m:rPr>
                <m:t>x</m:t>
              </m:r>
            </m:e>
            <m:sub>
              <m:r>
                <m:t>s</m:t>
              </m:r>
            </m:sub>
            <m:sup>
              <m:r>
                <m:t>t</m:t>
              </m:r>
            </m:sup>
          </m:sSubSup>
          <m:r>
            <m:rPr>
              <m:sty m:val="p"/>
            </m:rPr>
            <m:t>−</m:t>
          </m:r>
          <m:sSubSup>
            <m:e>
              <m:r>
                <m:rPr>
                  <m:sty m:val="bi"/>
                </m:rPr>
                <m:t>x</m:t>
              </m:r>
            </m:e>
            <m:sub>
              <m:r>
                <m:t>m</m:t>
              </m:r>
            </m:sub>
            <m:sup>
              <m:r>
                <m:t>t</m:t>
              </m:r>
            </m:sup>
          </m:sSubSup>
          <m:r>
            <m:rPr>
              <m:sty m:val="p"/>
            </m:rPr>
            <m:t>)</m:t>
          </m:r>
          <m:r>
            <m:t xml:space="preserve">  (S10)</m:t>
          </m:r>
        </m:oMath>
      </m:oMathPara>
    </w:p>
    <w:p>
      <w:pPr>
        <w:pStyle w:val="FirstParagraph"/>
      </w:pPr>
      <w:r>
        <w:t xml:space="preserve">where</w:t>
      </w:r>
      <w:r>
        <w:t xml:space="preserve"> </w:t>
      </w:r>
      <m:oMath>
        <m:sSubSup>
          <m:e>
            <m:r>
              <m:rPr>
                <m:sty m:val="bi"/>
              </m:rPr>
              <m:t>x</m:t>
            </m:r>
          </m:e>
          <m:sub>
            <m:r>
              <m:t>s</m:t>
            </m:r>
          </m:sub>
          <m:sup>
            <m:r>
              <m:t>t</m:t>
            </m:r>
          </m:sup>
        </m:sSubSup>
      </m:oMath>
      <w:r>
        <w:t xml:space="preserve"> </w:t>
      </w:r>
      <w:r>
        <w:t xml:space="preserve">is a randomly selected position,</w:t>
      </w:r>
      <w:r>
        <w:t xml:space="preserve"> </w:t>
      </w:r>
      <m:oMath>
        <m:sSub>
          <m:e>
            <m:r>
              <m:t>v</m:t>
            </m:r>
          </m:e>
          <m:sub>
            <m:r>
              <m:t>x</m:t>
            </m:r>
          </m:sub>
        </m:sSub>
        <m:r>
          <m:rPr>
            <m:sty m:val="p"/>
          </m:rPr>
          <m:t>,</m:t>
        </m:r>
        <m:sSub>
          <m:e>
            <m:r>
              <m:t>v</m:t>
            </m:r>
          </m:e>
          <m:sub>
            <m:r>
              <m:t>y</m:t>
            </m:r>
          </m:sub>
        </m:sSub>
      </m:oMath>
      <w:r>
        <w:t xml:space="preserve"> </w:t>
      </w:r>
      <w:r>
        <w:t xml:space="preserve">are wind lift coefficients, and</w:t>
      </w:r>
      <w:r>
        <w:t xml:space="preserve"> </w:t>
      </w:r>
      <m:oMath>
        <m:r>
          <m:rPr>
            <m:sty m:val="p"/>
          </m:rPr>
          <m:t>ln</m:t>
        </m:r>
        <m:r>
          <m:t>Y</m:t>
        </m:r>
      </m:oMath>
      <w:r>
        <w:t xml:space="preserve"> </w:t>
      </w:r>
      <w:r>
        <w:t xml:space="preserve">is a log-normal perturbation. Under windy conditions, ascent is governed by turbulent eddy vortices.</w:t>
      </w:r>
    </w:p>
    <w:p>
      <w:pPr>
        <w:pStyle w:val="Heading3"/>
      </w:pPr>
      <w:bookmarkStart w:id="23" w:name="_9d8981bfe720c48428206657a2dde4b4b44c9eb"/>
      <w:r>
        <w:t xml:space="preserve">Descending Stage (Descent in Still Air)</w:t>
      </w:r>
      <w:bookmarkEnd w:id="23"/>
    </w:p>
    <w:p>
      <w:pPr>
        <w:pStyle w:val="FirstParagraph"/>
      </w:pPr>
      <w:r>
        <w:t xml:space="preserve">In the descending stage, seeds drift downward following an adjusted trajectory that reflects the average swarm location:</w:t>
      </w:r>
    </w:p>
    <w:p>
      <w:pPr>
        <w:pStyle w:val="BodyText"/>
      </w:pPr>
      <m:oMathPara>
        <m:oMathParaPr>
          <m:jc m:val="center"/>
        </m:oMathParaPr>
        <m:oMath>
          <m:sSubSup>
            <m:e>
              <m:r>
                <m:rPr>
                  <m:sty m:val="bi"/>
                </m:rPr>
                <m:t>x</m:t>
              </m:r>
            </m:e>
            <m:sub>
              <m:r>
                <m:t>m</m:t>
              </m:r>
            </m:sub>
            <m:sup>
              <m:r>
                <m:t>t</m:t>
              </m:r>
              <m:r>
                <m:rPr>
                  <m:sty m:val="p"/>
                </m:rPr>
                <m:t>+</m:t>
              </m:r>
              <m:r>
                <m:t>1</m:t>
              </m:r>
            </m:sup>
          </m:sSubSup>
          <m:r>
            <m:rPr>
              <m:sty m:val="p"/>
            </m:rPr>
            <m:t>=</m:t>
          </m:r>
          <m:sSubSup>
            <m:e>
              <m:r>
                <m:rPr>
                  <m:sty m:val="bi"/>
                </m:rPr>
                <m:t>x</m:t>
              </m:r>
            </m:e>
            <m:sub>
              <m:r>
                <m:t>m</m:t>
              </m:r>
            </m:sub>
            <m:sup>
              <m:r>
                <m:t>t</m:t>
              </m:r>
            </m:sup>
          </m:sSubSup>
          <m:r>
            <m:rPr>
              <m:sty m:val="p"/>
            </m:rPr>
            <m:t>−</m:t>
          </m:r>
          <m:sSub>
            <m:e>
              <m:r>
                <m:t>β</m:t>
              </m:r>
            </m:e>
            <m:sub>
              <m:r>
                <m:t>t</m:t>
              </m:r>
            </m:sub>
          </m:sSub>
          <m:r>
            <m:rPr>
              <m:sty m:val="p"/>
            </m:rPr>
            <m:t>⋅</m:t>
          </m:r>
          <m:d>
            <m:dPr>
              <m:begChr m:val="("/>
              <m:sepChr m:val=""/>
              <m:endChr m:val=")"/>
              <m:grow/>
            </m:dPr>
            <m:e>
              <m:f>
                <m:fPr>
                  <m:type m:val="bar"/>
                </m:fPr>
                <m:num>
                  <m:r>
                    <m:t>1</m:t>
                  </m:r>
                </m:num>
                <m:den>
                  <m:sSub>
                    <m:e>
                      <m:r>
                        <m:t>N</m:t>
                      </m:r>
                    </m:e>
                    <m:sub>
                      <m:r>
                        <m:t>p</m:t>
                      </m:r>
                    </m:sub>
                  </m:sSub>
                </m:den>
              </m:f>
              <m:nary>
                <m:naryPr>
                  <m:chr m:val="∑"/>
                  <m:limLoc m:val="undOvr"/>
                  <m:subHide m:val="off"/>
                  <m:supHide m:val="off"/>
                </m:naryPr>
                <m:sub>
                  <m:r>
                    <m:t>j</m:t>
                  </m:r>
                  <m:r>
                    <m:rPr>
                      <m:sty m:val="p"/>
                    </m:rPr>
                    <m:t>=</m:t>
                  </m:r>
                  <m:r>
                    <m:t>1</m:t>
                  </m:r>
                </m:sub>
                <m:sup>
                  <m:sSub>
                    <m:e>
                      <m:r>
                        <m:t>N</m:t>
                      </m:r>
                    </m:e>
                    <m:sub>
                      <m:r>
                        <m:t>p</m:t>
                      </m:r>
                    </m:sub>
                  </m:sSub>
                </m:sup>
                <m:e>
                  <m:sSubSup>
                    <m:e>
                      <m:r>
                        <m:rPr>
                          <m:sty m:val="bi"/>
                        </m:rPr>
                        <m:t>x</m:t>
                      </m:r>
                    </m:e>
                    <m:sub>
                      <m:r>
                        <m:t>j</m:t>
                      </m:r>
                    </m:sub>
                    <m:sup>
                      <m:r>
                        <m:t>t</m:t>
                      </m:r>
                    </m:sup>
                  </m:sSubSup>
                </m:e>
              </m:nary>
              <m:r>
                <m:rPr>
                  <m:sty m:val="p"/>
                </m:rPr>
                <m:t>−</m:t>
              </m:r>
              <m:sSub>
                <m:e>
                  <m:r>
                    <m:t>α</m:t>
                  </m:r>
                </m:e>
                <m:sub>
                  <m:r>
                    <m:t>t</m:t>
                  </m:r>
                </m:sub>
              </m:sSub>
              <m:r>
                <m:rPr>
                  <m:sty m:val="p"/>
                </m:rPr>
                <m:t>⋅</m:t>
              </m:r>
              <m:sSubSup>
                <m:e>
                  <m:r>
                    <m:rPr>
                      <m:sty m:val="bi"/>
                    </m:rPr>
                    <m:t>x</m:t>
                  </m:r>
                </m:e>
                <m:sub>
                  <m:r>
                    <m:t>m</m:t>
                  </m:r>
                </m:sub>
                <m:sup>
                  <m:r>
                    <m:t>t</m:t>
                  </m:r>
                </m:sup>
              </m:sSubSup>
            </m:e>
          </m:d>
          <m:r>
            <m:t xml:space="preserve">  (S11)</m:t>
          </m:r>
        </m:oMath>
      </m:oMathPara>
    </w:p>
    <w:p>
      <w:pPr>
        <w:pStyle w:val="Heading3"/>
      </w:pPr>
      <w:bookmarkStart w:id="24" w:name="_7fd22c3793d885868528e27ad2760bdf1515ab9"/>
      <w:r>
        <w:t xml:space="preserve">Landing Stage (Lévy Flight Search)</w:t>
      </w:r>
      <w:bookmarkEnd w:id="24"/>
    </w:p>
    <w:p>
      <w:pPr>
        <w:pStyle w:val="FirstParagraph"/>
      </w:pPr>
      <w:r>
        <w:t xml:space="preserve">Upon approaching the terrain, landing sites are explored using a Lévy flight random walk to avoid premature trapping:</w:t>
      </w:r>
    </w:p>
    <w:p>
      <w:pPr>
        <w:pStyle w:val="BodyText"/>
      </w:pPr>
      <m:oMathPara>
        <m:oMathParaPr>
          <m:jc m:val="center"/>
        </m:oMathParaPr>
        <m:oMath>
          <m:sSubSup>
            <m:e>
              <m:r>
                <m:rPr>
                  <m:sty m:val="bi"/>
                </m:rPr>
                <m:t>x</m:t>
              </m:r>
            </m:e>
            <m:sub>
              <m:r>
                <m:t>m</m:t>
              </m:r>
            </m:sub>
            <m:sup>
              <m:r>
                <m:t>t</m:t>
              </m:r>
              <m:r>
                <m:rPr>
                  <m:sty m:val="p"/>
                </m:rPr>
                <m:t>+</m:t>
              </m:r>
              <m:r>
                <m:t>1</m:t>
              </m:r>
            </m:sup>
          </m:sSubSup>
          <m:r>
            <m:rPr>
              <m:sty m:val="p"/>
            </m:rPr>
            <m:t>=</m:t>
          </m:r>
          <m:sSubSup>
            <m:e>
              <m:r>
                <m:rPr>
                  <m:sty m:val="bi"/>
                </m:rPr>
                <m:t>x</m:t>
              </m:r>
            </m:e>
            <m:sub>
              <m:r>
                <m:t>b</m:t>
              </m:r>
              <m:r>
                <m:t>e</m:t>
              </m:r>
              <m:r>
                <m:t>s</m:t>
              </m:r>
              <m:r>
                <m:t>t</m:t>
              </m:r>
            </m:sub>
            <m:sup>
              <m:r>
                <m:t>t</m:t>
              </m:r>
            </m:sup>
          </m:sSubSup>
          <m:r>
            <m:rPr>
              <m:sty m:val="p"/>
            </m:rPr>
            <m:t>+</m:t>
          </m:r>
          <m:r>
            <m:t>0.1</m:t>
          </m:r>
          <m:r>
            <m:rPr>
              <m:sty m:val="p"/>
            </m:rPr>
            <m:t>⋅</m:t>
          </m:r>
          <m:r>
            <m:rPr>
              <m:nor/>
            </m:rPr>
            <m:t>Lévy</m:t>
          </m:r>
          <m:r>
            <m:rPr>
              <m:sty m:val="p"/>
            </m:rPr>
            <m:t>(</m:t>
          </m:r>
          <m:r>
            <m:t>β</m:t>
          </m:r>
          <m:r>
            <m:rPr>
              <m:sty m:val="p"/>
            </m:rPr>
            <m:t>)</m:t>
          </m:r>
          <m:r>
            <m:rPr>
              <m:sty m:val="p"/>
            </m:rPr>
            <m:t>⋅</m:t>
          </m:r>
          <m:sSub>
            <m:e>
              <m:r>
                <m:t>α</m:t>
              </m:r>
            </m:e>
            <m:sub>
              <m:r>
                <m:t>t</m:t>
              </m:r>
            </m:sub>
          </m:sSub>
          <m:r>
            <m:rPr>
              <m:sty m:val="p"/>
            </m:rPr>
            <m:t>⋅</m:t>
          </m:r>
          <m:d>
            <m:dPr>
              <m:begChr m:val="("/>
              <m:sepChr m:val=""/>
              <m:endChr m:val=")"/>
              <m:grow/>
            </m:dPr>
            <m:e>
              <m:sSubSup>
                <m:e>
                  <m:r>
                    <m:rPr>
                      <m:sty m:val="bi"/>
                    </m:rPr>
                    <m:t>x</m:t>
                  </m:r>
                </m:e>
                <m:sub>
                  <m:r>
                    <m:t>b</m:t>
                  </m:r>
                  <m:r>
                    <m:t>e</m:t>
                  </m:r>
                  <m:r>
                    <m:t>s</m:t>
                  </m:r>
                  <m:r>
                    <m:t>t</m:t>
                  </m:r>
                </m:sub>
                <m:sup>
                  <m:r>
                    <m:t>t</m:t>
                  </m:r>
                </m:sup>
              </m:sSubSup>
              <m:r>
                <m:rPr>
                  <m:sty m:val="p"/>
                </m:rPr>
                <m:t>−</m:t>
              </m:r>
              <m:sSubSup>
                <m:e>
                  <m:r>
                    <m:rPr>
                      <m:sty m:val="bi"/>
                    </m:rPr>
                    <m:t>x</m:t>
                  </m:r>
                </m:e>
                <m:sub>
                  <m:r>
                    <m:t>m</m:t>
                  </m:r>
                </m:sub>
                <m:sup>
                  <m:r>
                    <m:t>t</m:t>
                  </m:r>
                </m:sup>
              </m:sSubSup>
              <m:r>
                <m:rPr>
                  <m:sty m:val="p"/>
                </m:rPr>
                <m:t>⋅</m:t>
              </m:r>
              <m:f>
                <m:fPr>
                  <m:type m:val="bar"/>
                </m:fPr>
                <m:num>
                  <m:r>
                    <m:t>2</m:t>
                  </m:r>
                  <m:r>
                    <m:t>t</m:t>
                  </m:r>
                </m:num>
                <m:den>
                  <m:r>
                    <m:t>T</m:t>
                  </m:r>
                </m:den>
              </m:f>
            </m:e>
          </m:d>
          <m:r>
            <m:t xml:space="preserve">  (S12)</m:t>
          </m:r>
        </m:oMath>
      </m:oMathPara>
    </w:p>
    <w:p>
      <w:pPr>
        <w:pStyle w:val="FirstParagraph"/>
      </w:pPr>
      <w:r>
        <w:t xml:space="preserve">where</w:t>
      </w:r>
      <w:r>
        <w:t xml:space="preserve"> </w:t>
      </w:r>
      <m:oMath>
        <m:r>
          <m:t>β</m:t>
        </m:r>
        <m:r>
          <m:rPr>
            <m:sty m:val="p"/>
          </m:rPr>
          <m:t>=</m:t>
        </m:r>
        <m:r>
          <m:t>1.5</m:t>
        </m:r>
      </m:oMath>
      <w:r>
        <w:t xml:space="preserve"> </w:t>
      </w:r>
      <w:r>
        <w:t xml:space="preserve">is the Lévy exponent. After each continuous position update, coordinates are rounded to the nearest integer index and bounded within</w:t>
      </w:r>
      <w:r>
        <w:t xml:space="preserve"> </w:t>
      </w:r>
      <m:oMath>
        <m:r>
          <m:rPr>
            <m:sty m:val="p"/>
          </m:rPr>
          <m:t>[</m:t>
        </m:r>
        <m:r>
          <m:t>1</m:t>
        </m:r>
        <m:r>
          <m:rPr>
            <m:sty m:val="p"/>
          </m:rPr>
          <m:t>,</m:t>
        </m:r>
        <m:sSub>
          <m:e>
            <m:r>
              <m:t>n</m:t>
            </m:r>
          </m:e>
          <m:sub>
            <m:r>
              <m:t>s</m:t>
            </m:r>
          </m:sub>
        </m:sSub>
        <m:r>
          <m:rPr>
            <m:sty m:val="p"/>
          </m:rPr>
          <m:t>]</m:t>
        </m:r>
      </m:oMath>
      <w:r>
        <w:t xml:space="preserve">.</w:t>
      </w:r>
    </w:p>
    <w:p>
      <w:pPr>
        <w:pStyle w:val="Heading2"/>
      </w:pPr>
      <w:bookmarkStart w:id="25" w:name="_5865a327a2ac7918bb472d7b89bc81df215277f"/>
      <w:r>
        <w:t xml:space="preserve">S1.4 Algorithmic Parameter Tuning Study</w:t>
      </w:r>
      <w:bookmarkEnd w:id="25"/>
    </w:p>
    <w:p>
      <w:pPr>
        <w:pStyle w:val="FirstParagraph"/>
      </w:pPr>
      <w:r>
        <w:t xml:space="preserve">Prior to the production optimization campaign, an independent algorithmic parameter tuning investigation was conducted across three population sizes (</w:t>
      </w:r>
      <m:oMath>
        <m:sSub>
          <m:e>
            <m:r>
              <m:t>N</m:t>
            </m:r>
          </m:e>
          <m:sub>
            <m:r>
              <m:t>p</m:t>
            </m:r>
          </m:sub>
        </m:sSub>
        <m:r>
          <m:rPr>
            <m:sty m:val="p"/>
          </m:rPr>
          <m:t>∈</m:t>
        </m:r>
        <m:r>
          <m:rPr>
            <m:sty m:val="p"/>
          </m:rPr>
          <m:t>{</m:t>
        </m:r>
        <m:r>
          <m:t>20</m:t>
        </m:r>
        <m:r>
          <m:rPr>
            <m:sty m:val="p"/>
          </m:rPr>
          <m:t>,</m:t>
        </m:r>
        <m:r>
          <m:t>40</m:t>
        </m:r>
        <m:r>
          <m:rPr>
            <m:sty m:val="p"/>
          </m:rPr>
          <m:t>,</m:t>
        </m:r>
        <m:r>
          <m:t>80</m:t>
        </m:r>
        <m:r>
          <m:rPr>
            <m:sty m:val="p"/>
          </m:rPr>
          <m:t>}</m:t>
        </m:r>
      </m:oMath>
      <w:r>
        <w:t xml:space="preserve">) and six metaheuristic candidates (ABC, ACO, DO, Grey Wolf Optimizer [GWO], Whale Optimization Algorithm [WOA], and Teaching-Learning-Based Optimization [TLBO]). The Geodesic and Kiewitt domes used seeds 2001–2005; the Ribbed dome used seeds 2001–2003 and only ABC, ACO and DO. Table S1.1 gives the mean best penalized weight of each algorithm at its best population size and the resulting rank.</w:t>
      </w:r>
    </w:p>
    <w:tbl>
      <w:tblPr>
        <w:tblStyle w:val="Table"/>
        <w:tblW w:type="pct" w:w="5000"/>
        <w:tblBorders>
          <w:top w:val="single" w:sz="8" w:space="0" w:color="000000"/>
          <w:bottom w:val="single" w:sz="8" w:space="0" w:color="000000"/>
          <w:insideH w:val="single" w:sz="2" w:space="0" w:color="999999"/>
        </w:tblBorders>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sz w:val="16"/>
                <w:szCs w:val="16"/>
              </w:rPr>
              <w:t xml:space="preserve">Candidate Algorithm</w:t>
            </w:r>
          </w:p>
        </w:tc>
        <w:tc>
          <w:tcPr/>
          <w:p>
            <w:pPr>
              <w:pStyle w:val="Compact"/>
            </w:pPr>
            <w:r>
              <w:rPr>
                <w:sz w:val="16"/>
                <w:szCs w:val="16"/>
              </w:rPr>
              <w:t xml:space="preserve">Geodesic (16 m): mean best penalized weight [kN] (rank, best pop)</w:t>
            </w:r>
          </w:p>
        </w:tc>
        <w:tc>
          <w:tcPr/>
          <w:p>
            <w:pPr>
              <w:pStyle w:val="Compact"/>
            </w:pPr>
            <w:r>
              <w:rPr>
                <w:sz w:val="16"/>
                <w:szCs w:val="16"/>
              </w:rPr>
              <w:t xml:space="preserve">Kiewitt (32 m): mean best penalized weight [kN] (rank, best pop)</w:t>
            </w:r>
          </w:p>
        </w:tc>
        <w:tc>
          <w:tcPr/>
          <w:p>
            <w:pPr>
              <w:pStyle w:val="Compact"/>
            </w:pPr>
            <w:r>
              <w:rPr>
                <w:sz w:val="16"/>
                <w:szCs w:val="16"/>
              </w:rPr>
              <w:t xml:space="preserve">Ribbed (40 m): mean best penalized weight [kN] (rank, best pop)</w:t>
            </w:r>
          </w:p>
        </w:tc>
        <w:tc>
          <w:tcPr/>
          <w:p>
            <w:pPr>
              <w:pStyle w:val="Compact"/>
            </w:pPr>
            <w:r>
              <w:rPr>
                <w:sz w:val="16"/>
                <w:szCs w:val="16"/>
              </w:rPr>
              <w:t xml:space="preserve">Mean rank</w:t>
            </w:r>
          </w:p>
        </w:tc>
        <w:tc>
          <w:tcPr/>
          <w:p>
            <w:pPr>
              <w:pStyle w:val="Compact"/>
            </w:pPr>
            <w:r>
              <w:rPr>
                <w:sz w:val="16"/>
                <w:szCs w:val="16"/>
              </w:rPr>
              <w:t xml:space="preserve">Selected for Campaign</w:t>
            </w:r>
          </w:p>
        </w:tc>
      </w:tr>
      <w:tr>
        <w:tc>
          <w:tcPr/>
          <w:p>
            <w:pPr>
              <w:pStyle w:val="Compact"/>
            </w:pPr>
            <w:r>
              <w:rPr>
                <w:sz w:val="16"/>
                <w:szCs w:val="16"/>
              </w:rPr>
              <w:t xml:space="preserve">ABC</w:t>
            </w:r>
          </w:p>
        </w:tc>
        <w:tc>
          <w:tcPr/>
          <w:p>
            <w:pPr>
              <w:pStyle w:val="Compact"/>
            </w:pPr>
            <w:r>
              <w:rPr>
                <w:sz w:val="16"/>
                <w:szCs w:val="16"/>
              </w:rPr>
              <w:t xml:space="preserve">5.894 (1, pop 20)</w:t>
            </w:r>
          </w:p>
        </w:tc>
        <w:tc>
          <w:tcPr/>
          <w:p>
            <w:pPr>
              <w:pStyle w:val="Compact"/>
            </w:pPr>
            <w:r>
              <w:rPr>
                <w:sz w:val="16"/>
                <w:szCs w:val="16"/>
              </w:rPr>
              <w:t xml:space="preserve">41.058 (1, pop 20)</w:t>
            </w:r>
          </w:p>
        </w:tc>
        <w:tc>
          <w:tcPr/>
          <w:p>
            <w:pPr>
              <w:pStyle w:val="Compact"/>
            </w:pPr>
            <w:r>
              <w:rPr>
                <w:sz w:val="16"/>
                <w:szCs w:val="16"/>
              </w:rPr>
              <w:t xml:space="preserve">66.359 (1, pop 40)</w:t>
            </w:r>
          </w:p>
        </w:tc>
        <w:tc>
          <w:tcPr/>
          <w:p>
            <w:pPr>
              <w:pStyle w:val="Compact"/>
            </w:pPr>
            <w:r>
              <w:rPr>
                <w:sz w:val="16"/>
                <w:szCs w:val="16"/>
              </w:rPr>
              <w:t xml:space="preserve">1.00</w:t>
            </w:r>
          </w:p>
        </w:tc>
        <w:tc>
          <w:tcPr/>
          <w:p>
            <w:pPr>
              <w:pStyle w:val="Compact"/>
            </w:pPr>
            <w:r>
              <w:rPr>
                <w:b/>
                <w:bCs/>
                <w:sz w:val="16"/>
                <w:szCs w:val="16"/>
              </w:rPr>
              <w:t xml:space="preserve">Yes</w:t>
            </w:r>
          </w:p>
        </w:tc>
      </w:tr>
      <w:tr>
        <w:tc>
          <w:tcPr/>
          <w:p>
            <w:pPr>
              <w:pStyle w:val="Compact"/>
            </w:pPr>
            <w:r>
              <w:rPr>
                <w:sz w:val="16"/>
                <w:szCs w:val="16"/>
              </w:rPr>
              <w:t xml:space="preserve">ACO</w:t>
            </w:r>
          </w:p>
        </w:tc>
        <w:tc>
          <w:tcPr/>
          <w:p>
            <w:pPr>
              <w:pStyle w:val="Compact"/>
            </w:pPr>
            <w:r>
              <w:rPr>
                <w:sz w:val="16"/>
                <w:szCs w:val="16"/>
              </w:rPr>
              <w:t xml:space="preserve">6.111 (2, pop 80)</w:t>
            </w:r>
          </w:p>
        </w:tc>
        <w:tc>
          <w:tcPr/>
          <w:p>
            <w:pPr>
              <w:pStyle w:val="Compact"/>
            </w:pPr>
            <w:r>
              <w:rPr>
                <w:sz w:val="16"/>
                <w:szCs w:val="16"/>
              </w:rPr>
              <w:t xml:space="preserve">41.956 (2, pop 20)</w:t>
            </w:r>
          </w:p>
        </w:tc>
        <w:tc>
          <w:tcPr/>
          <w:p>
            <w:pPr>
              <w:pStyle w:val="Compact"/>
            </w:pPr>
            <w:r>
              <w:rPr>
                <w:sz w:val="16"/>
                <w:szCs w:val="16"/>
              </w:rPr>
              <w:t xml:space="preserve">66.592 (2, pop 80)</w:t>
            </w:r>
          </w:p>
        </w:tc>
        <w:tc>
          <w:tcPr/>
          <w:p>
            <w:pPr>
              <w:pStyle w:val="Compact"/>
            </w:pPr>
            <w:r>
              <w:rPr>
                <w:sz w:val="16"/>
                <w:szCs w:val="16"/>
              </w:rPr>
              <w:t xml:space="preserve">2.00</w:t>
            </w:r>
          </w:p>
        </w:tc>
        <w:tc>
          <w:tcPr/>
          <w:p>
            <w:pPr>
              <w:pStyle w:val="Compact"/>
            </w:pPr>
            <w:r>
              <w:rPr>
                <w:b/>
                <w:bCs/>
                <w:sz w:val="16"/>
                <w:szCs w:val="16"/>
              </w:rPr>
              <w:t xml:space="preserve">Yes</w:t>
            </w:r>
          </w:p>
        </w:tc>
      </w:tr>
      <w:tr>
        <w:tc>
          <w:tcPr/>
          <w:p>
            <w:pPr>
              <w:pStyle w:val="Compact"/>
            </w:pPr>
            <w:r>
              <w:rPr>
                <w:sz w:val="16"/>
                <w:szCs w:val="16"/>
              </w:rPr>
              <w:t xml:space="preserve">DO</w:t>
            </w:r>
          </w:p>
        </w:tc>
        <w:tc>
          <w:tcPr/>
          <w:p>
            <w:pPr>
              <w:pStyle w:val="Compact"/>
            </w:pPr>
            <w:r>
              <w:rPr>
                <w:sz w:val="16"/>
                <w:szCs w:val="16"/>
              </w:rPr>
              <w:t xml:space="preserve">6.426 (4, pop 40)</w:t>
            </w:r>
          </w:p>
        </w:tc>
        <w:tc>
          <w:tcPr/>
          <w:p>
            <w:pPr>
              <w:pStyle w:val="Compact"/>
            </w:pPr>
            <w:r>
              <w:rPr>
                <w:sz w:val="16"/>
                <w:szCs w:val="16"/>
              </w:rPr>
              <w:t xml:space="preserve">42.769 (3, pop 80)</w:t>
            </w:r>
          </w:p>
        </w:tc>
        <w:tc>
          <w:tcPr/>
          <w:p>
            <w:pPr>
              <w:pStyle w:val="Compact"/>
            </w:pPr>
            <w:r>
              <w:rPr>
                <w:sz w:val="16"/>
                <w:szCs w:val="16"/>
              </w:rPr>
              <w:t xml:space="preserve">73.652 (3, pop 40)</w:t>
            </w:r>
          </w:p>
        </w:tc>
        <w:tc>
          <w:tcPr/>
          <w:p>
            <w:pPr>
              <w:pStyle w:val="Compact"/>
            </w:pPr>
            <w:r>
              <w:rPr>
                <w:sz w:val="16"/>
                <w:szCs w:val="16"/>
              </w:rPr>
              <w:t xml:space="preserve">3.33</w:t>
            </w:r>
          </w:p>
        </w:tc>
        <w:tc>
          <w:tcPr/>
          <w:p>
            <w:pPr>
              <w:pStyle w:val="Compact"/>
            </w:pPr>
            <w:r>
              <w:rPr>
                <w:b/>
                <w:bCs/>
                <w:sz w:val="16"/>
                <w:szCs w:val="16"/>
              </w:rPr>
              <w:t xml:space="preserve">Yes (recent benchmark)</w:t>
            </w:r>
          </w:p>
        </w:tc>
      </w:tr>
      <w:tr>
        <w:tc>
          <w:tcPr/>
          <w:p>
            <w:pPr>
              <w:pStyle w:val="Compact"/>
            </w:pPr>
            <w:r>
              <w:rPr>
                <w:sz w:val="16"/>
                <w:szCs w:val="16"/>
              </w:rPr>
              <w:t xml:space="preserve">GWO</w:t>
            </w:r>
          </w:p>
        </w:tc>
        <w:tc>
          <w:tcPr/>
          <w:p>
            <w:pPr>
              <w:pStyle w:val="Compact"/>
            </w:pPr>
            <w:r>
              <w:rPr>
                <w:sz w:val="16"/>
                <w:szCs w:val="16"/>
              </w:rPr>
              <w:t xml:space="preserve">6.221 (3, pop 80)</w:t>
            </w:r>
          </w:p>
        </w:tc>
        <w:tc>
          <w:tcPr/>
          <w:p>
            <w:pPr>
              <w:pStyle w:val="Compact"/>
            </w:pPr>
            <w:r>
              <w:rPr>
                <w:sz w:val="16"/>
                <w:szCs w:val="16"/>
              </w:rPr>
              <w:t xml:space="preserve">43.828 (5, pop 80)</w:t>
            </w:r>
          </w:p>
        </w:tc>
        <w:tc>
          <w:tcPr/>
          <w:p>
            <w:pPr>
              <w:pStyle w:val="Compact"/>
            </w:pPr>
            <w:r>
              <w:rPr>
                <w:sz w:val="16"/>
                <w:szCs w:val="16"/>
              </w:rPr>
              <w:t xml:space="preserve">not run</w:t>
            </w:r>
          </w:p>
        </w:tc>
        <w:tc>
          <w:tcPr/>
          <w:p>
            <w:pPr>
              <w:pStyle w:val="Compact"/>
            </w:pPr>
            <w:r>
              <w:rPr>
                <w:sz w:val="16"/>
                <w:szCs w:val="16"/>
              </w:rPr>
              <w:t xml:space="preserve">4.00</w:t>
            </w:r>
          </w:p>
        </w:tc>
        <w:tc>
          <w:tcPr/>
          <w:p>
            <w:pPr>
              <w:pStyle w:val="Compact"/>
            </w:pPr>
            <w:r>
              <w:rPr>
                <w:sz w:val="16"/>
                <w:szCs w:val="16"/>
              </w:rPr>
              <w:t xml:space="preserve">No</w:t>
            </w:r>
          </w:p>
        </w:tc>
      </w:tr>
      <w:tr>
        <w:tc>
          <w:tcPr/>
          <w:p>
            <w:pPr>
              <w:pStyle w:val="Compact"/>
            </w:pPr>
            <w:r>
              <w:rPr>
                <w:sz w:val="16"/>
                <w:szCs w:val="16"/>
              </w:rPr>
              <w:t xml:space="preserve">WOA</w:t>
            </w:r>
          </w:p>
        </w:tc>
        <w:tc>
          <w:tcPr/>
          <w:p>
            <w:pPr>
              <w:pStyle w:val="Compact"/>
            </w:pPr>
            <w:r>
              <w:rPr>
                <w:sz w:val="16"/>
                <w:szCs w:val="16"/>
              </w:rPr>
              <w:t xml:space="preserve">6.511 (5, pop 80)</w:t>
            </w:r>
          </w:p>
        </w:tc>
        <w:tc>
          <w:tcPr/>
          <w:p>
            <w:pPr>
              <w:pStyle w:val="Compact"/>
            </w:pPr>
            <w:r>
              <w:rPr>
                <w:sz w:val="16"/>
                <w:szCs w:val="16"/>
              </w:rPr>
              <w:t xml:space="preserve">43.128 (4, pop 40)</w:t>
            </w:r>
          </w:p>
        </w:tc>
        <w:tc>
          <w:tcPr/>
          <w:p>
            <w:pPr>
              <w:pStyle w:val="Compact"/>
            </w:pPr>
            <w:r>
              <w:rPr>
                <w:sz w:val="16"/>
                <w:szCs w:val="16"/>
              </w:rPr>
              <w:t xml:space="preserve">not run</w:t>
            </w:r>
          </w:p>
        </w:tc>
        <w:tc>
          <w:tcPr/>
          <w:p>
            <w:pPr>
              <w:pStyle w:val="Compact"/>
            </w:pPr>
            <w:r>
              <w:rPr>
                <w:sz w:val="16"/>
                <w:szCs w:val="16"/>
              </w:rPr>
              <w:t xml:space="preserve">4.50</w:t>
            </w:r>
          </w:p>
        </w:tc>
        <w:tc>
          <w:tcPr/>
          <w:p>
            <w:pPr>
              <w:pStyle w:val="Compact"/>
            </w:pPr>
            <w:r>
              <w:rPr>
                <w:sz w:val="16"/>
                <w:szCs w:val="16"/>
              </w:rPr>
              <w:t xml:space="preserve">No</w:t>
            </w:r>
          </w:p>
        </w:tc>
      </w:tr>
      <w:tr>
        <w:tc>
          <w:tcPr/>
          <w:p>
            <w:pPr>
              <w:pStyle w:val="Compact"/>
            </w:pPr>
            <w:r>
              <w:rPr>
                <w:sz w:val="16"/>
                <w:szCs w:val="16"/>
              </w:rPr>
              <w:t xml:space="preserve">TLBO</w:t>
            </w:r>
          </w:p>
        </w:tc>
        <w:tc>
          <w:tcPr/>
          <w:p>
            <w:pPr>
              <w:pStyle w:val="Compact"/>
            </w:pPr>
            <w:r>
              <w:rPr>
                <w:sz w:val="16"/>
                <w:szCs w:val="16"/>
              </w:rPr>
              <w:t xml:space="preserve">7.264 (6, pop 80)</w:t>
            </w:r>
          </w:p>
        </w:tc>
        <w:tc>
          <w:tcPr/>
          <w:p>
            <w:pPr>
              <w:pStyle w:val="Compact"/>
            </w:pPr>
            <w:r>
              <w:rPr>
                <w:sz w:val="16"/>
                <w:szCs w:val="16"/>
              </w:rPr>
              <w:t xml:space="preserve">83.226 (6, pop 80)</w:t>
            </w:r>
          </w:p>
        </w:tc>
        <w:tc>
          <w:tcPr/>
          <w:p>
            <w:pPr>
              <w:pStyle w:val="Compact"/>
            </w:pPr>
            <w:r>
              <w:rPr>
                <w:sz w:val="16"/>
                <w:szCs w:val="16"/>
              </w:rPr>
              <w:t xml:space="preserve">not run</w:t>
            </w:r>
          </w:p>
        </w:tc>
        <w:tc>
          <w:tcPr/>
          <w:p>
            <w:pPr>
              <w:pStyle w:val="Compact"/>
            </w:pPr>
            <w:r>
              <w:rPr>
                <w:sz w:val="16"/>
                <w:szCs w:val="16"/>
              </w:rPr>
              <w:t xml:space="preserve">6.00</w:t>
            </w:r>
          </w:p>
        </w:tc>
        <w:tc>
          <w:tcPr/>
          <w:p>
            <w:pPr>
              <w:pStyle w:val="Compact"/>
            </w:pPr>
            <w:r>
              <w:rPr>
                <w:sz w:val="16"/>
                <w:szCs w:val="16"/>
              </w:rPr>
              <w:t xml:space="preserve">No</w:t>
            </w:r>
          </w:p>
        </w:tc>
      </w:tr>
    </w:tbl>
    <w:p>
      <w:pPr>
        <w:pStyle w:val="FirstParagraph"/>
      </w:pPr>
      <w:r>
        <w:rPr>
          <w:b/>
          <w:bCs/>
        </w:rPr>
        <w:t xml:space="preserve">Table S1.1.</w:t>
      </w:r>
      <w:r>
        <w:t xml:space="preserve"> </w:t>
      </w:r>
      <w:r>
        <w:t xml:space="preserve">Summary of the preliminary parameter tuning study (Geodesic and Kiewitt: five seeds; Ribbed: three seeds). The production campaign used population sizes of 20 for ABC and 40 for ACO and DO.</w:t>
      </w:r>
    </w:p>
    <w:p>
      <w:r>
        <w:pict>
          <v:rect style="width:0;height:1.5pt" o:hralign="center" o:hrstd="t" o:hr="t"/>
        </w:pict>
      </w:r>
    </w:p>
    <w:p>
      <w:pPr>
        <w:pStyle w:val="Heading1"/>
      </w:pPr>
      <w:bookmarkStart w:id="26" w:name="_a97bdc69243ae4687655031ad2f01027014cf90"/>
      <w:r>
        <w:t xml:space="preserve">Appendix S2: Non-parametric Statistical Hypothesis Testing Framework</w:t>
      </w:r>
      <w:bookmarkEnd w:id="26"/>
    </w:p>
    <w:p>
      <w:pPr>
        <w:pStyle w:val="FirstParagraph"/>
      </w:pPr>
      <w:r>
        <w:t xml:space="preserve">To systematically evaluate the performance differences among stochastic search algorithms, non-parametric statistical hypothesis testing was implemented in accordance with guidelines by Derrac et al. [32].</w:t>
      </w:r>
    </w:p>
    <w:p>
      <w:pPr>
        <w:pStyle w:val="Heading2"/>
      </w:pPr>
      <w:bookmarkStart w:id="27" w:name="_51e8d2af1843467247f26f05ff0524148b2703a"/>
      <w:r>
        <w:t xml:space="preserve">S2.1 Seed-Blocked Friedman Rank-Sum Test</w:t>
      </w:r>
      <w:bookmarkEnd w:id="27"/>
    </w:p>
    <w:p>
      <w:pPr>
        <w:pStyle w:val="FirstParagraph"/>
      </w:pPr>
      <w:r>
        <w:t xml:space="preserve">The Friedman test evaluates whether statistically significant differences exist across multiple algorithms applied to the identical set of 30 independent random starting seeds (matched seed-blocked design). Let</w:t>
      </w:r>
      <w:r>
        <w:t xml:space="preserve"> </w:t>
      </w:r>
      <m:oMath>
        <m:sSubSup>
          <m:e>
            <m:r>
              <m:t>r</m:t>
            </m:r>
          </m:e>
          <m:sub>
            <m:r>
              <m:t>i</m:t>
            </m:r>
          </m:sub>
          <m:sup>
            <m:r>
              <m:t>j</m:t>
            </m:r>
          </m:sup>
        </m:sSubSup>
      </m:oMath>
      <w:r>
        <w:t xml:space="preserve"> </w:t>
      </w:r>
      <w:r>
        <w:t xml:space="preserve">be the rank of algorithm</w:t>
      </w:r>
      <w:r>
        <w:t xml:space="preserve"> </w:t>
      </w:r>
      <m:oMath>
        <m:r>
          <m:t>j</m:t>
        </m:r>
      </m:oMath>
      <w:r>
        <w:t xml:space="preserve"> </w:t>
      </w:r>
      <w:r>
        <w:t xml:space="preserve">on seed</w:t>
      </w:r>
      <w:r>
        <w:t xml:space="preserve"> </w:t>
      </w:r>
      <m:oMath>
        <m:r>
          <m:t>i</m:t>
        </m:r>
      </m:oMath>
      <w:r>
        <w:t xml:space="preserve"> </w:t>
      </w:r>
      <w:r>
        <w:t xml:space="preserve">(</w:t>
      </w:r>
      <m:oMath>
        <m:r>
          <m:t>i</m:t>
        </m:r>
        <m:r>
          <m:rPr>
            <m:sty m:val="p"/>
          </m:rPr>
          <m:t>=</m:t>
        </m:r>
        <m:r>
          <m:t>1</m:t>
        </m:r>
        <m:r>
          <m:rPr>
            <m:sty m:val="p"/>
          </m:rPr>
          <m:t>,</m:t>
        </m:r>
        <m:r>
          <m:rPr>
            <m:sty m:val="p"/>
          </m:rPr>
          <m:t>…</m:t>
        </m:r>
        <m:r>
          <m:rPr>
            <m:sty m:val="p"/>
          </m:rPr>
          <m:t>,</m:t>
        </m:r>
        <m:r>
          <m:t>n</m:t>
        </m:r>
      </m:oMath>
      <w:r>
        <w:t xml:space="preserve">;</w:t>
      </w:r>
      <w:r>
        <w:t xml:space="preserve"> </w:t>
      </w:r>
      <m:oMath>
        <m:r>
          <m:t>j</m:t>
        </m:r>
        <m:r>
          <m:rPr>
            <m:sty m:val="p"/>
          </m:rPr>
          <m:t>=</m:t>
        </m:r>
        <m:r>
          <m:t>1</m:t>
        </m:r>
        <m:r>
          <m:rPr>
            <m:sty m:val="p"/>
          </m:rPr>
          <m:t>,</m:t>
        </m:r>
        <m:r>
          <m:rPr>
            <m:sty m:val="p"/>
          </m:rPr>
          <m:t>…</m:t>
        </m:r>
        <m:r>
          <m:rPr>
            <m:sty m:val="p"/>
          </m:rPr>
          <m:t>,</m:t>
        </m:r>
        <m:r>
          <m:t>k</m:t>
        </m:r>
      </m:oMath>
      <w:r>
        <w:t xml:space="preserve">, with</w:t>
      </w:r>
      <w:r>
        <w:t xml:space="preserve"> </w:t>
      </w:r>
      <m:oMath>
        <m:r>
          <m:t>n</m:t>
        </m:r>
        <m:r>
          <m:rPr>
            <m:sty m:val="p"/>
          </m:rPr>
          <m:t>=</m:t>
        </m:r>
        <m:r>
          <m:t>30</m:t>
        </m:r>
      </m:oMath>
      <w:r>
        <w:t xml:space="preserve"> </w:t>
      </w:r>
      <w:r>
        <w:t xml:space="preserve">and</w:t>
      </w:r>
      <w:r>
        <w:t xml:space="preserve"> </w:t>
      </w:r>
      <m:oMath>
        <m:r>
          <m:t>k</m:t>
        </m:r>
        <m:r>
          <m:rPr>
            <m:sty m:val="p"/>
          </m:rPr>
          <m:t>=</m:t>
        </m:r>
        <m:r>
          <m:t>3</m:t>
        </m:r>
      </m:oMath>
      <w:r>
        <w:t xml:space="preserve">). The average rank of algorithm</w:t>
      </w:r>
      <w:r>
        <w:t xml:space="preserve"> </w:t>
      </w:r>
      <m:oMath>
        <m:r>
          <m:t>j</m:t>
        </m:r>
      </m:oMath>
      <w:r>
        <w:t xml:space="preserve"> </w:t>
      </w:r>
      <w:r>
        <w:t xml:space="preserve">is:</w:t>
      </w:r>
    </w:p>
    <w:p>
      <w:pPr>
        <w:pStyle w:val="BodyText"/>
      </w:pPr>
      <m:oMathPara>
        <m:oMathParaPr>
          <m:jc m:val="center"/>
        </m:oMathParaPr>
        <m:oMath>
          <m:sSub>
            <m:e>
              <m:r>
                <m:t>R</m:t>
              </m:r>
            </m:e>
            <m:sub>
              <m:r>
                <m:t>j</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Sup>
                <m:e>
                  <m:r>
                    <m:t>r</m:t>
                  </m:r>
                </m:e>
                <m:sub>
                  <m:r>
                    <m:t>i</m:t>
                  </m:r>
                </m:sub>
                <m:sup>
                  <m:r>
                    <m:t>j</m:t>
                  </m:r>
                </m:sup>
              </m:sSubSup>
            </m:e>
          </m:nary>
          <m:r>
            <m:t xml:space="preserve">  (S13)</m:t>
          </m:r>
        </m:oMath>
      </m:oMathPara>
    </w:p>
    <w:p>
      <w:pPr>
        <w:pStyle w:val="FirstParagraph"/>
      </w:pPr>
      <w:r>
        <w:t xml:space="preserve">The Friedman test statistic</w:t>
      </w:r>
      <w:r>
        <w:t xml:space="preserve"> </w:t>
      </w:r>
      <m:oMath>
        <m:sSubSup>
          <m:e>
            <m:r>
              <m:t>χ</m:t>
            </m:r>
          </m:e>
          <m:sub>
            <m:r>
              <m:t>F</m:t>
            </m:r>
          </m:sub>
          <m:sup>
            <m:r>
              <m:t>2</m:t>
            </m:r>
          </m:sup>
        </m:sSubSup>
      </m:oMath>
      <w:r>
        <w:t xml:space="preserve"> </w:t>
      </w:r>
      <w:r>
        <w:t xml:space="preserve">is evaluated as:</w:t>
      </w:r>
    </w:p>
    <w:p>
      <w:pPr>
        <w:pStyle w:val="BodyText"/>
      </w:pPr>
      <m:oMathPara>
        <m:oMathParaPr>
          <m:jc m:val="center"/>
        </m:oMathParaPr>
        <m:oMath>
          <m:sSubSup>
            <m:e>
              <m:r>
                <m:t>χ</m:t>
              </m:r>
            </m:e>
            <m:sub>
              <m:r>
                <m:t>F</m:t>
              </m:r>
            </m:sub>
            <m:sup>
              <m:r>
                <m:t>2</m:t>
              </m:r>
            </m:sup>
          </m:sSubSup>
          <m:r>
            <m:rPr>
              <m:sty m:val="p"/>
            </m:rPr>
            <m:t>=</m:t>
          </m:r>
          <m:f>
            <m:fPr>
              <m:type m:val="bar"/>
            </m:fPr>
            <m:num>
              <m:r>
                <m:t>12</m:t>
              </m:r>
              <m:r>
                <m:t> </m:t>
              </m:r>
              <m:r>
                <m:t>n</m:t>
              </m:r>
            </m:num>
            <m:den>
              <m:r>
                <m:t>k</m:t>
              </m:r>
              <m:r>
                <m:rPr>
                  <m:sty m:val="p"/>
                </m:rPr>
                <m:t>(</m:t>
              </m:r>
              <m:r>
                <m:t>k</m:t>
              </m:r>
              <m:r>
                <m:rPr>
                  <m:sty m:val="p"/>
                </m:rPr>
                <m:t>+</m:t>
              </m:r>
              <m:r>
                <m:t>1</m:t>
              </m:r>
              <m:r>
                <m:rPr>
                  <m:sty m:val="p"/>
                </m:rPr>
                <m:t>)</m:t>
              </m:r>
            </m:den>
          </m:f>
          <m:d>
            <m:dPr>
              <m:begChr m:val="["/>
              <m:sepChr m:val=""/>
              <m:endChr m:val="]"/>
              <m:grow/>
            </m:dPr>
            <m:e>
              <m:nary>
                <m:naryPr>
                  <m:chr m:val="∑"/>
                  <m:limLoc m:val="undOvr"/>
                  <m:subHide m:val="off"/>
                  <m:supHide m:val="off"/>
                </m:naryPr>
                <m:sub>
                  <m:r>
                    <m:t>j</m:t>
                  </m:r>
                  <m:r>
                    <m:rPr>
                      <m:sty m:val="p"/>
                    </m:rPr>
                    <m:t>=</m:t>
                  </m:r>
                  <m:r>
                    <m:t>1</m:t>
                  </m:r>
                </m:sub>
                <m:sup>
                  <m:r>
                    <m:t>k</m:t>
                  </m:r>
                </m:sup>
                <m:e>
                  <m:sSubSup>
                    <m:e>
                      <m:r>
                        <m:t>R</m:t>
                      </m:r>
                    </m:e>
                    <m:sub>
                      <m:r>
                        <m:t>j</m:t>
                      </m:r>
                    </m:sub>
                    <m:sup>
                      <m:r>
                        <m:t>2</m:t>
                      </m:r>
                    </m:sup>
                  </m:sSubSup>
                </m:e>
              </m:nary>
              <m:r>
                <m:rPr>
                  <m:sty m:val="p"/>
                </m:rPr>
                <m:t>−</m:t>
              </m:r>
              <m:f>
                <m:fPr>
                  <m:type m:val="bar"/>
                </m:fPr>
                <m:num>
                  <m:r>
                    <m:t>k</m:t>
                  </m:r>
                  <m:r>
                    <m:rPr>
                      <m:sty m:val="p"/>
                    </m:rPr>
                    <m:t>(</m:t>
                  </m:r>
                  <m:r>
                    <m:t>k</m:t>
                  </m:r>
                  <m:r>
                    <m:rPr>
                      <m:sty m:val="p"/>
                    </m:rPr>
                    <m:t>+</m:t>
                  </m:r>
                  <m:r>
                    <m:t>1</m:t>
                  </m:r>
                  <m:sSup>
                    <m:e>
                      <m:r>
                        <m:rPr>
                          <m:sty m:val="p"/>
                        </m:rPr>
                        <m:t>)</m:t>
                      </m:r>
                    </m:e>
                    <m:sup>
                      <m:r>
                        <m:t>2</m:t>
                      </m:r>
                    </m:sup>
                  </m:sSup>
                </m:num>
                <m:den>
                  <m:r>
                    <m:t>4</m:t>
                  </m:r>
                </m:den>
              </m:f>
            </m:e>
          </m:d>
          <m:r>
            <m:t xml:space="preserve">  (S14)</m:t>
          </m:r>
        </m:oMath>
      </m:oMathPara>
    </w:p>
    <w:p>
      <w:pPr>
        <w:pStyle w:val="FirstParagraph"/>
      </w:pPr>
      <w:r>
        <w:t xml:space="preserve">Under the null hypothesis</w:t>
      </w:r>
      <w:r>
        <w:t xml:space="preserve"> </w:t>
      </w:r>
      <m:oMath>
        <m:sSub>
          <m:e>
            <m:r>
              <m:t>H</m:t>
            </m:r>
          </m:e>
          <m:sub>
            <m:r>
              <m:t>0</m:t>
            </m:r>
          </m:sub>
        </m:sSub>
      </m:oMath>
      <w:r>
        <w:t xml:space="preserve"> </w:t>
      </w:r>
      <w:r>
        <w:t xml:space="preserve">that all algorithms perform equivalently,</w:t>
      </w:r>
      <w:r>
        <w:t xml:space="preserve"> </w:t>
      </w:r>
      <m:oMath>
        <m:sSubSup>
          <m:e>
            <m:r>
              <m:t>χ</m:t>
            </m:r>
          </m:e>
          <m:sub>
            <m:r>
              <m:t>F</m:t>
            </m:r>
          </m:sub>
          <m:sup>
            <m:r>
              <m:t>2</m:t>
            </m:r>
          </m:sup>
        </m:sSubSup>
      </m:oMath>
      <w:r>
        <w:t xml:space="preserve"> </w:t>
      </w:r>
      <w:r>
        <w:t xml:space="preserve">follows a chi-square distribution with</w:t>
      </w:r>
      <w:r>
        <w:t xml:space="preserve"> </w:t>
      </w:r>
      <m:oMath>
        <m:r>
          <m:t>k</m:t>
        </m:r>
        <m:r>
          <m:rPr>
            <m:sty m:val="p"/>
          </m:rPr>
          <m:t>−</m:t>
        </m:r>
        <m:r>
          <m:t>1</m:t>
        </m:r>
        <m:r>
          <m:rPr>
            <m:sty m:val="p"/>
          </m:rPr>
          <m:t>=</m:t>
        </m:r>
        <m:r>
          <m:t>2</m:t>
        </m:r>
      </m:oMath>
      <w:r>
        <w:t xml:space="preserve"> </w:t>
      </w:r>
      <w:r>
        <w:t xml:space="preserve">degrees of freedom. A</w:t>
      </w:r>
      <w:r>
        <w:t xml:space="preserve"> </w:t>
      </w:r>
      <m:oMath>
        <m:r>
          <m:t>p</m:t>
        </m:r>
      </m:oMath>
      <w:r>
        <w:t xml:space="preserve">-value less than</w:t>
      </w:r>
      <w:r>
        <w:t xml:space="preserve"> </w:t>
      </w:r>
      <m:oMath>
        <m:r>
          <m:t>α</m:t>
        </m:r>
        <m:r>
          <m:rPr>
            <m:sty m:val="p"/>
          </m:rPr>
          <m:t>=</m:t>
        </m:r>
        <m:r>
          <m:t>0.05</m:t>
        </m:r>
      </m:oMath>
      <w:r>
        <w:t xml:space="preserve"> </w:t>
      </w:r>
      <w:r>
        <w:t xml:space="preserve">leads to the rejection of</w:t>
      </w:r>
      <w:r>
        <w:t xml:space="preserve"> </w:t>
      </w:r>
      <m:oMath>
        <m:sSub>
          <m:e>
            <m:r>
              <m:t>H</m:t>
            </m:r>
          </m:e>
          <m:sub>
            <m:r>
              <m:t>0</m:t>
            </m:r>
          </m:sub>
        </m:sSub>
      </m:oMath>
      <w:r>
        <w:t xml:space="preserve">.</w:t>
      </w:r>
    </w:p>
    <w:p>
      <w:pPr>
        <w:pStyle w:val="Heading2"/>
      </w:pPr>
      <w:bookmarkStart w:id="28" w:name="_b544dde37291d965108441087c55da0ea43311a"/>
      <w:r>
        <w:t xml:space="preserve">S2.2 Two-Sided Mann–Whitney U Test with Holm-Bonferroni Correction</w:t>
      </w:r>
      <w:bookmarkEnd w:id="28"/>
    </w:p>
    <w:p>
      <w:pPr>
        <w:pStyle w:val="FirstParagraph"/>
      </w:pPr>
      <w:r>
        <w:t xml:space="preserve">When the Friedman test detects significant differences, post-hoc pairwise comparisons between the control algorithm (ABC) and competing methods (ACO, DO) are conducted using the two-sided Mann–Whitney U test. The test statistic</w:t>
      </w:r>
      <w:r>
        <w:t xml:space="preserve"> </w:t>
      </w:r>
      <m:oMath>
        <m:r>
          <m:t>U</m:t>
        </m:r>
      </m:oMath>
      <w:r>
        <w:t xml:space="preserve"> </w:t>
      </w:r>
      <w:r>
        <w:t xml:space="preserve">evaluates the ranks of combined sample runs:</w:t>
      </w:r>
    </w:p>
    <w:p>
      <w:pPr>
        <w:pStyle w:val="BodyText"/>
      </w:pPr>
      <m:oMathPara>
        <m:oMathParaPr>
          <m:jc m:val="center"/>
        </m:oMathParaPr>
        <m:oMath>
          <m:sSub>
            <m:e>
              <m:r>
                <m:t>U</m:t>
              </m:r>
            </m:e>
            <m:sub>
              <m:r>
                <m:t>1</m:t>
              </m:r>
            </m:sub>
          </m:sSub>
          <m:r>
            <m:rPr>
              <m:sty m:val="p"/>
            </m:rPr>
            <m:t>=</m:t>
          </m:r>
          <m:sSub>
            <m:e>
              <m:r>
                <m:t>R</m:t>
              </m:r>
            </m:e>
            <m:sub>
              <m:r>
                <m:t>1</m:t>
              </m:r>
            </m:sub>
          </m:sSub>
          <m:r>
            <m:rPr>
              <m:sty m:val="p"/>
            </m:rPr>
            <m:t>−</m:t>
          </m:r>
          <m:f>
            <m:fPr>
              <m:type m:val="bar"/>
            </m:fPr>
            <m:num>
              <m:sSub>
                <m:e>
                  <m:r>
                    <m:t>n</m:t>
                  </m:r>
                </m:e>
                <m:sub>
                  <m:r>
                    <m:t>1</m:t>
                  </m:r>
                </m:sub>
              </m:sSub>
              <m:r>
                <m:rPr>
                  <m:sty m:val="p"/>
                </m:rPr>
                <m:t>(</m:t>
              </m:r>
              <m:sSub>
                <m:e>
                  <m:r>
                    <m:t>n</m:t>
                  </m:r>
                </m:e>
                <m:sub>
                  <m:r>
                    <m:t>1</m:t>
                  </m:r>
                </m:sub>
              </m:sSub>
              <m:r>
                <m:rPr>
                  <m:sty m:val="p"/>
                </m:rPr>
                <m:t>+</m:t>
              </m:r>
              <m:r>
                <m:t>1</m:t>
              </m:r>
              <m:r>
                <m:rPr>
                  <m:sty m:val="p"/>
                </m:rPr>
                <m:t>)</m:t>
              </m:r>
            </m:num>
            <m:den>
              <m:r>
                <m:t>2</m:t>
              </m:r>
            </m:den>
          </m:f>
          <m:r>
            <m:rPr>
              <m:sty m:val="p"/>
            </m:rPr>
            <m:t>,</m:t>
          </m:r>
          <m:r>
            <m:t>  </m:t>
          </m:r>
          <m:r>
            <m:t>U</m:t>
          </m:r>
          <m:r>
            <m:rPr>
              <m:sty m:val="p"/>
            </m:rPr>
            <m:t>=</m:t>
          </m:r>
          <m:r>
            <m:rPr>
              <m:sty m:val="p"/>
            </m:rPr>
            <m:t>min</m:t>
          </m:r>
          <m:r>
            <m:rPr>
              <m:sty m:val="p"/>
            </m:rPr>
            <m:t>(</m:t>
          </m:r>
          <m:sSub>
            <m:e>
              <m:r>
                <m:t>U</m:t>
              </m:r>
            </m:e>
            <m:sub>
              <m:r>
                <m:t>1</m:t>
              </m:r>
            </m:sub>
          </m:sSub>
          <m:r>
            <m:rPr>
              <m:sty m:val="p"/>
            </m:rPr>
            <m:t>,</m:t>
          </m:r>
          <m:sSub>
            <m:e>
              <m:r>
                <m:t>n</m:t>
              </m:r>
            </m:e>
            <m:sub>
              <m:r>
                <m:t>1</m:t>
              </m:r>
            </m:sub>
          </m:sSub>
          <m:sSub>
            <m:e>
              <m:r>
                <m:t>n</m:t>
              </m:r>
            </m:e>
            <m:sub>
              <m:r>
                <m:t>2</m:t>
              </m:r>
            </m:sub>
          </m:sSub>
          <m:r>
            <m:rPr>
              <m:sty m:val="p"/>
            </m:rPr>
            <m:t>−</m:t>
          </m:r>
          <m:sSub>
            <m:e>
              <m:r>
                <m:t>U</m:t>
              </m:r>
            </m:e>
            <m:sub>
              <m:r>
                <m:t>1</m:t>
              </m:r>
            </m:sub>
          </m:sSub>
          <m:r>
            <m:rPr>
              <m:sty m:val="p"/>
            </m:rPr>
            <m:t>)</m:t>
          </m:r>
          <m:r>
            <m:t xml:space="preserve">  (S15)</m:t>
          </m:r>
        </m:oMath>
      </m:oMathPara>
    </w:p>
    <w:p>
      <w:pPr>
        <w:pStyle w:val="FirstParagraph"/>
      </w:pPr>
      <w:r>
        <w:t xml:space="preserve">To control the family-wise error rate across multiple pairwise comparisons (</w:t>
      </w:r>
      <m:oMath>
        <m:r>
          <m:t>m</m:t>
        </m:r>
        <m:r>
          <m:rPr>
            <m:sty m:val="p"/>
          </m:rPr>
          <m:t>=</m:t>
        </m:r>
        <m:r>
          <m:t>2</m:t>
        </m:r>
      </m:oMath>
      <w:r>
        <w:t xml:space="preserve"> </w:t>
      </w:r>
      <w:r>
        <w:t xml:space="preserve">per dome), the Holm-Bonferroni step-down correction is applied. Raw</w:t>
      </w:r>
      <w:r>
        <w:t xml:space="preserve"> </w:t>
      </w:r>
      <m:oMath>
        <m:r>
          <m:t>p</m:t>
        </m:r>
      </m:oMath>
      <w:r>
        <w:t xml:space="preserve">-values are sorted in ascending order</w:t>
      </w:r>
      <w:r>
        <w:t xml:space="preserve"> </w:t>
      </w:r>
      <m:oMath>
        <m:sSub>
          <m:e>
            <m:r>
              <m:t>p</m:t>
            </m:r>
          </m:e>
          <m:sub>
            <m:r>
              <m:rPr>
                <m:sty m:val="p"/>
              </m:rPr>
              <m:t>(</m:t>
            </m:r>
            <m:r>
              <m:t>1</m:t>
            </m:r>
            <m:r>
              <m:rPr>
                <m:sty m:val="p"/>
              </m:rPr>
              <m:t>)</m:t>
            </m:r>
          </m:sub>
        </m:sSub>
        <m:r>
          <m:rPr>
            <m:sty m:val="p"/>
          </m:rPr>
          <m:t>≤</m:t>
        </m:r>
        <m:sSub>
          <m:e>
            <m:r>
              <m:t>p</m:t>
            </m:r>
          </m:e>
          <m:sub>
            <m:r>
              <m:rPr>
                <m:sty m:val="p"/>
              </m:rPr>
              <m:t>(</m:t>
            </m:r>
            <m:r>
              <m:t>2</m:t>
            </m:r>
            <m:r>
              <m:rPr>
                <m:sty m:val="p"/>
              </m:rPr>
              <m:t>)</m:t>
            </m:r>
          </m:sub>
        </m:sSub>
      </m:oMath>
      <w:r>
        <w:t xml:space="preserve">. Each</w:t>
      </w:r>
      <w:r>
        <w:t xml:space="preserve"> </w:t>
      </w:r>
      <m:oMath>
        <m:sSub>
          <m:e>
            <m:r>
              <m:t>p</m:t>
            </m:r>
          </m:e>
          <m:sub>
            <m:r>
              <m:rPr>
                <m:sty m:val="p"/>
              </m:rPr>
              <m:t>(</m:t>
            </m:r>
            <m:r>
              <m:t>i</m:t>
            </m:r>
            <m:r>
              <m:rPr>
                <m:sty m:val="p"/>
              </m:rPr>
              <m:t>)</m:t>
            </m:r>
          </m:sub>
        </m:sSub>
      </m:oMath>
      <w:r>
        <w:t xml:space="preserve"> </w:t>
      </w:r>
      <w:r>
        <w:t xml:space="preserve">is compared against:</w:t>
      </w:r>
    </w:p>
    <w:p>
      <w:pPr>
        <w:pStyle w:val="BodyText"/>
      </w:pPr>
      <m:oMathPara>
        <m:oMathParaPr>
          <m:jc m:val="center"/>
        </m:oMathParaPr>
        <m:oMath>
          <m:sSub>
            <m:e>
              <m:r>
                <m:t>α</m:t>
              </m:r>
            </m:e>
            <m:sub>
              <m:r>
                <m:rPr>
                  <m:sty m:val="p"/>
                </m:rPr>
                <m:t>(</m:t>
              </m:r>
              <m:r>
                <m:t>i</m:t>
              </m:r>
              <m:r>
                <m:rPr>
                  <m:sty m:val="p"/>
                </m:rPr>
                <m:t>)</m:t>
              </m:r>
            </m:sub>
          </m:sSub>
          <m:r>
            <m:rPr>
              <m:sty m:val="p"/>
            </m:rPr>
            <m:t>=</m:t>
          </m:r>
          <m:f>
            <m:fPr>
              <m:type m:val="bar"/>
            </m:fPr>
            <m:num>
              <m:r>
                <m:t>α</m:t>
              </m:r>
            </m:num>
            <m:den>
              <m:r>
                <m:t>m</m:t>
              </m:r>
              <m:r>
                <m:rPr>
                  <m:sty m:val="p"/>
                </m:rPr>
                <m:t>−</m:t>
              </m:r>
              <m:r>
                <m:t>i</m:t>
              </m:r>
              <m:r>
                <m:rPr>
                  <m:sty m:val="p"/>
                </m:rPr>
                <m:t>+</m:t>
              </m:r>
              <m:r>
                <m:t>1</m:t>
              </m:r>
            </m:den>
          </m:f>
          <m:r>
            <m:t xml:space="preserve">  (S16)</m:t>
          </m:r>
        </m:oMath>
      </m:oMathPara>
    </w:p>
    <w:p>
      <w:pPr>
        <w:pStyle w:val="FirstParagraph"/>
      </w:pPr>
      <w:r>
        <w:t xml:space="preserve">If</w:t>
      </w:r>
      <w:r>
        <w:t xml:space="preserve"> </w:t>
      </w:r>
      <m:oMath>
        <m:sSub>
          <m:e>
            <m:r>
              <m:t>p</m:t>
            </m:r>
          </m:e>
          <m:sub>
            <m:r>
              <m:rPr>
                <m:sty m:val="p"/>
              </m:rPr>
              <m:t>(</m:t>
            </m:r>
            <m:r>
              <m:t>1</m:t>
            </m:r>
            <m:r>
              <m:rPr>
                <m:sty m:val="p"/>
              </m:rPr>
              <m:t>)</m:t>
            </m:r>
          </m:sub>
        </m:sSub>
        <m:r>
          <m:rPr>
            <m:sty m:val="p"/>
          </m:rPr>
          <m:t>&lt;</m:t>
        </m:r>
        <m:r>
          <m:t>α</m:t>
        </m:r>
        <m:r>
          <m:rPr>
            <m:sty m:val="p"/>
          </m:rPr>
          <m:t>/</m:t>
        </m:r>
        <m:r>
          <m:t>2</m:t>
        </m:r>
      </m:oMath>
      <w:r>
        <w:t xml:space="preserve">, the first hypothesis is rejected and testing proceeds to</w:t>
      </w:r>
      <w:r>
        <w:t xml:space="preserve"> </w:t>
      </w:r>
      <m:oMath>
        <m:sSub>
          <m:e>
            <m:r>
              <m:t>p</m:t>
            </m:r>
          </m:e>
          <m:sub>
            <m:r>
              <m:rPr>
                <m:sty m:val="p"/>
              </m:rPr>
              <m:t>(</m:t>
            </m:r>
            <m:r>
              <m:t>2</m:t>
            </m:r>
            <m:r>
              <m:rPr>
                <m:sty m:val="p"/>
              </m:rPr>
              <m:t>)</m:t>
            </m:r>
          </m:sub>
        </m:sSub>
        <m:r>
          <m:rPr>
            <m:sty m:val="p"/>
          </m:rPr>
          <m:t>&lt;</m:t>
        </m:r>
        <m:r>
          <m:t>α</m:t>
        </m:r>
      </m:oMath>
      <w:r>
        <w:t xml:space="preserve">.</w:t>
      </w:r>
    </w:p>
    <w:p>
      <w:pPr>
        <w:pStyle w:val="Heading2"/>
      </w:pPr>
      <w:bookmarkStart w:id="29" w:name="_d7b15cfb79d8ac5f21ed7bdb4c76944147dbcc8"/>
      <w:r>
        <w:t xml:space="preserve">S2.3 Vargha–Delaney Non-parametric Effect Size (</w:t>
      </w:r>
      <m:oMath>
        <m:sSub>
          <m:e>
            <m:r>
              <m:t>A</m:t>
            </m:r>
          </m:e>
          <m:sub>
            <m:r>
              <m:t>12</m:t>
            </m:r>
          </m:sub>
        </m:sSub>
      </m:oMath>
      <w:r>
        <w:t xml:space="preserve">)</w:t>
      </w:r>
      <w:bookmarkEnd w:id="29"/>
    </w:p>
    <w:p>
      <w:pPr>
        <w:pStyle w:val="FirstParagraph"/>
      </w:pPr>
      <w:r>
        <w:t xml:space="preserve">The Vargha–Delaney</w:t>
      </w:r>
      <w:r>
        <w:t xml:space="preserve"> </w:t>
      </w:r>
      <m:oMath>
        <m:sSub>
          <m:e>
            <m:r>
              <m:t>A</m:t>
            </m:r>
          </m:e>
          <m:sub>
            <m:r>
              <m:t>12</m:t>
            </m:r>
          </m:sub>
        </m:sSub>
      </m:oMath>
      <w:r>
        <w:t xml:space="preserve"> </w:t>
      </w:r>
      <w:r>
        <w:t xml:space="preserve">statistic [33] quantifies the probability that a random run of algorithm</w:t>
      </w:r>
      <w:r>
        <w:t xml:space="preserve"> </w:t>
      </w:r>
      <m:oMath>
        <m:r>
          <m:t>A</m:t>
        </m:r>
      </m:oMath>
      <w:r>
        <w:t xml:space="preserve"> </w:t>
      </w:r>
      <w:r>
        <w:t xml:space="preserve">yields a heavier structural weight than a random run of algorithm</w:t>
      </w:r>
      <w:r>
        <w:t xml:space="preserve"> </w:t>
      </w:r>
      <m:oMath>
        <m:r>
          <m:t>B</m:t>
        </m:r>
      </m:oMath>
      <w:r>
        <w:t xml:space="preserve">:</w:t>
      </w:r>
    </w:p>
    <w:p>
      <w:pPr>
        <w:pStyle w:val="BodyText"/>
      </w:pPr>
      <m:oMathPara>
        <m:oMathParaPr>
          <m:jc m:val="center"/>
        </m:oMathParaPr>
        <m:oMath>
          <m:sSub>
            <m:e>
              <m:r>
                <m:t>A</m:t>
              </m:r>
            </m:e>
            <m:sub>
              <m:r>
                <m:t>12</m:t>
              </m:r>
            </m:sub>
          </m:sSub>
          <m:r>
            <m:rPr>
              <m:sty m:val="p"/>
            </m:rPr>
            <m:t>=</m:t>
          </m:r>
          <m:f>
            <m:fPr>
              <m:type m:val="bar"/>
            </m:fPr>
            <m:num>
              <m:sSub>
                <m:e>
                  <m:r>
                    <m:t>R</m:t>
                  </m:r>
                </m:e>
                <m:sub>
                  <m:r>
                    <m:t>1</m:t>
                  </m:r>
                </m:sub>
              </m:sSub>
              <m:r>
                <m:rPr>
                  <m:sty m:val="p"/>
                </m:rPr>
                <m:t>−</m:t>
              </m:r>
              <m:f>
                <m:fPr>
                  <m:type m:val="bar"/>
                </m:fPr>
                <m:num>
                  <m:sSub>
                    <m:e>
                      <m:r>
                        <m:t>n</m:t>
                      </m:r>
                    </m:e>
                    <m:sub>
                      <m:r>
                        <m:t>1</m:t>
                      </m:r>
                    </m:sub>
                  </m:sSub>
                  <m:r>
                    <m:rPr>
                      <m:sty m:val="p"/>
                    </m:rPr>
                    <m:t>(</m:t>
                  </m:r>
                  <m:sSub>
                    <m:e>
                      <m:r>
                        <m:t>n</m:t>
                      </m:r>
                    </m:e>
                    <m:sub>
                      <m:r>
                        <m:t>1</m:t>
                      </m:r>
                    </m:sub>
                  </m:sSub>
                  <m:r>
                    <m:rPr>
                      <m:sty m:val="p"/>
                    </m:rPr>
                    <m:t>+</m:t>
                  </m:r>
                  <m:r>
                    <m:t>1</m:t>
                  </m:r>
                  <m:r>
                    <m:rPr>
                      <m:sty m:val="p"/>
                    </m:rPr>
                    <m:t>)</m:t>
                  </m:r>
                </m:num>
                <m:den>
                  <m:r>
                    <m:t>2</m:t>
                  </m:r>
                </m:den>
              </m:f>
            </m:num>
            <m:den>
              <m:sSub>
                <m:e>
                  <m:r>
                    <m:t>n</m:t>
                  </m:r>
                </m:e>
                <m:sub>
                  <m:r>
                    <m:t>1</m:t>
                  </m:r>
                </m:sub>
              </m:sSub>
              <m:r>
                <m:t> </m:t>
              </m:r>
              <m:sSub>
                <m:e>
                  <m:r>
                    <m:t>n</m:t>
                  </m:r>
                </m:e>
                <m:sub>
                  <m:r>
                    <m:t>2</m:t>
                  </m:r>
                </m:sub>
              </m:sSub>
            </m:den>
          </m:f>
          <m:r>
            <m:t xml:space="preserve">  (S17)</m:t>
          </m:r>
        </m:oMath>
      </m:oMathPara>
    </w:p>
    <w:p>
      <w:pPr>
        <w:pStyle w:val="FirstParagraph"/>
      </w:pPr>
      <w:r>
        <w:t xml:space="preserve">where</w:t>
      </w:r>
      <w:r>
        <w:t xml:space="preserve"> </w:t>
      </w:r>
      <m:oMath>
        <m:sSub>
          <m:e>
            <m:r>
              <m:t>R</m:t>
            </m:r>
          </m:e>
          <m:sub>
            <m:r>
              <m:t>1</m:t>
            </m:r>
          </m:sub>
        </m:sSub>
      </m:oMath>
      <w:r>
        <w:t xml:space="preserve"> </w:t>
      </w:r>
      <w:r>
        <w:t xml:space="preserve">is the rank sum of algorithm</w:t>
      </w:r>
      <w:r>
        <w:t xml:space="preserve"> </w:t>
      </w:r>
      <m:oMath>
        <m:r>
          <m:t>A</m:t>
        </m:r>
      </m:oMath>
      <w:r>
        <w:t xml:space="preserve">. An effect size of</w:t>
      </w:r>
      <w:r>
        <w:t xml:space="preserve"> </w:t>
      </w:r>
      <m:oMath>
        <m:sSub>
          <m:e>
            <m:r>
              <m:t>A</m:t>
            </m:r>
          </m:e>
          <m:sub>
            <m:r>
              <m:t>12</m:t>
            </m:r>
          </m:sub>
        </m:sSub>
        <m:r>
          <m:rPr>
            <m:sty m:val="p"/>
          </m:rPr>
          <m:t>=</m:t>
        </m:r>
        <m:r>
          <m:t>0.50</m:t>
        </m:r>
      </m:oMath>
      <w:r>
        <w:t xml:space="preserve"> </w:t>
      </w:r>
      <w:r>
        <w:t xml:space="preserve">indicates stochastic equality;</w:t>
      </w:r>
      <w:r>
        <w:t xml:space="preserve"> </w:t>
      </w:r>
      <m:oMath>
        <m:sSub>
          <m:e>
            <m:r>
              <m:t>A</m:t>
            </m:r>
          </m:e>
          <m:sub>
            <m:r>
              <m:t>12</m:t>
            </m:r>
          </m:sub>
        </m:sSub>
        <m:r>
          <m:rPr>
            <m:sty m:val="p"/>
          </m:rPr>
          <m:t>&gt;</m:t>
        </m:r>
        <m:r>
          <m:t>0.50</m:t>
        </m:r>
      </m:oMath>
      <w:r>
        <w:t xml:space="preserve"> </w:t>
      </w:r>
      <w:r>
        <w:t xml:space="preserve">indicates that algorithm</w:t>
      </w:r>
      <w:r>
        <w:t xml:space="preserve"> </w:t>
      </w:r>
      <m:oMath>
        <m:r>
          <m:t>A</m:t>
        </m:r>
      </m:oMath>
      <w:r>
        <w:t xml:space="preserve"> </w:t>
      </w:r>
      <w:r>
        <w:t xml:space="preserve">is stochastically heavier (inferior) than algorithm</w:t>
      </w:r>
      <w:r>
        <w:t xml:space="preserve"> </w:t>
      </w:r>
      <m:oMath>
        <m:r>
          <m:t>B</m:t>
        </m:r>
      </m:oMath>
      <w:r>
        <w:t xml:space="preserve">. In Table 9 the effect size of</w:t>
      </w:r>
      <w:r>
        <w:t xml:space="preserve"> </w:t>
      </w:r>
      <w:r>
        <w:t xml:space="preserve">‘ABC vs X’</w:t>
      </w:r>
      <w:r>
        <w:t xml:space="preserve"> </w:t>
      </w:r>
      <w:r>
        <w:t xml:space="preserve">is reported as</w:t>
      </w:r>
      <w:r>
        <w:t xml:space="preserve"> </w:t>
      </w:r>
      <m:oMath>
        <m:sSub>
          <m:e>
            <m:r>
              <m:t>A</m:t>
            </m:r>
          </m:e>
          <m:sub>
            <m:r>
              <m:t>12</m:t>
            </m:r>
          </m:sub>
        </m:sSub>
      </m:oMath>
      <w:r>
        <w:t xml:space="preserve"> </w:t>
      </w:r>
      <w:r>
        <w:t xml:space="preserve">with the competing algorithm X as</w:t>
      </w:r>
      <w:r>
        <w:t xml:space="preserve"> </w:t>
      </w:r>
      <m:oMath>
        <m:r>
          <m:t>A</m:t>
        </m:r>
      </m:oMath>
      <w:r>
        <w:t xml:space="preserve">, i.e. the probability that X gives the heavier design.</w:t>
      </w:r>
    </w:p>
    <w:p>
      <w:r>
        <w:pict>
          <v:rect style="width:0;height:1.5pt" o:hralign="center" o:hrstd="t" o:hr="t"/>
        </w:pict>
      </w:r>
    </w:p>
    <w:p>
      <w:pPr>
        <w:pStyle w:val="Heading1"/>
      </w:pPr>
      <w:bookmarkStart w:id="30" w:name="_47d19b5b47e9d7e9cc8f89b2ed6e5c37c0dbf85"/>
      <w:r>
        <w:t xml:space="preserve">Appendix S3: Codified Structural Design Formulations and Biomechanical Mechanics</w:t>
      </w:r>
      <w:bookmarkEnd w:id="30"/>
    </w:p>
    <w:p>
      <w:pPr>
        <w:pStyle w:val="Heading2"/>
      </w:pPr>
      <w:bookmarkStart w:id="31" w:name="_83a5dfe58dc89b0cc9f8343e8ddf814bfb52c80"/>
      <w:r>
        <w:t xml:space="preserve">S3.1 Allowable Stress Design (ASD) Framework (ISO 22156 / IStructE 2025)</w:t>
      </w:r>
      <w:bookmarkEnd w:id="31"/>
    </w:p>
    <w:p>
      <w:pPr>
        <w:pStyle w:val="FirstParagraph"/>
      </w:pPr>
      <w:r>
        <w:t xml:space="preserve">The allowable load capacity for axial bamboo members is formulated in accordance with Equation 3.9 of the IStructE Bamboo Design Manual [1]:</w:t>
      </w:r>
    </w:p>
    <w:p>
      <w:pPr>
        <w:pStyle w:val="BodyText"/>
      </w:pPr>
      <m:oMathPara>
        <m:oMathParaPr>
          <m:jc m:val="center"/>
        </m:oMathParaPr>
        <m:oMath>
          <m:sSub>
            <m:e>
              <m:r>
                <m:t>X</m:t>
              </m:r>
            </m:e>
            <m:sub>
              <m:r>
                <m:t>a</m:t>
              </m:r>
              <m:r>
                <m:t>l</m:t>
              </m:r>
              <m:r>
                <m:t>l</m:t>
              </m:r>
              <m:r>
                <m:t>o</m:t>
              </m:r>
              <m:r>
                <m:t>w</m:t>
              </m:r>
            </m:sub>
          </m:sSub>
          <m:r>
            <m:rPr>
              <m:sty m:val="p"/>
            </m:rPr>
            <m:t>=</m:t>
          </m:r>
          <m:f>
            <m:fPr>
              <m:type m:val="bar"/>
            </m:fPr>
            <m:num>
              <m:sSub>
                <m:e>
                  <m:r>
                    <m:t>x</m:t>
                  </m:r>
                </m:e>
                <m:sub>
                  <m:r>
                    <m:t>k</m:t>
                  </m:r>
                </m:sub>
              </m:sSub>
              <m:r>
                <m:t> </m:t>
              </m:r>
              <m:sSub>
                <m:e>
                  <m:r>
                    <m:t>C</m:t>
                  </m:r>
                </m:e>
                <m:sub>
                  <m:r>
                    <m:t>R</m:t>
                  </m:r>
                </m:sub>
              </m:sSub>
              <m:r>
                <m:t> </m:t>
              </m:r>
              <m:sSub>
                <m:e>
                  <m:r>
                    <m:t>C</m:t>
                  </m:r>
                </m:e>
                <m:sub>
                  <m:r>
                    <m:t>D</m:t>
                  </m:r>
                  <m:r>
                    <m:t>F</m:t>
                  </m:r>
                </m:sub>
              </m:sSub>
              <m:r>
                <m:t> </m:t>
              </m:r>
              <m:sSub>
                <m:e>
                  <m:r>
                    <m:t>C</m:t>
                  </m:r>
                </m:e>
                <m:sub>
                  <m:r>
                    <m:t>T</m:t>
                  </m:r>
                </m:sub>
              </m:sSub>
            </m:num>
            <m:den>
              <m:r>
                <m:t>F</m:t>
              </m:r>
              <m:r>
                <m:t>S</m:t>
              </m:r>
            </m:den>
          </m:f>
          <m:r>
            <m:t xml:space="preserve">  (S18)</m:t>
          </m:r>
        </m:oMath>
      </m:oMathPara>
    </w:p>
    <w:p>
      <w:pPr>
        <w:pStyle w:val="FirstParagraph"/>
      </w:pPr>
      <w:r>
        <w:t xml:space="preserve">where:</w:t>
      </w:r>
      <w:r>
        <w:t xml:space="preserve"> </w:t>
      </w:r>
      <w:r>
        <w:t xml:space="preserve">-</w:t>
      </w:r>
      <w:r>
        <w:t xml:space="preserve"> </w:t>
      </w:r>
      <m:oMath>
        <m:sSub>
          <m:e>
            <m:r>
              <m:t>x</m:t>
            </m:r>
          </m:e>
          <m:sub>
            <m:r>
              <m:t>k</m:t>
            </m:r>
          </m:sub>
        </m:sSub>
      </m:oMath>
      <w:r>
        <w:t xml:space="preserve"> </w:t>
      </w:r>
      <w:r>
        <w:t xml:space="preserve">= characteristic material capacity (</w:t>
      </w:r>
      <m:oMath>
        <m:sSub>
          <m:e>
            <m:r>
              <m:t>f</m:t>
            </m:r>
          </m:e>
          <m:sub>
            <m:r>
              <m:t>c</m:t>
            </m:r>
            <m:r>
              <m:rPr>
                <m:sty m:val="p"/>
              </m:rPr>
              <m:t>,</m:t>
            </m:r>
            <m:r>
              <m:t>0</m:t>
            </m:r>
            <m:r>
              <m:rPr>
                <m:sty m:val="p"/>
              </m:rPr>
              <m:t>,</m:t>
            </m:r>
            <m:r>
              <m:t>k</m:t>
            </m:r>
          </m:sub>
        </m:sSub>
        <m:r>
          <m:rPr>
            <m:sty m:val="p"/>
          </m:rPr>
          <m:t>=</m:t>
        </m:r>
        <m:r>
          <m:t>37.8</m:t>
        </m:r>
      </m:oMath>
      <w:r>
        <w:t xml:space="preserve"> </w:t>
      </w:r>
      <w:r>
        <w:t xml:space="preserve">MPa,</w:t>
      </w:r>
      <w:r>
        <w:t xml:space="preserve"> </w:t>
      </w:r>
      <m:oMath>
        <m:sSub>
          <m:e>
            <m:r>
              <m:t>f</m:t>
            </m:r>
          </m:e>
          <m:sub>
            <m:r>
              <m:t>t</m:t>
            </m:r>
            <m:r>
              <m:rPr>
                <m:sty m:val="p"/>
              </m:rPr>
              <m:t>,</m:t>
            </m:r>
            <m:r>
              <m:t>0</m:t>
            </m:r>
            <m:r>
              <m:rPr>
                <m:sty m:val="p"/>
              </m:rPr>
              <m:t>,</m:t>
            </m:r>
            <m:r>
              <m:t>k</m:t>
            </m:r>
          </m:sub>
        </m:sSub>
        <m:r>
          <m:rPr>
            <m:sty m:val="p"/>
          </m:rPr>
          <m:t>=</m:t>
        </m:r>
        <m:r>
          <m:t>40.0</m:t>
        </m:r>
      </m:oMath>
      <w:r>
        <w:t xml:space="preserve"> </w:t>
      </w:r>
      <w:r>
        <w:t xml:space="preserve">MPa),</w:t>
      </w:r>
      <w:r>
        <w:t xml:space="preserve"> </w:t>
      </w:r>
      <w:r>
        <w:t xml:space="preserve">-</w:t>
      </w:r>
      <w:r>
        <w:t xml:space="preserve"> </w:t>
      </w:r>
      <m:oMath>
        <m:sSub>
          <m:e>
            <m:r>
              <m:t>C</m:t>
            </m:r>
          </m:e>
          <m:sub>
            <m:r>
              <m:t>R</m:t>
            </m:r>
          </m:sub>
        </m:sSub>
        <m:r>
          <m:rPr>
            <m:sty m:val="p"/>
          </m:rPr>
          <m:t>=</m:t>
        </m:r>
        <m:r>
          <m:t>0.90</m:t>
        </m:r>
      </m:oMath>
      <w:r>
        <w:t xml:space="preserve"> </w:t>
      </w:r>
      <w:r>
        <w:t xml:space="preserve">= structural redundancy factor (applied assuming single-culm primary members without structural load sharing, pursuant to IStructE Manual Section 6.3 and ISO 22156:2021 Clause 5.4),</w:t>
      </w:r>
      <w:r>
        <w:t xml:space="preserve"> </w:t>
      </w:r>
      <w:r>
        <w:t xml:space="preserve">-</w:t>
      </w:r>
      <w:r>
        <w:t xml:space="preserve"> </w:t>
      </w:r>
      <m:oMath>
        <m:sSub>
          <m:e>
            <m:r>
              <m:t>C</m:t>
            </m:r>
          </m:e>
          <m:sub>
            <m:r>
              <m:t>T</m:t>
            </m:r>
          </m:sub>
        </m:sSub>
        <m:r>
          <m:rPr>
            <m:sty m:val="p"/>
          </m:rPr>
          <m:t>=</m:t>
        </m:r>
        <m:r>
          <m:t>1.00</m:t>
        </m:r>
      </m:oMath>
      <w:r>
        <w:t xml:space="preserve"> </w:t>
      </w:r>
      <w:r>
        <w:t xml:space="preserve">= temperature factor for ambient service temperatures</w:t>
      </w:r>
      <w:r>
        <w:t xml:space="preserve"> </w:t>
      </w:r>
      <m:oMath>
        <m:r>
          <m:rPr>
            <m:sty m:val="p"/>
          </m:rPr>
          <m:t>≤</m:t>
        </m:r>
        <m:sSup>
          <m:e>
            <m:r>
              <m:t>38</m:t>
            </m:r>
          </m:e>
          <m:sup>
            <m:r>
              <m:rPr>
                <m:sty m:val="p"/>
              </m:rPr>
              <m:t>∘</m:t>
            </m:r>
          </m:sup>
        </m:sSup>
        <m:r>
          <m:rPr>
            <m:nor/>
          </m:rPr>
          <m:t>C</m:t>
        </m:r>
      </m:oMath>
      <w:r>
        <w:t xml:space="preserve">,</w:t>
      </w:r>
      <w:r>
        <w:t xml:space="preserve"> </w:t>
      </w:r>
      <w:r>
        <w:t xml:space="preserve">-</w:t>
      </w:r>
      <w:r>
        <w:t xml:space="preserve"> </w:t>
      </w:r>
      <m:oMath>
        <m:r>
          <m:t>F</m:t>
        </m:r>
        <m:r>
          <m:t>S</m:t>
        </m:r>
        <m:r>
          <m:rPr>
            <m:sty m:val="p"/>
          </m:rPr>
          <m:t>=</m:t>
        </m:r>
        <m:r>
          <m:t>2.00</m:t>
        </m:r>
      </m:oMath>
      <w:r>
        <w:t xml:space="preserve"> </w:t>
      </w:r>
      <w:r>
        <w:t xml:space="preserve">= global factor of safety for axial load-carrying culms,</w:t>
      </w:r>
      <w:r>
        <w:t xml:space="preserve"> </w:t>
      </w:r>
      <w:r>
        <w:t xml:space="preserve">-</w:t>
      </w:r>
      <w:r>
        <w:t xml:space="preserve"> </w:t>
      </w:r>
      <m:oMath>
        <m:sSub>
          <m:e>
            <m:r>
              <m:t>C</m:t>
            </m:r>
          </m:e>
          <m:sub>
            <m:r>
              <m:t>D</m:t>
            </m:r>
            <m:r>
              <m:t>F</m:t>
            </m:r>
          </m:sub>
        </m:sSub>
      </m:oMath>
      <w:r>
        <w:t xml:space="preserve"> </w:t>
      </w:r>
      <w:r>
        <w:t xml:space="preserve">= load duration factor, taking values of 0.55 for permanent dead load (</w:t>
      </w:r>
      <m:oMath>
        <m:r>
          <m:t>D</m:t>
        </m:r>
      </m:oMath>
      <w:r>
        <w:t xml:space="preserve">), 0.65 for transient snow load (</w:t>
      </w:r>
      <m:oMath>
        <m:r>
          <m:t>S</m:t>
        </m:r>
      </m:oMath>
      <w:r>
        <w:t xml:space="preserve">), and 0.85 for instantaneous wind actions (</w:t>
      </w:r>
      <m:oMath>
        <m:r>
          <m:t>W</m:t>
        </m:r>
      </m:oMath>
      <w:r>
        <w:t xml:space="preserve">).</w:t>
      </w:r>
    </w:p>
    <w:p>
      <w:pPr>
        <w:pStyle w:val="Heading2"/>
      </w:pPr>
      <w:bookmarkStart w:id="32" w:name="_96381012600cd25c32092aa05df4641f277951f"/>
      <w:r>
        <w:t xml:space="preserve">S3.2 Non-linear Ylinen Column Buckling Theory</w:t>
      </w:r>
      <w:bookmarkEnd w:id="32"/>
    </w:p>
    <w:p>
      <w:pPr>
        <w:pStyle w:val="FirstParagraph"/>
      </w:pPr>
      <w:r>
        <w:t xml:space="preserve">Because natural bamboo culms are anisotropic, thin-walled biological cylinders, flexural column buckling deviates from classical Euler theory. Ylinen’s formulation [1, 36] incorporates elastoplastic material nonlinearity:</w:t>
      </w:r>
    </w:p>
    <w:p>
      <w:pPr>
        <w:pStyle w:val="BodyText"/>
      </w:pPr>
      <m:oMathPara>
        <m:oMathParaPr>
          <m:jc m:val="center"/>
        </m:oMathParaPr>
        <m:oMath>
          <m:sSub>
            <m:e>
              <m:r>
                <m:t>f</m:t>
              </m:r>
            </m:e>
            <m:sub>
              <m:r>
                <m:t>c</m:t>
              </m:r>
              <m:r>
                <m:t>r</m:t>
              </m:r>
            </m:sub>
          </m:sSub>
          <m:r>
            <m:rPr>
              <m:sty m:val="p"/>
            </m:rPr>
            <m:t>=</m:t>
          </m:r>
          <m:f>
            <m:fPr>
              <m:type m:val="bar"/>
            </m:fPr>
            <m:num>
              <m:sSub>
                <m:e>
                  <m:r>
                    <m:t>f</m:t>
                  </m:r>
                </m:e>
                <m:sub>
                  <m:r>
                    <m:t>c</m:t>
                  </m:r>
                  <m:r>
                    <m:rPr>
                      <m:sty m:val="p"/>
                    </m:rPr>
                    <m:t>,</m:t>
                  </m:r>
                  <m:r>
                    <m:t>0</m:t>
                  </m:r>
                  <m:r>
                    <m:rPr>
                      <m:sty m:val="p"/>
                    </m:rPr>
                    <m:t>,</m:t>
                  </m:r>
                  <m:r>
                    <m:t>k</m:t>
                  </m:r>
                </m:sub>
              </m:sSub>
              <m:r>
                <m:rPr>
                  <m:sty m:val="p"/>
                </m:rPr>
                <m:t>+</m:t>
              </m:r>
              <m:sSub>
                <m:e>
                  <m:r>
                    <m:t>f</m:t>
                  </m:r>
                </m:e>
                <m:sub>
                  <m:r>
                    <m:t>e</m:t>
                  </m:r>
                </m:sub>
              </m:sSub>
            </m:num>
            <m:den>
              <m:r>
                <m:t>2</m:t>
              </m:r>
              <m:r>
                <m:t>c</m:t>
              </m:r>
            </m:den>
          </m:f>
          <m:r>
            <m:rPr>
              <m:sty m:val="p"/>
            </m:rPr>
            <m:t>−</m:t>
          </m:r>
          <m:rad>
            <m:radPr>
              <m:degHide m:val="on"/>
            </m:radPr>
            <m:deg/>
            <m:e>
              <m:sSup>
                <m:e>
                  <m:d>
                    <m:dPr>
                      <m:begChr m:val="("/>
                      <m:sepChr m:val=""/>
                      <m:endChr m:val=")"/>
                      <m:grow/>
                    </m:dPr>
                    <m:e>
                      <m:f>
                        <m:fPr>
                          <m:type m:val="bar"/>
                        </m:fPr>
                        <m:num>
                          <m:sSub>
                            <m:e>
                              <m:r>
                                <m:t>f</m:t>
                              </m:r>
                            </m:e>
                            <m:sub>
                              <m:r>
                                <m:t>c</m:t>
                              </m:r>
                              <m:r>
                                <m:rPr>
                                  <m:sty m:val="p"/>
                                </m:rPr>
                                <m:t>,</m:t>
                              </m:r>
                              <m:r>
                                <m:t>0</m:t>
                              </m:r>
                              <m:r>
                                <m:rPr>
                                  <m:sty m:val="p"/>
                                </m:rPr>
                                <m:t>,</m:t>
                              </m:r>
                              <m:r>
                                <m:t>k</m:t>
                              </m:r>
                            </m:sub>
                          </m:sSub>
                          <m:r>
                            <m:rPr>
                              <m:sty m:val="p"/>
                            </m:rPr>
                            <m:t>+</m:t>
                          </m:r>
                          <m:sSub>
                            <m:e>
                              <m:r>
                                <m:t>f</m:t>
                              </m:r>
                            </m:e>
                            <m:sub>
                              <m:r>
                                <m:t>e</m:t>
                              </m:r>
                            </m:sub>
                          </m:sSub>
                        </m:num>
                        <m:den>
                          <m:r>
                            <m:t>2</m:t>
                          </m:r>
                          <m:r>
                            <m:t>c</m:t>
                          </m:r>
                        </m:den>
                      </m:f>
                    </m:e>
                  </m:d>
                </m:e>
                <m:sup>
                  <m:r>
                    <m:t>2</m:t>
                  </m:r>
                </m:sup>
              </m:sSup>
              <m:r>
                <m:rPr>
                  <m:sty m:val="p"/>
                </m:rPr>
                <m:t>−</m:t>
              </m:r>
              <m:f>
                <m:fPr>
                  <m:type m:val="bar"/>
                </m:fPr>
                <m:num>
                  <m:sSub>
                    <m:e>
                      <m:r>
                        <m:t>f</m:t>
                      </m:r>
                    </m:e>
                    <m:sub>
                      <m:r>
                        <m:t>c</m:t>
                      </m:r>
                      <m:r>
                        <m:rPr>
                          <m:sty m:val="p"/>
                        </m:rPr>
                        <m:t>,</m:t>
                      </m:r>
                      <m:r>
                        <m:t>0</m:t>
                      </m:r>
                      <m:r>
                        <m:rPr>
                          <m:sty m:val="p"/>
                        </m:rPr>
                        <m:t>,</m:t>
                      </m:r>
                      <m:r>
                        <m:t>k</m:t>
                      </m:r>
                    </m:sub>
                  </m:sSub>
                  <m:r>
                    <m:t> </m:t>
                  </m:r>
                  <m:sSub>
                    <m:e>
                      <m:r>
                        <m:t>f</m:t>
                      </m:r>
                    </m:e>
                    <m:sub>
                      <m:r>
                        <m:t>e</m:t>
                      </m:r>
                    </m:sub>
                  </m:sSub>
                </m:num>
                <m:den>
                  <m:r>
                    <m:t>c</m:t>
                  </m:r>
                </m:den>
              </m:f>
            </m:e>
          </m:rad>
          <m:r>
            <m:t xml:space="preserve">  (S19)</m:t>
          </m:r>
        </m:oMath>
      </m:oMathPara>
    </w:p>
    <w:p>
      <w:pPr>
        <w:pStyle w:val="FirstParagraph"/>
      </w:pPr>
      <m:oMathPara>
        <m:oMathParaPr>
          <m:jc m:val="center"/>
        </m:oMathParaPr>
        <m:oMath>
          <m:sSub>
            <m:e>
              <m:r>
                <m:t>f</m:t>
              </m:r>
            </m:e>
            <m:sub>
              <m:r>
                <m:t>e</m:t>
              </m:r>
            </m:sub>
          </m:sSub>
          <m:r>
            <m:rPr>
              <m:sty m:val="p"/>
            </m:rPr>
            <m:t>=</m:t>
          </m:r>
          <m:f>
            <m:fPr>
              <m:type m:val="bar"/>
            </m:fPr>
            <m:num>
              <m:sSup>
                <m:e>
                  <m:r>
                    <m:t>π</m:t>
                  </m:r>
                </m:e>
                <m:sup>
                  <m:r>
                    <m:t>2</m:t>
                  </m:r>
                </m:sup>
              </m:sSup>
              <m:sSub>
                <m:e>
                  <m:r>
                    <m:t>E</m:t>
                  </m:r>
                </m:e>
                <m:sub>
                  <m:r>
                    <m:t>k</m:t>
                  </m:r>
                </m:sub>
              </m:sSub>
              <m:r>
                <m:t> </m:t>
              </m:r>
              <m:sSub>
                <m:e>
                  <m:r>
                    <m:t>C</m:t>
                  </m:r>
                </m:e>
                <m:sub>
                  <m:r>
                    <m:t>b</m:t>
                  </m:r>
                  <m:r>
                    <m:t>o</m:t>
                  </m:r>
                  <m:r>
                    <m:t>w</m:t>
                  </m:r>
                </m:sub>
              </m:sSub>
            </m:num>
            <m:den>
              <m:sSup>
                <m:e>
                  <m:r>
                    <m:t>λ</m:t>
                  </m:r>
                </m:e>
                <m:sup>
                  <m:r>
                    <m:t>2</m:t>
                  </m:r>
                </m:sup>
              </m:sSup>
            </m:den>
          </m:f>
          <m:r>
            <m:rPr>
              <m:sty m:val="p"/>
            </m:rPr>
            <m:t>,</m:t>
          </m:r>
          <m:r>
            <m:t>  </m:t>
          </m:r>
          <m:r>
            <m:t>λ</m:t>
          </m:r>
          <m:r>
            <m:rPr>
              <m:sty m:val="p"/>
            </m:rPr>
            <m:t>=</m:t>
          </m:r>
          <m:f>
            <m:fPr>
              <m:type m:val="bar"/>
            </m:fPr>
            <m:num>
              <m:r>
                <m:t>K</m:t>
              </m:r>
              <m:r>
                <m:t> </m:t>
              </m:r>
              <m:r>
                <m:t>L</m:t>
              </m:r>
            </m:num>
            <m:den>
              <m:r>
                <m:t>r</m:t>
              </m:r>
            </m:den>
          </m:f>
          <m:r>
            <m:rPr>
              <m:sty m:val="p"/>
            </m:rPr>
            <m:t>,</m:t>
          </m:r>
          <m:r>
            <m:t>  </m:t>
          </m:r>
          <m:sSub>
            <m:e>
              <m:r>
                <m:t>C</m:t>
              </m:r>
            </m:e>
            <m:sub>
              <m:r>
                <m:t>b</m:t>
              </m:r>
              <m:r>
                <m:t>o</m:t>
              </m:r>
              <m:r>
                <m:t>w</m:t>
              </m:r>
            </m:sub>
          </m:sSub>
          <m:r>
            <m:rPr>
              <m:sty m:val="p"/>
            </m:rPr>
            <m:t>=</m:t>
          </m:r>
          <m:r>
            <m:t>1</m:t>
          </m:r>
          <m:r>
            <m:rPr>
              <m:sty m:val="p"/>
            </m:rPr>
            <m:t>−</m:t>
          </m:r>
          <m:f>
            <m:fPr>
              <m:type m:val="bar"/>
            </m:fPr>
            <m:num>
              <m:sSub>
                <m:e>
                  <m:r>
                    <m:t>b</m:t>
                  </m:r>
                </m:e>
                <m:sub>
                  <m:r>
                    <m:t>0</m:t>
                  </m:r>
                </m:sub>
              </m:sSub>
            </m:num>
            <m:den>
              <m:r>
                <m:t>0.02</m:t>
              </m:r>
            </m:den>
          </m:f>
          <m:r>
            <m:t xml:space="preserve">  (S20)</m:t>
          </m:r>
        </m:oMath>
      </m:oMathPara>
    </w:p>
    <w:p>
      <w:pPr>
        <w:pStyle w:val="FirstParagraph"/>
      </w:pPr>
      <w:r>
        <w:t xml:space="preserve">where:</w:t>
      </w:r>
      <w:r>
        <w:t xml:space="preserve"> </w:t>
      </w:r>
      <w:r>
        <w:t xml:space="preserve">-</w:t>
      </w:r>
      <w:r>
        <w:t xml:space="preserve"> </w:t>
      </w:r>
      <m:oMath>
        <m:r>
          <m:t>c</m:t>
        </m:r>
        <m:r>
          <m:rPr>
            <m:sty m:val="p"/>
          </m:rPr>
          <m:t>=</m:t>
        </m:r>
        <m:r>
          <m:t>0.80</m:t>
        </m:r>
      </m:oMath>
      <w:r>
        <w:t xml:space="preserve"> </w:t>
      </w:r>
      <w:r>
        <w:t xml:space="preserve">is the Ylinen interaction parameter (empirically calibrated for full-culm Guadua),</w:t>
      </w:r>
      <w:r>
        <w:t xml:space="preserve"> </w:t>
      </w:r>
      <w:r>
        <w:t xml:space="preserve">-</w:t>
      </w:r>
      <w:r>
        <w:t xml:space="preserve"> </w:t>
      </w:r>
      <m:oMath>
        <m:sSub>
          <m:e>
            <m:r>
              <m:t>b</m:t>
            </m:r>
          </m:e>
          <m:sub>
            <m:r>
              <m:t>0</m:t>
            </m:r>
          </m:sub>
        </m:sSub>
        <m:r>
          <m:rPr>
            <m:sty m:val="p"/>
          </m:rPr>
          <m:t>=</m:t>
        </m:r>
        <m:r>
          <m:t>0.01</m:t>
        </m:r>
      </m:oMath>
      <w:r>
        <w:t xml:space="preserve"> </w:t>
      </w:r>
      <w:r>
        <w:t xml:space="preserve">is the non-dimensional initial culm crookedness ratio,</w:t>
      </w:r>
      <w:r>
        <w:t xml:space="preserve"> </w:t>
      </w:r>
      <w:r>
        <w:t xml:space="preserve">-</w:t>
      </w:r>
      <w:r>
        <w:t xml:space="preserve"> </w:t>
      </w:r>
      <m:oMath>
        <m:r>
          <m:t>K</m:t>
        </m:r>
        <m:r>
          <m:rPr>
            <m:sty m:val="p"/>
          </m:rPr>
          <m:t>=</m:t>
        </m:r>
        <m:r>
          <m:t>1.00</m:t>
        </m:r>
      </m:oMath>
      <w:r>
        <w:t xml:space="preserve"> </w:t>
      </w:r>
      <w:r>
        <w:t xml:space="preserve">is the effective length factor for pinned-ended truss members,</w:t>
      </w:r>
      <w:r>
        <w:t xml:space="preserve"> </w:t>
      </w:r>
      <w:r>
        <w:t xml:space="preserve">-</w:t>
      </w:r>
      <w:r>
        <w:t xml:space="preserve"> </w:t>
      </w:r>
      <m:oMath>
        <m:r>
          <m:t>r</m:t>
        </m:r>
        <m:r>
          <m:rPr>
            <m:sty m:val="p"/>
          </m:rPr>
          <m:t>=</m:t>
        </m:r>
        <m:rad>
          <m:radPr>
            <m:degHide m:val="on"/>
          </m:radPr>
          <m:deg/>
          <m:e>
            <m:r>
              <m:t>I</m:t>
            </m:r>
            <m:r>
              <m:rPr>
                <m:sty m:val="p"/>
              </m:rPr>
              <m:t>/</m:t>
            </m:r>
            <m:r>
              <m:t>A</m:t>
            </m:r>
          </m:e>
        </m:rad>
        <m:r>
          <m:rPr>
            <m:sty m:val="p"/>
          </m:rPr>
          <m:t>=</m:t>
        </m:r>
        <m:rad>
          <m:radPr>
            <m:degHide m:val="on"/>
          </m:radPr>
          <m:deg/>
          <m:e>
            <m:r>
              <m:rPr>
                <m:sty m:val="p"/>
              </m:rPr>
              <m:t>(</m:t>
            </m:r>
            <m:sSup>
              <m:e>
                <m:r>
                  <m:t>D</m:t>
                </m:r>
              </m:e>
              <m:sup>
                <m:r>
                  <m:t>2</m:t>
                </m:r>
              </m:sup>
            </m:sSup>
            <m:r>
              <m:rPr>
                <m:sty m:val="p"/>
              </m:rPr>
              <m:t>+</m:t>
            </m:r>
            <m:r>
              <m:rPr>
                <m:sty m:val="p"/>
              </m:rPr>
              <m:t>(</m:t>
            </m:r>
            <m:r>
              <m:t>D</m:t>
            </m:r>
            <m:r>
              <m:rPr>
                <m:sty m:val="p"/>
              </m:rPr>
              <m:t>−</m:t>
            </m:r>
            <m:r>
              <m:t>2</m:t>
            </m:r>
            <m:r>
              <m:t>t</m:t>
            </m:r>
            <m:sSup>
              <m:e>
                <m:r>
                  <m:rPr>
                    <m:sty m:val="p"/>
                  </m:rPr>
                  <m:t>)</m:t>
                </m:r>
              </m:e>
              <m:sup>
                <m:r>
                  <m:t>2</m:t>
                </m:r>
              </m:sup>
            </m:sSup>
            <m:r>
              <m:rPr>
                <m:sty m:val="p"/>
              </m:rPr>
              <m:t>)</m:t>
            </m:r>
          </m:e>
        </m:rad>
        <m:r>
          <m:rPr>
            <m:sty m:val="p"/>
          </m:rPr>
          <m:t>/</m:t>
        </m:r>
        <m:r>
          <m:t>4</m:t>
        </m:r>
      </m:oMath>
      <w:r>
        <w:t xml:space="preserve"> </w:t>
      </w:r>
      <w:r>
        <w:t xml:space="preserve">is the radius of gyration.</w:t>
      </w:r>
    </w:p>
    <w:p>
      <w:pPr>
        <w:pStyle w:val="Heading2"/>
      </w:pPr>
      <w:bookmarkStart w:id="33" w:name="_e6f101df46f5491c71db9fca09066c6ba69b44f"/>
      <w:r>
        <w:t xml:space="preserve">S3.3 Bolted Connection Load Capacity and Geometric Spacing Rules (NSR-10 Title G)</w:t>
      </w:r>
      <w:bookmarkEnd w:id="33"/>
    </w:p>
    <w:p>
      <w:pPr>
        <w:pStyle w:val="FirstParagraph"/>
      </w:pPr>
      <w:r>
        <w:t xml:space="preserve">Connection load-carrying capacity is evaluated following Title G of the Colombian building code NSR-10 [37]. For a culm with mortar-filled ends connected by</w:t>
      </w:r>
      <w:r>
        <w:t xml:space="preserve"> </w:t>
      </w:r>
      <m:oMath>
        <m:sSub>
          <m:e>
            <m:r>
              <m:t>n</m:t>
            </m:r>
          </m:e>
          <m:sub>
            <m:r>
              <m:t>b</m:t>
            </m:r>
            <m:r>
              <m:t>o</m:t>
            </m:r>
            <m:r>
              <m:t>l</m:t>
            </m:r>
            <m:r>
              <m:t>t</m:t>
            </m:r>
          </m:sub>
        </m:sSub>
      </m:oMath>
      <w:r>
        <w:t xml:space="preserve"> </w:t>
      </w:r>
      <w:r>
        <w:t xml:space="preserve">through-bolts in double shear:</w:t>
      </w:r>
    </w:p>
    <w:p>
      <w:pPr>
        <w:pStyle w:val="BodyText"/>
      </w:pPr>
      <m:oMathPara>
        <m:oMathParaPr>
          <m:jc m:val="center"/>
        </m:oMathParaPr>
        <m:oMath>
          <m:sSub>
            <m:e>
              <m:r>
                <m:t>F</m:t>
              </m:r>
            </m:e>
            <m:sub>
              <m:r>
                <m:t>j</m:t>
              </m:r>
              <m:r>
                <m:rPr>
                  <m:sty m:val="p"/>
                </m:rPr>
                <m:t>,</m:t>
              </m:r>
              <m:r>
                <m:t>R</m:t>
              </m:r>
              <m:r>
                <m:t>d</m:t>
              </m:r>
            </m:sub>
          </m:sSub>
          <m:r>
            <m:rPr>
              <m:sty m:val="p"/>
            </m:rPr>
            <m:t>=</m:t>
          </m:r>
          <m:sSub>
            <m:e>
              <m:r>
                <m:t>n</m:t>
              </m:r>
            </m:e>
            <m:sub>
              <m:r>
                <m:t>b</m:t>
              </m:r>
              <m:r>
                <m:t>o</m:t>
              </m:r>
              <m:r>
                <m:t>l</m:t>
              </m:r>
              <m:r>
                <m:t>t</m:t>
              </m:r>
            </m:sub>
          </m:sSub>
          <m:r>
            <m:rPr>
              <m:sty m:val="p"/>
            </m:rPr>
            <m:t>⋅</m:t>
          </m:r>
          <m:sSub>
            <m:e>
              <m:r>
                <m:t>F</m:t>
              </m:r>
            </m:e>
            <m:sub>
              <m:r>
                <m:t>b</m:t>
              </m:r>
              <m:r>
                <m:t>o</m:t>
              </m:r>
              <m:r>
                <m:t>l</m:t>
              </m:r>
              <m:r>
                <m:t>t</m:t>
              </m:r>
              <m:r>
                <m:rPr>
                  <m:sty m:val="p"/>
                </m:rPr>
                <m:t>,</m:t>
              </m:r>
              <m:r>
                <m:t>a</m:t>
              </m:r>
              <m:r>
                <m:t>d</m:t>
              </m:r>
              <m:r>
                <m:t>m</m:t>
              </m:r>
            </m:sub>
          </m:sSub>
          <m:r>
            <m:rPr>
              <m:sty m:val="p"/>
            </m:rPr>
            <m:t>⋅</m:t>
          </m:r>
          <m:sSub>
            <m:e>
              <m:r>
                <m:t>C</m:t>
              </m:r>
            </m:e>
            <m:sub>
              <m:r>
                <m:t>g</m:t>
              </m:r>
            </m:sub>
          </m:sSub>
          <m:r>
            <m:t xml:space="preserve">  (S21)</m:t>
          </m:r>
        </m:oMath>
      </m:oMathPara>
    </w:p>
    <w:p>
      <w:pPr>
        <w:pStyle w:val="FirstParagraph"/>
      </w:pPr>
      <w:r>
        <w:t xml:space="preserve">where</w:t>
      </w:r>
      <w:r>
        <w:t xml:space="preserve"> </w:t>
      </w:r>
      <m:oMath>
        <m:sSub>
          <m:e>
            <m:r>
              <m:t>F</m:t>
            </m:r>
          </m:e>
          <m:sub>
            <m:r>
              <m:t>b</m:t>
            </m:r>
            <m:r>
              <m:t>o</m:t>
            </m:r>
            <m:r>
              <m:t>l</m:t>
            </m:r>
            <m:r>
              <m:t>t</m:t>
            </m:r>
            <m:r>
              <m:rPr>
                <m:sty m:val="p"/>
              </m:rPr>
              <m:t>,</m:t>
            </m:r>
            <m:r>
              <m:t>a</m:t>
            </m:r>
            <m:r>
              <m:t>d</m:t>
            </m:r>
            <m:r>
              <m:t>m</m:t>
            </m:r>
          </m:sub>
        </m:sSub>
        <m:r>
          <m:rPr>
            <m:sty m:val="p"/>
          </m:rPr>
          <m:t>=</m:t>
        </m:r>
        <m:r>
          <m:t>13.25</m:t>
        </m:r>
      </m:oMath>
      <w:r>
        <w:t xml:space="preserve"> </w:t>
      </w:r>
      <w:r>
        <w:t xml:space="preserve">kN is the codified allowable load for a single 5/8 in (#5, 15.9 mm diameter) steel bolt in a 100 mm diameter Guadua culm (Table G.12.11-2; note that for</w:t>
      </w:r>
      <w:r>
        <w:t xml:space="preserve"> </w:t>
      </w:r>
      <m:oMath>
        <m:r>
          <m:t>D</m:t>
        </m:r>
        <m:r>
          <m:rPr>
            <m:sty m:val="p"/>
          </m:rPr>
          <m:t>=</m:t>
        </m:r>
        <m:r>
          <m:t>80</m:t>
        </m:r>
      </m:oMath>
      <w:r>
        <w:t xml:space="preserve"> </w:t>
      </w:r>
      <w:r>
        <w:t xml:space="preserve">mm NSR-10 specifies 11.54 kN), and</w:t>
      </w:r>
      <w:r>
        <w:t xml:space="preserve"> </w:t>
      </w:r>
      <m:oMath>
        <m:sSub>
          <m:e>
            <m:r>
              <m:t>C</m:t>
            </m:r>
          </m:e>
          <m:sub>
            <m:r>
              <m:t>g</m:t>
            </m:r>
          </m:sub>
        </m:sSub>
        <m:r>
          <m:rPr>
            <m:sty m:val="p"/>
          </m:rPr>
          <m:t>=</m:t>
        </m:r>
        <m:r>
          <m:t>0.93</m:t>
        </m:r>
      </m:oMath>
      <w:r>
        <w:t xml:space="preserve"> </w:t>
      </w:r>
      <w:r>
        <w:t xml:space="preserve">is the group modification factor for four consecutive fasteners (Table G.12.11-3). The design allowable connection capacity is thus</w:t>
      </w:r>
      <w:r>
        <w:t xml:space="preserve"> </w:t>
      </w:r>
      <m:oMath>
        <m:sSub>
          <m:e>
            <m:r>
              <m:t>F</m:t>
            </m:r>
          </m:e>
          <m:sub>
            <m:r>
              <m:t>j</m:t>
            </m:r>
            <m:r>
              <m:rPr>
                <m:sty m:val="p"/>
              </m:rPr>
              <m:t>,</m:t>
            </m:r>
            <m:r>
              <m:t>R</m:t>
            </m:r>
            <m:r>
              <m:t>d</m:t>
            </m:r>
          </m:sub>
        </m:sSub>
        <m:r>
          <m:rPr>
            <m:sty m:val="p"/>
          </m:rPr>
          <m:t>=</m:t>
        </m:r>
        <m:r>
          <m:t>4</m:t>
        </m:r>
        <m:r>
          <m:rPr>
            <m:sty m:val="p"/>
          </m:rPr>
          <m:t>×</m:t>
        </m:r>
        <m:r>
          <m:t>13.25</m:t>
        </m:r>
        <m:r>
          <m:rPr>
            <m:sty m:val="p"/>
          </m:rPr>
          <m:t>×</m:t>
        </m:r>
        <m:r>
          <m:t>0.93</m:t>
        </m:r>
        <m:r>
          <m:rPr>
            <m:sty m:val="p"/>
          </m:rPr>
          <m:t>=</m:t>
        </m:r>
        <m:r>
          <m:t>49.3</m:t>
        </m:r>
      </m:oMath>
      <w:r>
        <w:t xml:space="preserve"> </w:t>
      </w:r>
      <w:r>
        <w:t xml:space="preserve">kN.</w:t>
      </w:r>
    </w:p>
    <w:p>
      <w:pPr>
        <w:pStyle w:val="Heading3"/>
      </w:pPr>
      <w:bookmarkStart w:id="34" w:name="_1ae0f0beee6182a34d22ef9fa6ab81286693204"/>
      <w:r>
        <w:t xml:space="preserve">Spacing Requirements</w:t>
      </w:r>
      <w:bookmarkEnd w:id="34"/>
    </w:p>
    <w:p>
      <w:pPr>
        <w:pStyle w:val="FirstParagraph"/>
      </w:pPr>
      <w:r>
        <w:t xml:space="preserve">To prevent longitudinal splitting along parallel fibers, NSR-10 mandates:</w:t>
      </w:r>
      <w:r>
        <w:t xml:space="preserve"> </w:t>
      </w:r>
      <w:r>
        <w:t xml:space="preserve">- Minimum bolt pitch parallel to fiber:</w:t>
      </w:r>
      <w:r>
        <w:t xml:space="preserve"> </w:t>
      </w:r>
      <m:oMath>
        <m:r>
          <m:t>p</m:t>
        </m:r>
        <m:r>
          <m:rPr>
            <m:sty m:val="p"/>
          </m:rPr>
          <m:t>≥</m:t>
        </m:r>
        <m:r>
          <m:t>150</m:t>
        </m:r>
      </m:oMath>
      <w:r>
        <w:t xml:space="preserve"> </w:t>
      </w:r>
      <w:r>
        <w:t xml:space="preserve">mm,</w:t>
      </w:r>
      <w:r>
        <w:t xml:space="preserve"> </w:t>
      </w:r>
      <w:r>
        <w:t xml:space="preserve">- Minimum end distance for tension members:</w:t>
      </w:r>
      <w:r>
        <w:t xml:space="preserve"> </w:t>
      </w:r>
      <m:oMath>
        <m:sSub>
          <m:e>
            <m:r>
              <m:t>e</m:t>
            </m:r>
          </m:e>
          <m:sub>
            <m:r>
              <m:t>t</m:t>
            </m:r>
          </m:sub>
        </m:sSub>
        <m:r>
          <m:rPr>
            <m:sty m:val="p"/>
          </m:rPr>
          <m:t>≥</m:t>
        </m:r>
        <m:r>
          <m:t>150</m:t>
        </m:r>
      </m:oMath>
      <w:r>
        <w:t xml:space="preserve"> </w:t>
      </w:r>
      <w:r>
        <w:t xml:space="preserve">mm,</w:t>
      </w:r>
      <w:r>
        <w:t xml:space="preserve"> </w:t>
      </w:r>
      <w:r>
        <w:t xml:space="preserve">- Minimum end distance for compression members:</w:t>
      </w:r>
      <w:r>
        <w:t xml:space="preserve"> </w:t>
      </w:r>
      <m:oMath>
        <m:sSub>
          <m:e>
            <m:r>
              <m:t>e</m:t>
            </m:r>
          </m:e>
          <m:sub>
            <m:r>
              <m:t>c</m:t>
            </m:r>
          </m:sub>
        </m:sSub>
        <m:r>
          <m:rPr>
            <m:sty m:val="p"/>
          </m:rPr>
          <m:t>≥</m:t>
        </m:r>
        <m:r>
          <m:t>100</m:t>
        </m:r>
      </m:oMath>
      <w:r>
        <w:t xml:space="preserve"> </w:t>
      </w:r>
      <w:r>
        <w:t xml:space="preserve">mm.</w:t>
      </w:r>
    </w:p>
    <w:p>
      <w:pPr>
        <w:pStyle w:val="BodyText"/>
      </w:pPr>
      <w:r>
        <w:t xml:space="preserve">The codified minimum culm length required to house</w:t>
      </w:r>
      <w:r>
        <w:t xml:space="preserve"> </w:t>
      </w:r>
      <m:oMath>
        <m:r>
          <m:t>n</m:t>
        </m:r>
      </m:oMath>
      <w:r>
        <w:t xml:space="preserve"> </w:t>
      </w:r>
      <w:r>
        <w:t xml:space="preserve">bolts at both member ends without overlapping is:</w:t>
      </w:r>
    </w:p>
    <w:p>
      <w:pPr>
        <w:pStyle w:val="BodyText"/>
      </w:pPr>
      <m:oMathPara>
        <m:oMathParaPr>
          <m:jc m:val="center"/>
        </m:oMathParaPr>
        <m:oMath>
          <m:sSub>
            <m:e>
              <m:r>
                <m:t>L</m:t>
              </m:r>
            </m:e>
            <m:sub>
              <m:r>
                <m:t>m</m:t>
              </m:r>
              <m:r>
                <m:t>i</m:t>
              </m:r>
              <m:r>
                <m:t>n</m:t>
              </m:r>
              <m:r>
                <m:rPr>
                  <m:sty m:val="p"/>
                </m:rPr>
                <m:t>,</m:t>
              </m:r>
              <m:r>
                <m:t>c</m:t>
              </m:r>
              <m:r>
                <m:t>o</m:t>
              </m:r>
              <m:r>
                <m:t>d</m:t>
              </m:r>
              <m:r>
                <m:t>e</m:t>
              </m:r>
            </m:sub>
          </m:sSub>
          <m:r>
            <m:rPr>
              <m:sty m:val="p"/>
            </m:rPr>
            <m:t>=</m:t>
          </m:r>
          <m:r>
            <m:t>2</m:t>
          </m:r>
          <m:d>
            <m:dPr>
              <m:begChr m:val="["/>
              <m:sepChr m:val=""/>
              <m:endChr m:val="]"/>
              <m:grow/>
            </m:dPr>
            <m:e>
              <m:r>
                <m:t>e</m:t>
              </m:r>
              <m:r>
                <m:rPr>
                  <m:sty m:val="p"/>
                </m:rPr>
                <m:t>+</m:t>
              </m:r>
              <m:r>
                <m:rPr>
                  <m:sty m:val="p"/>
                </m:rPr>
                <m:t>(</m:t>
              </m:r>
              <m:r>
                <m:t>n</m:t>
              </m:r>
              <m:r>
                <m:rPr>
                  <m:sty m:val="p"/>
                </m:rPr>
                <m:t>−</m:t>
              </m:r>
              <m:r>
                <m:t>1</m:t>
              </m:r>
              <m:r>
                <m:rPr>
                  <m:sty m:val="p"/>
                </m:rPr>
                <m:t>)</m:t>
              </m:r>
              <m:r>
                <m:t> </m:t>
              </m:r>
              <m:r>
                <m:t>p</m:t>
              </m:r>
            </m:e>
          </m:d>
          <m:r>
            <m:t xml:space="preserve">  (S22)</m:t>
          </m:r>
        </m:oMath>
      </m:oMathPara>
    </w:p>
    <w:p>
      <w:pPr>
        <w:pStyle w:val="FirstParagraph"/>
      </w:pPr>
      <w:r>
        <w:t xml:space="preserve">For</w:t>
      </w:r>
      <w:r>
        <w:t xml:space="preserve"> </w:t>
      </w:r>
      <m:oMath>
        <m:r>
          <m:t>n</m:t>
        </m:r>
        <m:r>
          <m:rPr>
            <m:sty m:val="p"/>
          </m:rPr>
          <m:t>=</m:t>
        </m:r>
        <m:r>
          <m:t>4</m:t>
        </m:r>
      </m:oMath>
      <w:r>
        <w:t xml:space="preserve"> </w:t>
      </w:r>
      <w:r>
        <w:t xml:space="preserve">bolts with</w:t>
      </w:r>
      <w:r>
        <w:t xml:space="preserve"> </w:t>
      </w:r>
      <m:oMath>
        <m:r>
          <m:t>e</m:t>
        </m:r>
        <m:r>
          <m:rPr>
            <m:sty m:val="p"/>
          </m:rPr>
          <m:t>=</m:t>
        </m:r>
        <m:r>
          <m:t>150</m:t>
        </m:r>
      </m:oMath>
      <w:r>
        <w:t xml:space="preserve"> </w:t>
      </w:r>
      <w:r>
        <w:t xml:space="preserve">mm and</w:t>
      </w:r>
      <w:r>
        <w:t xml:space="preserve"> </w:t>
      </w:r>
      <m:oMath>
        <m:r>
          <m:t>p</m:t>
        </m:r>
        <m:r>
          <m:rPr>
            <m:sty m:val="p"/>
          </m:rPr>
          <m:t>=</m:t>
        </m:r>
        <m:r>
          <m:t>150</m:t>
        </m:r>
      </m:oMath>
      <w:r>
        <w:t xml:space="preserve"> </w:t>
      </w:r>
      <w:r>
        <w:t xml:space="preserve">mm,</w:t>
      </w:r>
      <w:r>
        <w:t xml:space="preserve"> </w:t>
      </w:r>
      <m:oMath>
        <m:sSub>
          <m:e>
            <m:r>
              <m:t>L</m:t>
            </m:r>
          </m:e>
          <m:sub>
            <m:r>
              <m:t>m</m:t>
            </m:r>
            <m:r>
              <m:t>i</m:t>
            </m:r>
            <m:r>
              <m:t>n</m:t>
            </m:r>
            <m:r>
              <m:rPr>
                <m:sty m:val="p"/>
              </m:rPr>
              <m:t>,</m:t>
            </m:r>
            <m:r>
              <m:t>c</m:t>
            </m:r>
            <m:r>
              <m:t>o</m:t>
            </m:r>
            <m:r>
              <m:t>d</m:t>
            </m:r>
            <m:r>
              <m:t>e</m:t>
            </m:r>
          </m:sub>
        </m:sSub>
        <m:r>
          <m:rPr>
            <m:sty m:val="p"/>
          </m:rPr>
          <m:t>=</m:t>
        </m:r>
        <m:r>
          <m:t>2</m:t>
        </m:r>
        <m:r>
          <m:rPr>
            <m:sty m:val="p"/>
          </m:rPr>
          <m:t>×</m:t>
        </m:r>
        <m:r>
          <m:rPr>
            <m:sty m:val="p"/>
          </m:rPr>
          <m:t>[</m:t>
        </m:r>
        <m:r>
          <m:t>150</m:t>
        </m:r>
        <m:r>
          <m:rPr>
            <m:sty m:val="p"/>
          </m:rPr>
          <m:t>+</m:t>
        </m:r>
        <m:r>
          <m:t>3</m:t>
        </m:r>
        <m:r>
          <m:rPr>
            <m:sty m:val="p"/>
          </m:rPr>
          <m:t>×</m:t>
        </m:r>
        <m:r>
          <m:t>150</m:t>
        </m:r>
        <m:r>
          <m:rPr>
            <m:sty m:val="p"/>
          </m:rPr>
          <m:t>]</m:t>
        </m:r>
        <m:r>
          <m:rPr>
            <m:sty m:val="p"/>
          </m:rPr>
          <m:t>=</m:t>
        </m:r>
        <m:r>
          <m:t>1200</m:t>
        </m:r>
      </m:oMath>
      <w:r>
        <w:t xml:space="preserve"> </w:t>
      </w:r>
      <w:r>
        <w:t xml:space="preserve">mm (</w:t>
      </w:r>
      <m:oMath>
        <m:r>
          <m:t>1.20</m:t>
        </m:r>
      </m:oMath>
      <w:r>
        <w:t xml:space="preserve"> </w:t>
      </w:r>
      <w:r>
        <w:t xml:space="preserve">m); for</w:t>
      </w:r>
      <w:r>
        <w:t xml:space="preserve"> </w:t>
      </w:r>
      <m:oMath>
        <m:r>
          <m:t>n</m:t>
        </m:r>
        <m:r>
          <m:rPr>
            <m:sty m:val="p"/>
          </m:rPr>
          <m:t>=</m:t>
        </m:r>
        <m:r>
          <m:t>3</m:t>
        </m:r>
      </m:oMath>
      <w:r>
        <w:t xml:space="preserve"> </w:t>
      </w:r>
      <w:r>
        <w:t xml:space="preserve">bolts,</w:t>
      </w:r>
      <w:r>
        <w:t xml:space="preserve"> </w:t>
      </w:r>
      <m:oMath>
        <m:sSub>
          <m:e>
            <m:r>
              <m:t>L</m:t>
            </m:r>
          </m:e>
          <m:sub>
            <m:r>
              <m:t>m</m:t>
            </m:r>
            <m:r>
              <m:t>i</m:t>
            </m:r>
            <m:r>
              <m:t>n</m:t>
            </m:r>
            <m:r>
              <m:rPr>
                <m:sty m:val="p"/>
              </m:rPr>
              <m:t>,</m:t>
            </m:r>
            <m:r>
              <m:t>c</m:t>
            </m:r>
            <m:r>
              <m:t>o</m:t>
            </m:r>
            <m:r>
              <m:t>d</m:t>
            </m:r>
            <m:r>
              <m:t>e</m:t>
            </m:r>
          </m:sub>
        </m:sSub>
        <m:r>
          <m:rPr>
            <m:sty m:val="p"/>
          </m:rPr>
          <m:t>=</m:t>
        </m:r>
        <m:r>
          <m:t>2</m:t>
        </m:r>
        <m:r>
          <m:rPr>
            <m:sty m:val="p"/>
          </m:rPr>
          <m:t>×</m:t>
        </m:r>
        <m:r>
          <m:rPr>
            <m:sty m:val="p"/>
          </m:rPr>
          <m:t>[</m:t>
        </m:r>
        <m:r>
          <m:t>150</m:t>
        </m:r>
        <m:r>
          <m:rPr>
            <m:sty m:val="p"/>
          </m:rPr>
          <m:t>+</m:t>
        </m:r>
        <m:r>
          <m:t>2</m:t>
        </m:r>
        <m:r>
          <m:rPr>
            <m:sty m:val="p"/>
          </m:rPr>
          <m:t>×</m:t>
        </m:r>
        <m:r>
          <m:t>150</m:t>
        </m:r>
        <m:r>
          <m:rPr>
            <m:sty m:val="p"/>
          </m:rPr>
          <m:t>]</m:t>
        </m:r>
        <m:r>
          <m:rPr>
            <m:sty m:val="p"/>
          </m:rPr>
          <m:t>=</m:t>
        </m:r>
        <m:r>
          <m:t>900</m:t>
        </m:r>
      </m:oMath>
      <w:r>
        <w:t xml:space="preserve"> </w:t>
      </w:r>
      <w:r>
        <w:t xml:space="preserve">mm (</w:t>
      </w:r>
      <m:oMath>
        <m:r>
          <m:t>0.90</m:t>
        </m:r>
      </m:oMath>
      <w:r>
        <w:t xml:space="preserve"> </w:t>
      </w:r>
      <w:r>
        <w:t xml:space="preserve">m). In actual construction, maintaining a nominal unperforated mid-span clearance of</w:t>
      </w:r>
      <w:r>
        <w:t xml:space="preserve"> </w:t>
      </w:r>
      <m:oMath>
        <m:sSub>
          <m:e>
            <m:r>
              <m:t>p</m:t>
            </m:r>
          </m:e>
          <m:sub>
            <m:r>
              <m:t>m</m:t>
            </m:r>
            <m:r>
              <m:t>i</m:t>
            </m:r>
            <m:r>
              <m:t>d</m:t>
            </m:r>
          </m:sub>
        </m:sSub>
        <m:r>
          <m:rPr>
            <m:sty m:val="p"/>
          </m:rPr>
          <m:t>≈</m:t>
        </m:r>
        <m:r>
          <m:t>150</m:t>
        </m:r>
      </m:oMath>
      <w:r>
        <w:t xml:space="preserve"> </w:t>
      </w:r>
      <w:r>
        <w:t xml:space="preserve">mm between the two end grout cores expands the practical required member lengths to approximately</w:t>
      </w:r>
      <w:r>
        <w:t xml:space="preserve"> </w:t>
      </w:r>
      <m:oMath>
        <m:r>
          <m:t>1.35</m:t>
        </m:r>
      </m:oMath>
      <w:r>
        <w:t xml:space="preserve"> </w:t>
      </w:r>
      <w:r>
        <w:t xml:space="preserve">m and</w:t>
      </w:r>
      <w:r>
        <w:t xml:space="preserve"> </w:t>
      </w:r>
      <m:oMath>
        <m:r>
          <m:t>1.05</m:t>
        </m:r>
      </m:oMath>
      <w:r>
        <w:t xml:space="preserve"> </w:t>
      </w:r>
      <w:r>
        <w:t xml:space="preserve">m, respectively.</w:t>
      </w:r>
    </w:p>
    <w:p>
      <w:pPr>
        <w:pStyle w:val="Heading2"/>
      </w:pPr>
      <w:bookmarkStart w:id="35" w:name="_fbdbc7882d0d73270368379e46df55ff957d48c"/>
      <w:r>
        <w:t xml:space="preserve">S3.4 Discrete Cross-Sectional Culm Catalogue</w:t>
      </w:r>
      <w:bookmarkEnd w:id="35"/>
    </w:p>
    <w:p>
      <w:pPr>
        <w:pStyle w:val="FirstParagraph"/>
      </w:pPr>
      <w:r>
        <w:t xml:space="preserve">Table S1 lists the geometric properties of the 24 discrete</w:t>
      </w:r>
      <w:r>
        <w:t xml:space="preserve"> </w:t>
      </w:r>
      <w:r>
        <w:rPr>
          <w:i/>
          <w:iCs/>
        </w:rPr>
        <w:t xml:space="preserve">Guadua angustifolia</w:t>
      </w:r>
      <w:r>
        <w:t xml:space="preserve"> </w:t>
      </w:r>
      <w:r>
        <w:t xml:space="preserve">culm sections utilized in the optimization campaign.</w:t>
      </w:r>
    </w:p>
    <w:tbl>
      <w:tblPr>
        <w:tblStyle w:val="Table"/>
        <w:tblW w:type="pct" w:w="5000"/>
        <w:tblBorders>
          <w:top w:val="single" w:sz="8" w:space="0" w:color="000000"/>
          <w:bottom w:val="single" w:sz="8" w:space="0" w:color="000000"/>
          <w:insideH w:val="single" w:sz="2" w:space="0" w:color="999999"/>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sz w:val="16"/>
                <w:szCs w:val="16"/>
              </w:rPr>
              <w:t xml:space="preserve">Profile Index (</w:t>
            </w:r>
            <m:oMath>
              <m:r>
                <m:t>s</m:t>
              </m:r>
            </m:oMath>
            <w:r>
              <w:rPr>
                <w:sz w:val="16"/>
                <w:szCs w:val="16"/>
              </w:rPr>
              <w:t xml:space="preserve">)</w:t>
            </w:r>
          </w:p>
        </w:tc>
        <w:tc>
          <w:tcPr/>
          <w:p>
            <w:pPr>
              <w:pStyle w:val="Compact"/>
            </w:pPr>
            <w:r>
              <w:rPr>
                <w:sz w:val="16"/>
                <w:szCs w:val="16"/>
              </w:rPr>
              <w:t xml:space="preserve">Outer Diameter</w:t>
            </w:r>
            <w:r>
              <w:rPr>
                <w:sz w:val="16"/>
                <w:szCs w:val="16"/>
              </w:rPr>
              <w:t xml:space="preserve"> </w:t>
            </w:r>
            <m:oMath>
              <m:r>
                <m:t>D</m:t>
              </m:r>
            </m:oMath>
            <w:r>
              <w:rPr>
                <w:sz w:val="16"/>
                <w:szCs w:val="16"/>
              </w:rPr>
              <w:t xml:space="preserve"> </w:t>
            </w:r>
            <w:r>
              <w:rPr>
                <w:sz w:val="16"/>
                <w:szCs w:val="16"/>
              </w:rPr>
              <w:t xml:space="preserve">[mm]</w:t>
            </w:r>
          </w:p>
        </w:tc>
        <w:tc>
          <w:tcPr/>
          <w:p>
            <w:pPr>
              <w:pStyle w:val="Compact"/>
            </w:pPr>
            <w:r>
              <w:rPr>
                <w:sz w:val="16"/>
                <w:szCs w:val="16"/>
              </w:rPr>
              <w:t xml:space="preserve">Wall Thickness</w:t>
            </w:r>
            <w:r>
              <w:rPr>
                <w:sz w:val="16"/>
                <w:szCs w:val="16"/>
              </w:rPr>
              <w:t xml:space="preserve"> </w:t>
            </w:r>
            <m:oMath>
              <m:r>
                <m:t>t</m:t>
              </m:r>
            </m:oMath>
            <w:r>
              <w:rPr>
                <w:sz w:val="16"/>
                <w:szCs w:val="16"/>
              </w:rPr>
              <w:t xml:space="preserve"> </w:t>
            </w:r>
            <w:r>
              <w:rPr>
                <w:sz w:val="16"/>
                <w:szCs w:val="16"/>
              </w:rPr>
              <w:t xml:space="preserve">[mm]</w:t>
            </w:r>
          </w:p>
        </w:tc>
        <w:tc>
          <w:tcPr/>
          <w:p>
            <w:pPr>
              <w:pStyle w:val="Compact"/>
            </w:pPr>
            <w:r>
              <w:rPr>
                <w:sz w:val="16"/>
                <w:szCs w:val="16"/>
              </w:rPr>
              <w:t xml:space="preserve">Inner Diameter</w:t>
            </w:r>
            <w:r>
              <w:rPr>
                <w:sz w:val="16"/>
                <w:szCs w:val="16"/>
              </w:rPr>
              <w:t xml:space="preserve"> </w:t>
            </w:r>
            <m:oMath>
              <m:r>
                <m:t>d</m:t>
              </m:r>
            </m:oMath>
            <w:r>
              <w:rPr>
                <w:sz w:val="16"/>
                <w:szCs w:val="16"/>
              </w:rPr>
              <w:t xml:space="preserve"> </w:t>
            </w:r>
            <w:r>
              <w:rPr>
                <w:sz w:val="16"/>
                <w:szCs w:val="16"/>
              </w:rPr>
              <w:t xml:space="preserve">[mm]</w:t>
            </w:r>
          </w:p>
        </w:tc>
        <w:tc>
          <w:tcPr/>
          <w:p>
            <w:pPr>
              <w:pStyle w:val="Compact"/>
            </w:pPr>
            <w:r>
              <w:rPr>
                <w:sz w:val="16"/>
                <w:szCs w:val="16"/>
              </w:rPr>
              <w:t xml:space="preserve">Cross-Section Area</w:t>
            </w:r>
            <w:r>
              <w:rPr>
                <w:sz w:val="16"/>
                <w:szCs w:val="16"/>
              </w:rPr>
              <w:t xml:space="preserve"> </w:t>
            </w:r>
            <m:oMath>
              <m:r>
                <m:t>A</m:t>
              </m:r>
            </m:oMath>
            <w:r>
              <w:rPr>
                <w:sz w:val="16"/>
                <w:szCs w:val="16"/>
              </w:rPr>
              <w:t xml:space="preserve"> </w:t>
            </w:r>
            <w:r>
              <w:rPr>
                <w:sz w:val="16"/>
                <w:szCs w:val="16"/>
              </w:rPr>
              <w:t xml:space="preserve">[mm²]</w:t>
            </w:r>
          </w:p>
        </w:tc>
        <w:tc>
          <w:tcPr/>
          <w:p>
            <w:pPr>
              <w:pStyle w:val="Compact"/>
            </w:pPr>
            <w:r>
              <w:rPr>
                <w:sz w:val="16"/>
                <w:szCs w:val="16"/>
              </w:rPr>
              <w:t xml:space="preserve">Moment of Inertia</w:t>
            </w:r>
            <w:r>
              <w:rPr>
                <w:sz w:val="16"/>
                <w:szCs w:val="16"/>
              </w:rPr>
              <w:t xml:space="preserve"> </w:t>
            </w:r>
            <m:oMath>
              <m:r>
                <m:t>I</m:t>
              </m:r>
            </m:oMath>
            <w:r>
              <w:rPr>
                <w:sz w:val="16"/>
                <w:szCs w:val="16"/>
              </w:rPr>
              <w:t xml:space="preserve"> </w:t>
            </w:r>
            <w:r>
              <w:rPr>
                <w:sz w:val="16"/>
                <w:szCs w:val="16"/>
              </w:rPr>
              <w:t xml:space="preserve">[</w:t>
            </w:r>
            <m:oMath>
              <m:sSup>
                <m:e>
                  <m:r>
                    <m:t>10</m:t>
                  </m:r>
                </m:e>
                <m:sup>
                  <m:r>
                    <m:t>4</m:t>
                  </m:r>
                </m:sup>
              </m:sSup>
            </m:oMath>
            <w:r>
              <w:rPr>
                <w:sz w:val="16"/>
                <w:szCs w:val="16"/>
              </w:rPr>
              <w:t xml:space="preserve"> </w:t>
            </w:r>
            <w:r>
              <w:rPr>
                <w:sz w:val="16"/>
                <w:szCs w:val="16"/>
              </w:rPr>
              <w:t xml:space="preserve">mm⁴]</w:t>
            </w:r>
          </w:p>
        </w:tc>
        <w:tc>
          <w:tcPr/>
          <w:p>
            <w:pPr>
              <w:pStyle w:val="Compact"/>
            </w:pPr>
            <w:r>
              <w:rPr>
                <w:sz w:val="16"/>
                <w:szCs w:val="16"/>
              </w:rPr>
              <w:t xml:space="preserve">Radius of Gyration</w:t>
            </w:r>
            <w:r>
              <w:rPr>
                <w:sz w:val="16"/>
                <w:szCs w:val="16"/>
              </w:rPr>
              <w:t xml:space="preserve"> </w:t>
            </w:r>
            <m:oMath>
              <m:r>
                <m:t>r</m:t>
              </m:r>
            </m:oMath>
            <w:r>
              <w:rPr>
                <w:sz w:val="16"/>
                <w:szCs w:val="16"/>
              </w:rPr>
              <w:t xml:space="preserve"> </w:t>
            </w:r>
            <w:r>
              <w:rPr>
                <w:sz w:val="16"/>
                <w:szCs w:val="16"/>
              </w:rPr>
              <w:t xml:space="preserve">[mm]</w:t>
            </w:r>
          </w:p>
        </w:tc>
      </w:tr>
      <w:tr>
        <w:tc>
          <w:tcPr/>
          <w:p>
            <w:pPr>
              <w:pStyle w:val="Compact"/>
            </w:pPr>
            <w:r>
              <w:rPr>
                <w:sz w:val="16"/>
                <w:szCs w:val="16"/>
              </w:rPr>
              <w:t xml:space="preserve">1</w:t>
            </w:r>
          </w:p>
        </w:tc>
        <w:tc>
          <w:tcPr/>
          <w:p>
            <w:pPr>
              <w:pStyle w:val="Compact"/>
            </w:pPr>
            <w:r>
              <w:rPr>
                <w:sz w:val="16"/>
                <w:szCs w:val="16"/>
              </w:rPr>
              <w:t xml:space="preserve">80</w:t>
            </w:r>
          </w:p>
        </w:tc>
        <w:tc>
          <w:tcPr/>
          <w:p>
            <w:pPr>
              <w:pStyle w:val="Compact"/>
            </w:pPr>
            <w:r>
              <w:rPr>
                <w:sz w:val="16"/>
                <w:szCs w:val="16"/>
              </w:rPr>
              <w:t xml:space="preserve">6</w:t>
            </w:r>
          </w:p>
        </w:tc>
        <w:tc>
          <w:tcPr/>
          <w:p>
            <w:pPr>
              <w:pStyle w:val="Compact"/>
            </w:pPr>
            <w:r>
              <w:rPr>
                <w:sz w:val="16"/>
                <w:szCs w:val="16"/>
              </w:rPr>
              <w:t xml:space="preserve">68</w:t>
            </w:r>
          </w:p>
        </w:tc>
        <w:tc>
          <w:tcPr/>
          <w:p>
            <w:pPr>
              <w:pStyle w:val="Compact"/>
            </w:pPr>
            <w:r>
              <w:rPr>
                <w:sz w:val="16"/>
                <w:szCs w:val="16"/>
              </w:rPr>
              <w:t xml:space="preserve">1394.9</w:t>
            </w:r>
          </w:p>
        </w:tc>
        <w:tc>
          <w:tcPr/>
          <w:p>
            <w:pPr>
              <w:pStyle w:val="Compact"/>
            </w:pPr>
            <w:r>
              <w:rPr>
                <w:sz w:val="16"/>
                <w:szCs w:val="16"/>
              </w:rPr>
              <w:t xml:space="preserve">96.1</w:t>
            </w:r>
          </w:p>
        </w:tc>
        <w:tc>
          <w:tcPr/>
          <w:p>
            <w:pPr>
              <w:pStyle w:val="Compact"/>
            </w:pPr>
            <w:r>
              <w:rPr>
                <w:sz w:val="16"/>
                <w:szCs w:val="16"/>
              </w:rPr>
              <w:t xml:space="preserve">26.25</w:t>
            </w:r>
          </w:p>
        </w:tc>
      </w:tr>
      <w:tr>
        <w:tc>
          <w:tcPr/>
          <w:p>
            <w:pPr>
              <w:pStyle w:val="Compact"/>
            </w:pPr>
            <w:r>
              <w:rPr>
                <w:sz w:val="16"/>
                <w:szCs w:val="16"/>
              </w:rPr>
              <w:t xml:space="preserve">2</w:t>
            </w:r>
          </w:p>
        </w:tc>
        <w:tc>
          <w:tcPr/>
          <w:p>
            <w:pPr>
              <w:pStyle w:val="Compact"/>
            </w:pPr>
            <w:r>
              <w:rPr>
                <w:sz w:val="16"/>
                <w:szCs w:val="16"/>
              </w:rPr>
              <w:t xml:space="preserve">80</w:t>
            </w:r>
          </w:p>
        </w:tc>
        <w:tc>
          <w:tcPr/>
          <w:p>
            <w:pPr>
              <w:pStyle w:val="Compact"/>
            </w:pPr>
            <w:r>
              <w:rPr>
                <w:sz w:val="16"/>
                <w:szCs w:val="16"/>
              </w:rPr>
              <w:t xml:space="preserve">9</w:t>
            </w:r>
          </w:p>
        </w:tc>
        <w:tc>
          <w:tcPr/>
          <w:p>
            <w:pPr>
              <w:pStyle w:val="Compact"/>
            </w:pPr>
            <w:r>
              <w:rPr>
                <w:sz w:val="16"/>
                <w:szCs w:val="16"/>
              </w:rPr>
              <w:t xml:space="preserve">62</w:t>
            </w:r>
          </w:p>
        </w:tc>
        <w:tc>
          <w:tcPr/>
          <w:p>
            <w:pPr>
              <w:pStyle w:val="Compact"/>
            </w:pPr>
            <w:r>
              <w:rPr>
                <w:sz w:val="16"/>
                <w:szCs w:val="16"/>
              </w:rPr>
              <w:t xml:space="preserve">2007.5</w:t>
            </w:r>
          </w:p>
        </w:tc>
        <w:tc>
          <w:tcPr/>
          <w:p>
            <w:pPr>
              <w:pStyle w:val="Compact"/>
            </w:pPr>
            <w:r>
              <w:rPr>
                <w:sz w:val="16"/>
                <w:szCs w:val="16"/>
              </w:rPr>
              <w:t xml:space="preserve">128.5</w:t>
            </w:r>
          </w:p>
        </w:tc>
        <w:tc>
          <w:tcPr/>
          <w:p>
            <w:pPr>
              <w:pStyle w:val="Compact"/>
            </w:pPr>
            <w:r>
              <w:rPr>
                <w:sz w:val="16"/>
                <w:szCs w:val="16"/>
              </w:rPr>
              <w:t xml:space="preserve">25.30</w:t>
            </w:r>
          </w:p>
        </w:tc>
      </w:tr>
      <w:tr>
        <w:tc>
          <w:tcPr/>
          <w:p>
            <w:pPr>
              <w:pStyle w:val="Compact"/>
            </w:pPr>
            <w:r>
              <w:rPr>
                <w:sz w:val="16"/>
                <w:szCs w:val="16"/>
              </w:rPr>
              <w:t xml:space="preserve">3</w:t>
            </w:r>
          </w:p>
        </w:tc>
        <w:tc>
          <w:tcPr/>
          <w:p>
            <w:pPr>
              <w:pStyle w:val="Compact"/>
            </w:pPr>
            <w:r>
              <w:rPr>
                <w:sz w:val="16"/>
                <w:szCs w:val="16"/>
              </w:rPr>
              <w:t xml:space="preserve">80</w:t>
            </w:r>
          </w:p>
        </w:tc>
        <w:tc>
          <w:tcPr/>
          <w:p>
            <w:pPr>
              <w:pStyle w:val="Compact"/>
            </w:pPr>
            <w:r>
              <w:rPr>
                <w:sz w:val="16"/>
                <w:szCs w:val="16"/>
              </w:rPr>
              <w:t xml:space="preserve">12</w:t>
            </w:r>
          </w:p>
        </w:tc>
        <w:tc>
          <w:tcPr/>
          <w:p>
            <w:pPr>
              <w:pStyle w:val="Compact"/>
            </w:pPr>
            <w:r>
              <w:rPr>
                <w:sz w:val="16"/>
                <w:szCs w:val="16"/>
              </w:rPr>
              <w:t xml:space="preserve">56</w:t>
            </w:r>
          </w:p>
        </w:tc>
        <w:tc>
          <w:tcPr/>
          <w:p>
            <w:pPr>
              <w:pStyle w:val="Compact"/>
            </w:pPr>
            <w:r>
              <w:rPr>
                <w:sz w:val="16"/>
                <w:szCs w:val="16"/>
              </w:rPr>
              <w:t xml:space="preserve">2563.5</w:t>
            </w:r>
          </w:p>
        </w:tc>
        <w:tc>
          <w:tcPr/>
          <w:p>
            <w:pPr>
              <w:pStyle w:val="Compact"/>
            </w:pPr>
            <w:r>
              <w:rPr>
                <w:sz w:val="16"/>
                <w:szCs w:val="16"/>
              </w:rPr>
              <w:t xml:space="preserve">152.8</w:t>
            </w:r>
          </w:p>
        </w:tc>
        <w:tc>
          <w:tcPr/>
          <w:p>
            <w:pPr>
              <w:pStyle w:val="Compact"/>
            </w:pPr>
            <w:r>
              <w:rPr>
                <w:sz w:val="16"/>
                <w:szCs w:val="16"/>
              </w:rPr>
              <w:t xml:space="preserve">24.41</w:t>
            </w:r>
          </w:p>
        </w:tc>
      </w:tr>
      <w:tr>
        <w:tc>
          <w:tcPr/>
          <w:p>
            <w:pPr>
              <w:pStyle w:val="Compact"/>
            </w:pPr>
            <w:r>
              <w:rPr>
                <w:sz w:val="16"/>
                <w:szCs w:val="16"/>
              </w:rPr>
              <w:t xml:space="preserve">4</w:t>
            </w:r>
          </w:p>
        </w:tc>
        <w:tc>
          <w:tcPr/>
          <w:p>
            <w:pPr>
              <w:pStyle w:val="Compact"/>
            </w:pPr>
            <w:r>
              <w:rPr>
                <w:sz w:val="16"/>
                <w:szCs w:val="16"/>
              </w:rPr>
              <w:t xml:space="preserve">90</w:t>
            </w:r>
          </w:p>
        </w:tc>
        <w:tc>
          <w:tcPr/>
          <w:p>
            <w:pPr>
              <w:pStyle w:val="Compact"/>
            </w:pPr>
            <w:r>
              <w:rPr>
                <w:sz w:val="16"/>
                <w:szCs w:val="16"/>
              </w:rPr>
              <w:t xml:space="preserve">7</w:t>
            </w:r>
          </w:p>
        </w:tc>
        <w:tc>
          <w:tcPr/>
          <w:p>
            <w:pPr>
              <w:pStyle w:val="Compact"/>
            </w:pPr>
            <w:r>
              <w:rPr>
                <w:sz w:val="16"/>
                <w:szCs w:val="16"/>
              </w:rPr>
              <w:t xml:space="preserve">76</w:t>
            </w:r>
          </w:p>
        </w:tc>
        <w:tc>
          <w:tcPr/>
          <w:p>
            <w:pPr>
              <w:pStyle w:val="Compact"/>
            </w:pPr>
            <w:r>
              <w:rPr>
                <w:sz w:val="16"/>
                <w:szCs w:val="16"/>
              </w:rPr>
              <w:t xml:space="preserve">1825.3</w:t>
            </w:r>
          </w:p>
        </w:tc>
        <w:tc>
          <w:tcPr/>
          <w:p>
            <w:pPr>
              <w:pStyle w:val="Compact"/>
            </w:pPr>
            <w:r>
              <w:rPr>
                <w:sz w:val="16"/>
                <w:szCs w:val="16"/>
              </w:rPr>
              <w:t xml:space="preserve">158.3</w:t>
            </w:r>
          </w:p>
        </w:tc>
        <w:tc>
          <w:tcPr/>
          <w:p>
            <w:pPr>
              <w:pStyle w:val="Compact"/>
            </w:pPr>
            <w:r>
              <w:rPr>
                <w:sz w:val="16"/>
                <w:szCs w:val="16"/>
              </w:rPr>
              <w:t xml:space="preserve">29.45</w:t>
            </w:r>
          </w:p>
        </w:tc>
      </w:tr>
      <w:tr>
        <w:tc>
          <w:tcPr/>
          <w:p>
            <w:pPr>
              <w:pStyle w:val="Compact"/>
            </w:pPr>
            <w:r>
              <w:rPr>
                <w:sz w:val="16"/>
                <w:szCs w:val="16"/>
              </w:rPr>
              <w:t xml:space="preserve">5</w:t>
            </w:r>
          </w:p>
        </w:tc>
        <w:tc>
          <w:tcPr/>
          <w:p>
            <w:pPr>
              <w:pStyle w:val="Compact"/>
            </w:pPr>
            <w:r>
              <w:rPr>
                <w:sz w:val="16"/>
                <w:szCs w:val="16"/>
              </w:rPr>
              <w:t xml:space="preserve">90</w:t>
            </w:r>
          </w:p>
        </w:tc>
        <w:tc>
          <w:tcPr/>
          <w:p>
            <w:pPr>
              <w:pStyle w:val="Compact"/>
            </w:pPr>
            <w:r>
              <w:rPr>
                <w:sz w:val="16"/>
                <w:szCs w:val="16"/>
              </w:rPr>
              <w:t xml:space="preserve">10</w:t>
            </w:r>
          </w:p>
        </w:tc>
        <w:tc>
          <w:tcPr/>
          <w:p>
            <w:pPr>
              <w:pStyle w:val="Compact"/>
            </w:pPr>
            <w:r>
              <w:rPr>
                <w:sz w:val="16"/>
                <w:szCs w:val="16"/>
              </w:rPr>
              <w:t xml:space="preserve">70</w:t>
            </w:r>
          </w:p>
        </w:tc>
        <w:tc>
          <w:tcPr/>
          <w:p>
            <w:pPr>
              <w:pStyle w:val="Compact"/>
            </w:pPr>
            <w:r>
              <w:rPr>
                <w:sz w:val="16"/>
                <w:szCs w:val="16"/>
              </w:rPr>
              <w:t xml:space="preserve">2513.3</w:t>
            </w:r>
          </w:p>
        </w:tc>
        <w:tc>
          <w:tcPr/>
          <w:p>
            <w:pPr>
              <w:pStyle w:val="Compact"/>
            </w:pPr>
            <w:r>
              <w:rPr>
                <w:sz w:val="16"/>
                <w:szCs w:val="16"/>
              </w:rPr>
              <w:t xml:space="preserve">204.2</w:t>
            </w:r>
          </w:p>
        </w:tc>
        <w:tc>
          <w:tcPr/>
          <w:p>
            <w:pPr>
              <w:pStyle w:val="Compact"/>
            </w:pPr>
            <w:r>
              <w:rPr>
                <w:sz w:val="16"/>
                <w:szCs w:val="16"/>
              </w:rPr>
              <w:t xml:space="preserve">28.50</w:t>
            </w:r>
          </w:p>
        </w:tc>
      </w:tr>
      <w:tr>
        <w:tc>
          <w:tcPr/>
          <w:p>
            <w:pPr>
              <w:pStyle w:val="Compact"/>
            </w:pPr>
            <w:r>
              <w:rPr>
                <w:sz w:val="16"/>
                <w:szCs w:val="16"/>
              </w:rPr>
              <w:t xml:space="preserve">6</w:t>
            </w:r>
          </w:p>
        </w:tc>
        <w:tc>
          <w:tcPr/>
          <w:p>
            <w:pPr>
              <w:pStyle w:val="Compact"/>
            </w:pPr>
            <w:r>
              <w:rPr>
                <w:sz w:val="16"/>
                <w:szCs w:val="16"/>
              </w:rPr>
              <w:t xml:space="preserve">90</w:t>
            </w:r>
          </w:p>
        </w:tc>
        <w:tc>
          <w:tcPr/>
          <w:p>
            <w:pPr>
              <w:pStyle w:val="Compact"/>
            </w:pPr>
            <w:r>
              <w:rPr>
                <w:sz w:val="16"/>
                <w:szCs w:val="16"/>
              </w:rPr>
              <w:t xml:space="preserve">14</w:t>
            </w:r>
          </w:p>
        </w:tc>
        <w:tc>
          <w:tcPr/>
          <w:p>
            <w:pPr>
              <w:pStyle w:val="Compact"/>
            </w:pPr>
            <w:r>
              <w:rPr>
                <w:sz w:val="16"/>
                <w:szCs w:val="16"/>
              </w:rPr>
              <w:t xml:space="preserve">62</w:t>
            </w:r>
          </w:p>
        </w:tc>
        <w:tc>
          <w:tcPr/>
          <w:p>
            <w:pPr>
              <w:pStyle w:val="Compact"/>
            </w:pPr>
            <w:r>
              <w:rPr>
                <w:sz w:val="16"/>
                <w:szCs w:val="16"/>
              </w:rPr>
              <w:t xml:space="preserve">3342.7</w:t>
            </w:r>
          </w:p>
        </w:tc>
        <w:tc>
          <w:tcPr/>
          <w:p>
            <w:pPr>
              <w:pStyle w:val="Compact"/>
            </w:pPr>
            <w:r>
              <w:rPr>
                <w:sz w:val="16"/>
                <w:szCs w:val="16"/>
              </w:rPr>
              <w:t xml:space="preserve">249.5</w:t>
            </w:r>
          </w:p>
        </w:tc>
        <w:tc>
          <w:tcPr/>
          <w:p>
            <w:pPr>
              <w:pStyle w:val="Compact"/>
            </w:pPr>
            <w:r>
              <w:rPr>
                <w:sz w:val="16"/>
                <w:szCs w:val="16"/>
              </w:rPr>
              <w:t xml:space="preserve">27.32</w:t>
            </w:r>
          </w:p>
        </w:tc>
      </w:tr>
      <w:tr>
        <w:tc>
          <w:tcPr/>
          <w:p>
            <w:pPr>
              <w:pStyle w:val="Compact"/>
            </w:pPr>
            <w:r>
              <w:rPr>
                <w:sz w:val="16"/>
                <w:szCs w:val="16"/>
              </w:rPr>
              <w:t xml:space="preserve">7</w:t>
            </w:r>
          </w:p>
        </w:tc>
        <w:tc>
          <w:tcPr/>
          <w:p>
            <w:pPr>
              <w:pStyle w:val="Compact"/>
            </w:pPr>
            <w:r>
              <w:rPr>
                <w:sz w:val="16"/>
                <w:szCs w:val="16"/>
              </w:rPr>
              <w:t xml:space="preserve">100</w:t>
            </w:r>
          </w:p>
        </w:tc>
        <w:tc>
          <w:tcPr/>
          <w:p>
            <w:pPr>
              <w:pStyle w:val="Compact"/>
            </w:pPr>
            <w:r>
              <w:rPr>
                <w:sz w:val="16"/>
                <w:szCs w:val="16"/>
              </w:rPr>
              <w:t xml:space="preserve">7</w:t>
            </w:r>
          </w:p>
        </w:tc>
        <w:tc>
          <w:tcPr/>
          <w:p>
            <w:pPr>
              <w:pStyle w:val="Compact"/>
            </w:pPr>
            <w:r>
              <w:rPr>
                <w:sz w:val="16"/>
                <w:szCs w:val="16"/>
              </w:rPr>
              <w:t xml:space="preserve">86</w:t>
            </w:r>
          </w:p>
        </w:tc>
        <w:tc>
          <w:tcPr/>
          <w:p>
            <w:pPr>
              <w:pStyle w:val="Compact"/>
            </w:pPr>
            <w:r>
              <w:rPr>
                <w:sz w:val="16"/>
                <w:szCs w:val="16"/>
              </w:rPr>
              <w:t xml:space="preserve">2045.2</w:t>
            </w:r>
          </w:p>
        </w:tc>
        <w:tc>
          <w:tcPr/>
          <w:p>
            <w:pPr>
              <w:pStyle w:val="Compact"/>
            </w:pPr>
            <w:r>
              <w:rPr>
                <w:sz w:val="16"/>
                <w:szCs w:val="16"/>
              </w:rPr>
              <w:t xml:space="preserve">222.4</w:t>
            </w:r>
          </w:p>
        </w:tc>
        <w:tc>
          <w:tcPr/>
          <w:p>
            <w:pPr>
              <w:pStyle w:val="Compact"/>
            </w:pPr>
            <w:r>
              <w:rPr>
                <w:sz w:val="16"/>
                <w:szCs w:val="16"/>
              </w:rPr>
              <w:t xml:space="preserve">32.97</w:t>
            </w:r>
          </w:p>
        </w:tc>
      </w:tr>
      <w:tr>
        <w:tc>
          <w:tcPr/>
          <w:p>
            <w:pPr>
              <w:pStyle w:val="Compact"/>
            </w:pPr>
            <w:r>
              <w:rPr>
                <w:sz w:val="16"/>
                <w:szCs w:val="16"/>
              </w:rPr>
              <w:t xml:space="preserve">8</w:t>
            </w:r>
          </w:p>
        </w:tc>
        <w:tc>
          <w:tcPr/>
          <w:p>
            <w:pPr>
              <w:pStyle w:val="Compact"/>
            </w:pPr>
            <w:r>
              <w:rPr>
                <w:sz w:val="16"/>
                <w:szCs w:val="16"/>
              </w:rPr>
              <w:t xml:space="preserve">100</w:t>
            </w:r>
          </w:p>
        </w:tc>
        <w:tc>
          <w:tcPr/>
          <w:p>
            <w:pPr>
              <w:pStyle w:val="Compact"/>
            </w:pPr>
            <w:r>
              <w:rPr>
                <w:sz w:val="16"/>
                <w:szCs w:val="16"/>
              </w:rPr>
              <w:t xml:space="preserve">10</w:t>
            </w:r>
          </w:p>
        </w:tc>
        <w:tc>
          <w:tcPr/>
          <w:p>
            <w:pPr>
              <w:pStyle w:val="Compact"/>
            </w:pPr>
            <w:r>
              <w:rPr>
                <w:sz w:val="16"/>
                <w:szCs w:val="16"/>
              </w:rPr>
              <w:t xml:space="preserve">80</w:t>
            </w:r>
          </w:p>
        </w:tc>
        <w:tc>
          <w:tcPr/>
          <w:p>
            <w:pPr>
              <w:pStyle w:val="Compact"/>
            </w:pPr>
            <w:r>
              <w:rPr>
                <w:sz w:val="16"/>
                <w:szCs w:val="16"/>
              </w:rPr>
              <w:t xml:space="preserve">2827.4</w:t>
            </w:r>
          </w:p>
        </w:tc>
        <w:tc>
          <w:tcPr/>
          <w:p>
            <w:pPr>
              <w:pStyle w:val="Compact"/>
            </w:pPr>
            <w:r>
              <w:rPr>
                <w:sz w:val="16"/>
                <w:szCs w:val="16"/>
              </w:rPr>
              <w:t xml:space="preserve">289.8</w:t>
            </w:r>
          </w:p>
        </w:tc>
        <w:tc>
          <w:tcPr/>
          <w:p>
            <w:pPr>
              <w:pStyle w:val="Compact"/>
            </w:pPr>
            <w:r>
              <w:rPr>
                <w:sz w:val="16"/>
                <w:szCs w:val="16"/>
              </w:rPr>
              <w:t xml:space="preserve">32.02</w:t>
            </w:r>
          </w:p>
        </w:tc>
      </w:tr>
      <w:tr>
        <w:tc>
          <w:tcPr/>
          <w:p>
            <w:pPr>
              <w:pStyle w:val="Compact"/>
            </w:pPr>
            <w:r>
              <w:rPr>
                <w:sz w:val="16"/>
                <w:szCs w:val="16"/>
              </w:rPr>
              <w:t xml:space="preserve">9</w:t>
            </w:r>
          </w:p>
        </w:tc>
        <w:tc>
          <w:tcPr/>
          <w:p>
            <w:pPr>
              <w:pStyle w:val="Compact"/>
            </w:pPr>
            <w:r>
              <w:rPr>
                <w:sz w:val="16"/>
                <w:szCs w:val="16"/>
              </w:rPr>
              <w:t xml:space="preserve">100</w:t>
            </w:r>
          </w:p>
        </w:tc>
        <w:tc>
          <w:tcPr/>
          <w:p>
            <w:pPr>
              <w:pStyle w:val="Compact"/>
            </w:pPr>
            <w:r>
              <w:rPr>
                <w:sz w:val="16"/>
                <w:szCs w:val="16"/>
              </w:rPr>
              <w:t xml:space="preserve">14</w:t>
            </w:r>
          </w:p>
        </w:tc>
        <w:tc>
          <w:tcPr/>
          <w:p>
            <w:pPr>
              <w:pStyle w:val="Compact"/>
            </w:pPr>
            <w:r>
              <w:rPr>
                <w:sz w:val="16"/>
                <w:szCs w:val="16"/>
              </w:rPr>
              <w:t xml:space="preserve">72</w:t>
            </w:r>
          </w:p>
        </w:tc>
        <w:tc>
          <w:tcPr/>
          <w:p>
            <w:pPr>
              <w:pStyle w:val="Compact"/>
            </w:pPr>
            <w:r>
              <w:rPr>
                <w:sz w:val="16"/>
                <w:szCs w:val="16"/>
              </w:rPr>
              <w:t xml:space="preserve">3782.5</w:t>
            </w:r>
          </w:p>
        </w:tc>
        <w:tc>
          <w:tcPr/>
          <w:p>
            <w:pPr>
              <w:pStyle w:val="Compact"/>
            </w:pPr>
            <w:r>
              <w:rPr>
                <w:sz w:val="16"/>
                <w:szCs w:val="16"/>
              </w:rPr>
              <w:t xml:space="preserve">359.0</w:t>
            </w:r>
          </w:p>
        </w:tc>
        <w:tc>
          <w:tcPr/>
          <w:p>
            <w:pPr>
              <w:pStyle w:val="Compact"/>
            </w:pPr>
            <w:r>
              <w:rPr>
                <w:sz w:val="16"/>
                <w:szCs w:val="16"/>
              </w:rPr>
              <w:t xml:space="preserve">30.81</w:t>
            </w:r>
          </w:p>
        </w:tc>
      </w:tr>
      <w:tr>
        <w:tc>
          <w:tcPr/>
          <w:p>
            <w:pPr>
              <w:pStyle w:val="Compact"/>
            </w:pPr>
            <w:r>
              <w:rPr>
                <w:sz w:val="16"/>
                <w:szCs w:val="16"/>
              </w:rPr>
              <w:t xml:space="preserve">10</w:t>
            </w:r>
          </w:p>
        </w:tc>
        <w:tc>
          <w:tcPr/>
          <w:p>
            <w:pPr>
              <w:pStyle w:val="Compact"/>
            </w:pPr>
            <w:r>
              <w:rPr>
                <w:sz w:val="16"/>
                <w:szCs w:val="16"/>
              </w:rPr>
              <w:t xml:space="preserve">110</w:t>
            </w:r>
          </w:p>
        </w:tc>
        <w:tc>
          <w:tcPr/>
          <w:p>
            <w:pPr>
              <w:pStyle w:val="Compact"/>
            </w:pPr>
            <w:r>
              <w:rPr>
                <w:sz w:val="16"/>
                <w:szCs w:val="16"/>
              </w:rPr>
              <w:t xml:space="preserve">8</w:t>
            </w:r>
          </w:p>
        </w:tc>
        <w:tc>
          <w:tcPr/>
          <w:p>
            <w:pPr>
              <w:pStyle w:val="Compact"/>
            </w:pPr>
            <w:r>
              <w:rPr>
                <w:sz w:val="16"/>
                <w:szCs w:val="16"/>
              </w:rPr>
              <w:t xml:space="preserve">94</w:t>
            </w:r>
          </w:p>
        </w:tc>
        <w:tc>
          <w:tcPr/>
          <w:p>
            <w:pPr>
              <w:pStyle w:val="Compact"/>
            </w:pPr>
            <w:r>
              <w:rPr>
                <w:sz w:val="16"/>
                <w:szCs w:val="16"/>
              </w:rPr>
              <w:t xml:space="preserve">2563.5</w:t>
            </w:r>
          </w:p>
        </w:tc>
        <w:tc>
          <w:tcPr/>
          <w:p>
            <w:pPr>
              <w:pStyle w:val="Compact"/>
            </w:pPr>
            <w:r>
              <w:rPr>
                <w:sz w:val="16"/>
                <w:szCs w:val="16"/>
              </w:rPr>
              <w:t xml:space="preserve">335.4</w:t>
            </w:r>
          </w:p>
        </w:tc>
        <w:tc>
          <w:tcPr/>
          <w:p>
            <w:pPr>
              <w:pStyle w:val="Compact"/>
            </w:pPr>
            <w:r>
              <w:rPr>
                <w:sz w:val="16"/>
                <w:szCs w:val="16"/>
              </w:rPr>
              <w:t xml:space="preserve">36.17</w:t>
            </w:r>
          </w:p>
        </w:tc>
      </w:tr>
      <w:tr>
        <w:tc>
          <w:tcPr/>
          <w:p>
            <w:pPr>
              <w:pStyle w:val="Compact"/>
            </w:pPr>
            <w:r>
              <w:rPr>
                <w:sz w:val="16"/>
                <w:szCs w:val="16"/>
              </w:rPr>
              <w:t xml:space="preserve">11</w:t>
            </w:r>
          </w:p>
        </w:tc>
        <w:tc>
          <w:tcPr/>
          <w:p>
            <w:pPr>
              <w:pStyle w:val="Compact"/>
            </w:pPr>
            <w:r>
              <w:rPr>
                <w:sz w:val="16"/>
                <w:szCs w:val="16"/>
              </w:rPr>
              <w:t xml:space="preserve">110</w:t>
            </w:r>
          </w:p>
        </w:tc>
        <w:tc>
          <w:tcPr/>
          <w:p>
            <w:pPr>
              <w:pStyle w:val="Compact"/>
            </w:pPr>
            <w:r>
              <w:rPr>
                <w:sz w:val="16"/>
                <w:szCs w:val="16"/>
              </w:rPr>
              <w:t xml:space="preserve">11</w:t>
            </w:r>
          </w:p>
        </w:tc>
        <w:tc>
          <w:tcPr/>
          <w:p>
            <w:pPr>
              <w:pStyle w:val="Compact"/>
            </w:pPr>
            <w:r>
              <w:rPr>
                <w:sz w:val="16"/>
                <w:szCs w:val="16"/>
              </w:rPr>
              <w:t xml:space="preserve">88</w:t>
            </w:r>
          </w:p>
        </w:tc>
        <w:tc>
          <w:tcPr/>
          <w:p>
            <w:pPr>
              <w:pStyle w:val="Compact"/>
            </w:pPr>
            <w:r>
              <w:rPr>
                <w:sz w:val="16"/>
                <w:szCs w:val="16"/>
              </w:rPr>
              <w:t xml:space="preserve">3421.2</w:t>
            </w:r>
          </w:p>
        </w:tc>
        <w:tc>
          <w:tcPr/>
          <w:p>
            <w:pPr>
              <w:pStyle w:val="Compact"/>
            </w:pPr>
            <w:r>
              <w:rPr>
                <w:sz w:val="16"/>
                <w:szCs w:val="16"/>
              </w:rPr>
              <w:t xml:space="preserve">424.3</w:t>
            </w:r>
          </w:p>
        </w:tc>
        <w:tc>
          <w:tcPr/>
          <w:p>
            <w:pPr>
              <w:pStyle w:val="Compact"/>
            </w:pPr>
            <w:r>
              <w:rPr>
                <w:sz w:val="16"/>
                <w:szCs w:val="16"/>
              </w:rPr>
              <w:t xml:space="preserve">35.22</w:t>
            </w:r>
          </w:p>
        </w:tc>
      </w:tr>
      <w:tr>
        <w:tc>
          <w:tcPr/>
          <w:p>
            <w:pPr>
              <w:pStyle w:val="Compact"/>
            </w:pPr>
            <w:r>
              <w:rPr>
                <w:sz w:val="16"/>
                <w:szCs w:val="16"/>
              </w:rPr>
              <w:t xml:space="preserve">12</w:t>
            </w:r>
          </w:p>
        </w:tc>
        <w:tc>
          <w:tcPr/>
          <w:p>
            <w:pPr>
              <w:pStyle w:val="Compact"/>
            </w:pPr>
            <w:r>
              <w:rPr>
                <w:sz w:val="16"/>
                <w:szCs w:val="16"/>
              </w:rPr>
              <w:t xml:space="preserve">110</w:t>
            </w:r>
          </w:p>
        </w:tc>
        <w:tc>
          <w:tcPr/>
          <w:p>
            <w:pPr>
              <w:pStyle w:val="Compact"/>
            </w:pPr>
            <w:r>
              <w:rPr>
                <w:sz w:val="16"/>
                <w:szCs w:val="16"/>
              </w:rPr>
              <w:t xml:space="preserve">15</w:t>
            </w:r>
          </w:p>
        </w:tc>
        <w:tc>
          <w:tcPr/>
          <w:p>
            <w:pPr>
              <w:pStyle w:val="Compact"/>
            </w:pPr>
            <w:r>
              <w:rPr>
                <w:sz w:val="16"/>
                <w:szCs w:val="16"/>
              </w:rPr>
              <w:t xml:space="preserve">80</w:t>
            </w:r>
          </w:p>
        </w:tc>
        <w:tc>
          <w:tcPr/>
          <w:p>
            <w:pPr>
              <w:pStyle w:val="Compact"/>
            </w:pPr>
            <w:r>
              <w:rPr>
                <w:sz w:val="16"/>
                <w:szCs w:val="16"/>
              </w:rPr>
              <w:t xml:space="preserve">4476.8</w:t>
            </w:r>
          </w:p>
        </w:tc>
        <w:tc>
          <w:tcPr/>
          <w:p>
            <w:pPr>
              <w:pStyle w:val="Compact"/>
            </w:pPr>
            <w:r>
              <w:rPr>
                <w:sz w:val="16"/>
                <w:szCs w:val="16"/>
              </w:rPr>
              <w:t xml:space="preserve">517.6</w:t>
            </w:r>
          </w:p>
        </w:tc>
        <w:tc>
          <w:tcPr/>
          <w:p>
            <w:pPr>
              <w:pStyle w:val="Compact"/>
            </w:pPr>
            <w:r>
              <w:rPr>
                <w:sz w:val="16"/>
                <w:szCs w:val="16"/>
              </w:rPr>
              <w:t xml:space="preserve">34.00</w:t>
            </w:r>
          </w:p>
        </w:tc>
      </w:tr>
      <w:tr>
        <w:tc>
          <w:tcPr/>
          <w:p>
            <w:pPr>
              <w:pStyle w:val="Compact"/>
            </w:pPr>
            <w:r>
              <w:rPr>
                <w:sz w:val="16"/>
                <w:szCs w:val="16"/>
              </w:rPr>
              <w:t xml:space="preserve">13</w:t>
            </w:r>
          </w:p>
        </w:tc>
        <w:tc>
          <w:tcPr/>
          <w:p>
            <w:pPr>
              <w:pStyle w:val="Compact"/>
            </w:pPr>
            <w:r>
              <w:rPr>
                <w:sz w:val="16"/>
                <w:szCs w:val="16"/>
              </w:rPr>
              <w:t xml:space="preserve">120</w:t>
            </w:r>
          </w:p>
        </w:tc>
        <w:tc>
          <w:tcPr/>
          <w:p>
            <w:pPr>
              <w:pStyle w:val="Compact"/>
            </w:pPr>
            <w:r>
              <w:rPr>
                <w:sz w:val="16"/>
                <w:szCs w:val="16"/>
              </w:rPr>
              <w:t xml:space="preserve">8</w:t>
            </w:r>
          </w:p>
        </w:tc>
        <w:tc>
          <w:tcPr/>
          <w:p>
            <w:pPr>
              <w:pStyle w:val="Compact"/>
            </w:pPr>
            <w:r>
              <w:rPr>
                <w:sz w:val="16"/>
                <w:szCs w:val="16"/>
              </w:rPr>
              <w:t xml:space="preserve">104</w:t>
            </w:r>
          </w:p>
        </w:tc>
        <w:tc>
          <w:tcPr/>
          <w:p>
            <w:pPr>
              <w:pStyle w:val="Compact"/>
            </w:pPr>
            <w:r>
              <w:rPr>
                <w:sz w:val="16"/>
                <w:szCs w:val="16"/>
              </w:rPr>
              <w:t xml:space="preserve">2814.9</w:t>
            </w:r>
          </w:p>
        </w:tc>
        <w:tc>
          <w:tcPr/>
          <w:p>
            <w:pPr>
              <w:pStyle w:val="Compact"/>
            </w:pPr>
            <w:r>
              <w:rPr>
                <w:sz w:val="16"/>
                <w:szCs w:val="16"/>
              </w:rPr>
              <w:t xml:space="preserve">443.6</w:t>
            </w:r>
          </w:p>
        </w:tc>
        <w:tc>
          <w:tcPr/>
          <w:p>
            <w:pPr>
              <w:pStyle w:val="Compact"/>
            </w:pPr>
            <w:r>
              <w:rPr>
                <w:sz w:val="16"/>
                <w:szCs w:val="16"/>
              </w:rPr>
              <w:t xml:space="preserve">39.70</w:t>
            </w:r>
          </w:p>
        </w:tc>
      </w:tr>
      <w:tr>
        <w:tc>
          <w:tcPr/>
          <w:p>
            <w:pPr>
              <w:pStyle w:val="Compact"/>
            </w:pPr>
            <w:r>
              <w:rPr>
                <w:sz w:val="16"/>
                <w:szCs w:val="16"/>
              </w:rPr>
              <w:t xml:space="preserve">14</w:t>
            </w:r>
          </w:p>
        </w:tc>
        <w:tc>
          <w:tcPr/>
          <w:p>
            <w:pPr>
              <w:pStyle w:val="Compact"/>
            </w:pPr>
            <w:r>
              <w:rPr>
                <w:sz w:val="16"/>
                <w:szCs w:val="16"/>
              </w:rPr>
              <w:t xml:space="preserve">120</w:t>
            </w:r>
          </w:p>
        </w:tc>
        <w:tc>
          <w:tcPr/>
          <w:p>
            <w:pPr>
              <w:pStyle w:val="Compact"/>
            </w:pPr>
            <w:r>
              <w:rPr>
                <w:sz w:val="16"/>
                <w:szCs w:val="16"/>
              </w:rPr>
              <w:t xml:space="preserve">12</w:t>
            </w:r>
          </w:p>
        </w:tc>
        <w:tc>
          <w:tcPr/>
          <w:p>
            <w:pPr>
              <w:pStyle w:val="Compact"/>
            </w:pPr>
            <w:r>
              <w:rPr>
                <w:sz w:val="16"/>
                <w:szCs w:val="16"/>
              </w:rPr>
              <w:t xml:space="preserve">96</w:t>
            </w:r>
          </w:p>
        </w:tc>
        <w:tc>
          <w:tcPr/>
          <w:p>
            <w:pPr>
              <w:pStyle w:val="Compact"/>
            </w:pPr>
            <w:r>
              <w:rPr>
                <w:sz w:val="16"/>
                <w:szCs w:val="16"/>
              </w:rPr>
              <w:t xml:space="preserve">4071.5</w:t>
            </w:r>
          </w:p>
        </w:tc>
        <w:tc>
          <w:tcPr/>
          <w:p>
            <w:pPr>
              <w:pStyle w:val="Compact"/>
            </w:pPr>
            <w:r>
              <w:rPr>
                <w:sz w:val="16"/>
                <w:szCs w:val="16"/>
              </w:rPr>
              <w:t xml:space="preserve">601.0</w:t>
            </w:r>
          </w:p>
        </w:tc>
        <w:tc>
          <w:tcPr/>
          <w:p>
            <w:pPr>
              <w:pStyle w:val="Compact"/>
            </w:pPr>
            <w:r>
              <w:rPr>
                <w:sz w:val="16"/>
                <w:szCs w:val="16"/>
              </w:rPr>
              <w:t xml:space="preserve">38.42</w:t>
            </w:r>
          </w:p>
        </w:tc>
      </w:tr>
      <w:tr>
        <w:tc>
          <w:tcPr/>
          <w:p>
            <w:pPr>
              <w:pStyle w:val="Compact"/>
            </w:pPr>
            <w:r>
              <w:rPr>
                <w:sz w:val="16"/>
                <w:szCs w:val="16"/>
              </w:rPr>
              <w:t xml:space="preserve">15</w:t>
            </w:r>
          </w:p>
        </w:tc>
        <w:tc>
          <w:tcPr/>
          <w:p>
            <w:pPr>
              <w:pStyle w:val="Compact"/>
            </w:pPr>
            <w:r>
              <w:rPr>
                <w:sz w:val="16"/>
                <w:szCs w:val="16"/>
              </w:rPr>
              <w:t xml:space="preserve">120</w:t>
            </w:r>
          </w:p>
        </w:tc>
        <w:tc>
          <w:tcPr/>
          <w:p>
            <w:pPr>
              <w:pStyle w:val="Compact"/>
            </w:pPr>
            <w:r>
              <w:rPr>
                <w:sz w:val="16"/>
                <w:szCs w:val="16"/>
              </w:rPr>
              <w:t xml:space="preserve">16</w:t>
            </w:r>
          </w:p>
        </w:tc>
        <w:tc>
          <w:tcPr/>
          <w:p>
            <w:pPr>
              <w:pStyle w:val="Compact"/>
            </w:pPr>
            <w:r>
              <w:rPr>
                <w:sz w:val="16"/>
                <w:szCs w:val="16"/>
              </w:rPr>
              <w:t xml:space="preserve">88</w:t>
            </w:r>
          </w:p>
        </w:tc>
        <w:tc>
          <w:tcPr/>
          <w:p>
            <w:pPr>
              <w:pStyle w:val="Compact"/>
            </w:pPr>
            <w:r>
              <w:rPr>
                <w:sz w:val="16"/>
                <w:szCs w:val="16"/>
              </w:rPr>
              <w:t xml:space="preserve">5227.6</w:t>
            </w:r>
          </w:p>
        </w:tc>
        <w:tc>
          <w:tcPr/>
          <w:p>
            <w:pPr>
              <w:pStyle w:val="Compact"/>
            </w:pPr>
            <w:r>
              <w:rPr>
                <w:sz w:val="16"/>
                <w:szCs w:val="16"/>
              </w:rPr>
              <w:t xml:space="preserve">723.5</w:t>
            </w:r>
          </w:p>
        </w:tc>
        <w:tc>
          <w:tcPr/>
          <w:p>
            <w:pPr>
              <w:pStyle w:val="Compact"/>
            </w:pPr>
            <w:r>
              <w:rPr>
                <w:sz w:val="16"/>
                <w:szCs w:val="16"/>
              </w:rPr>
              <w:t xml:space="preserve">37.20</w:t>
            </w:r>
          </w:p>
        </w:tc>
      </w:tr>
      <w:tr>
        <w:tc>
          <w:tcPr/>
          <w:p>
            <w:pPr>
              <w:pStyle w:val="Compact"/>
            </w:pPr>
            <w:r>
              <w:rPr>
                <w:sz w:val="16"/>
                <w:szCs w:val="16"/>
              </w:rPr>
              <w:t xml:space="preserve">16</w:t>
            </w:r>
          </w:p>
        </w:tc>
        <w:tc>
          <w:tcPr/>
          <w:p>
            <w:pPr>
              <w:pStyle w:val="Compact"/>
            </w:pPr>
            <w:r>
              <w:rPr>
                <w:sz w:val="16"/>
                <w:szCs w:val="16"/>
              </w:rPr>
              <w:t xml:space="preserve">130</w:t>
            </w:r>
          </w:p>
        </w:tc>
        <w:tc>
          <w:tcPr/>
          <w:p>
            <w:pPr>
              <w:pStyle w:val="Compact"/>
            </w:pPr>
            <w:r>
              <w:rPr>
                <w:sz w:val="16"/>
                <w:szCs w:val="16"/>
              </w:rPr>
              <w:t xml:space="preserve">9</w:t>
            </w:r>
          </w:p>
        </w:tc>
        <w:tc>
          <w:tcPr/>
          <w:p>
            <w:pPr>
              <w:pStyle w:val="Compact"/>
            </w:pPr>
            <w:r>
              <w:rPr>
                <w:sz w:val="16"/>
                <w:szCs w:val="16"/>
              </w:rPr>
              <w:t xml:space="preserve">112</w:t>
            </w:r>
          </w:p>
        </w:tc>
        <w:tc>
          <w:tcPr/>
          <w:p>
            <w:pPr>
              <w:pStyle w:val="Compact"/>
            </w:pPr>
            <w:r>
              <w:rPr>
                <w:sz w:val="16"/>
                <w:szCs w:val="16"/>
              </w:rPr>
              <w:t xml:space="preserve">3421.2</w:t>
            </w:r>
          </w:p>
        </w:tc>
        <w:tc>
          <w:tcPr/>
          <w:p>
            <w:pPr>
              <w:pStyle w:val="Compact"/>
            </w:pPr>
            <w:r>
              <w:rPr>
                <w:sz w:val="16"/>
                <w:szCs w:val="16"/>
              </w:rPr>
              <w:t xml:space="preserve">629.6</w:t>
            </w:r>
          </w:p>
        </w:tc>
        <w:tc>
          <w:tcPr/>
          <w:p>
            <w:pPr>
              <w:pStyle w:val="Compact"/>
            </w:pPr>
            <w:r>
              <w:rPr>
                <w:sz w:val="16"/>
                <w:szCs w:val="16"/>
              </w:rPr>
              <w:t xml:space="preserve">42.90</w:t>
            </w:r>
          </w:p>
        </w:tc>
      </w:tr>
      <w:tr>
        <w:tc>
          <w:tcPr/>
          <w:p>
            <w:pPr>
              <w:pStyle w:val="Compact"/>
            </w:pPr>
            <w:r>
              <w:rPr>
                <w:sz w:val="16"/>
                <w:szCs w:val="16"/>
              </w:rPr>
              <w:t xml:space="preserve">17</w:t>
            </w:r>
          </w:p>
        </w:tc>
        <w:tc>
          <w:tcPr/>
          <w:p>
            <w:pPr>
              <w:pStyle w:val="Compact"/>
            </w:pPr>
            <w:r>
              <w:rPr>
                <w:sz w:val="16"/>
                <w:szCs w:val="16"/>
              </w:rPr>
              <w:t xml:space="preserve">130</w:t>
            </w:r>
          </w:p>
        </w:tc>
        <w:tc>
          <w:tcPr/>
          <w:p>
            <w:pPr>
              <w:pStyle w:val="Compact"/>
            </w:pPr>
            <w:r>
              <w:rPr>
                <w:sz w:val="16"/>
                <w:szCs w:val="16"/>
              </w:rPr>
              <w:t xml:space="preserve">13</w:t>
            </w:r>
          </w:p>
        </w:tc>
        <w:tc>
          <w:tcPr/>
          <w:p>
            <w:pPr>
              <w:pStyle w:val="Compact"/>
            </w:pPr>
            <w:r>
              <w:rPr>
                <w:sz w:val="16"/>
                <w:szCs w:val="16"/>
              </w:rPr>
              <w:t xml:space="preserve">104</w:t>
            </w:r>
          </w:p>
        </w:tc>
        <w:tc>
          <w:tcPr/>
          <w:p>
            <w:pPr>
              <w:pStyle w:val="Compact"/>
            </w:pPr>
            <w:r>
              <w:rPr>
                <w:sz w:val="16"/>
                <w:szCs w:val="16"/>
              </w:rPr>
              <w:t xml:space="preserve">4778.4</w:t>
            </w:r>
          </w:p>
        </w:tc>
        <w:tc>
          <w:tcPr/>
          <w:p>
            <w:pPr>
              <w:pStyle w:val="Compact"/>
            </w:pPr>
            <w:r>
              <w:rPr>
                <w:sz w:val="16"/>
                <w:szCs w:val="16"/>
              </w:rPr>
              <w:t xml:space="preserve">827.7</w:t>
            </w:r>
          </w:p>
        </w:tc>
        <w:tc>
          <w:tcPr/>
          <w:p>
            <w:pPr>
              <w:pStyle w:val="Compact"/>
            </w:pPr>
            <w:r>
              <w:rPr>
                <w:sz w:val="16"/>
                <w:szCs w:val="16"/>
              </w:rPr>
              <w:t xml:space="preserve">41.62</w:t>
            </w:r>
          </w:p>
        </w:tc>
      </w:tr>
      <w:tr>
        <w:tc>
          <w:tcPr/>
          <w:p>
            <w:pPr>
              <w:pStyle w:val="Compact"/>
            </w:pPr>
            <w:r>
              <w:rPr>
                <w:sz w:val="16"/>
                <w:szCs w:val="16"/>
              </w:rPr>
              <w:t xml:space="preserve">18</w:t>
            </w:r>
          </w:p>
        </w:tc>
        <w:tc>
          <w:tcPr/>
          <w:p>
            <w:pPr>
              <w:pStyle w:val="Compact"/>
            </w:pPr>
            <w:r>
              <w:rPr>
                <w:sz w:val="16"/>
                <w:szCs w:val="16"/>
              </w:rPr>
              <w:t xml:space="preserve">130</w:t>
            </w:r>
          </w:p>
        </w:tc>
        <w:tc>
          <w:tcPr/>
          <w:p>
            <w:pPr>
              <w:pStyle w:val="Compact"/>
            </w:pPr>
            <w:r>
              <w:rPr>
                <w:sz w:val="16"/>
                <w:szCs w:val="16"/>
              </w:rPr>
              <w:t xml:space="preserve">18</w:t>
            </w:r>
          </w:p>
        </w:tc>
        <w:tc>
          <w:tcPr/>
          <w:p>
            <w:pPr>
              <w:pStyle w:val="Compact"/>
            </w:pPr>
            <w:r>
              <w:rPr>
                <w:sz w:val="16"/>
                <w:szCs w:val="16"/>
              </w:rPr>
              <w:t xml:space="preserve">94</w:t>
            </w:r>
          </w:p>
        </w:tc>
        <w:tc>
          <w:tcPr/>
          <w:p>
            <w:pPr>
              <w:pStyle w:val="Compact"/>
            </w:pPr>
            <w:r>
              <w:rPr>
                <w:sz w:val="16"/>
                <w:szCs w:val="16"/>
              </w:rPr>
              <w:t xml:space="preserve">6333.5</w:t>
            </w:r>
          </w:p>
        </w:tc>
        <w:tc>
          <w:tcPr/>
          <w:p>
            <w:pPr>
              <w:pStyle w:val="Compact"/>
            </w:pPr>
            <w:r>
              <w:rPr>
                <w:sz w:val="16"/>
                <w:szCs w:val="16"/>
              </w:rPr>
              <w:t xml:space="preserve">1018.7</w:t>
            </w:r>
          </w:p>
        </w:tc>
        <w:tc>
          <w:tcPr/>
          <w:p>
            <w:pPr>
              <w:pStyle w:val="Compact"/>
            </w:pPr>
            <w:r>
              <w:rPr>
                <w:sz w:val="16"/>
                <w:szCs w:val="16"/>
              </w:rPr>
              <w:t xml:space="preserve">40.11</w:t>
            </w:r>
          </w:p>
        </w:tc>
      </w:tr>
      <w:tr>
        <w:tc>
          <w:tcPr/>
          <w:p>
            <w:pPr>
              <w:pStyle w:val="Compact"/>
            </w:pPr>
            <w:r>
              <w:rPr>
                <w:sz w:val="16"/>
                <w:szCs w:val="16"/>
              </w:rPr>
              <w:t xml:space="preserve">19</w:t>
            </w:r>
          </w:p>
        </w:tc>
        <w:tc>
          <w:tcPr/>
          <w:p>
            <w:pPr>
              <w:pStyle w:val="Compact"/>
            </w:pPr>
            <w:r>
              <w:rPr>
                <w:sz w:val="16"/>
                <w:szCs w:val="16"/>
              </w:rPr>
              <w:t xml:space="preserve">140</w:t>
            </w:r>
          </w:p>
        </w:tc>
        <w:tc>
          <w:tcPr/>
          <w:p>
            <w:pPr>
              <w:pStyle w:val="Compact"/>
            </w:pPr>
            <w:r>
              <w:rPr>
                <w:sz w:val="16"/>
                <w:szCs w:val="16"/>
              </w:rPr>
              <w:t xml:space="preserve">10</w:t>
            </w:r>
          </w:p>
        </w:tc>
        <w:tc>
          <w:tcPr/>
          <w:p>
            <w:pPr>
              <w:pStyle w:val="Compact"/>
            </w:pPr>
            <w:r>
              <w:rPr>
                <w:sz w:val="16"/>
                <w:szCs w:val="16"/>
              </w:rPr>
              <w:t xml:space="preserve">120</w:t>
            </w:r>
          </w:p>
        </w:tc>
        <w:tc>
          <w:tcPr/>
          <w:p>
            <w:pPr>
              <w:pStyle w:val="Compact"/>
            </w:pPr>
            <w:r>
              <w:rPr>
                <w:sz w:val="16"/>
                <w:szCs w:val="16"/>
              </w:rPr>
              <w:t xml:space="preserve">4084.1</w:t>
            </w:r>
          </w:p>
        </w:tc>
        <w:tc>
          <w:tcPr/>
          <w:p>
            <w:pPr>
              <w:pStyle w:val="Compact"/>
            </w:pPr>
            <w:r>
              <w:rPr>
                <w:sz w:val="16"/>
                <w:szCs w:val="16"/>
              </w:rPr>
              <w:t xml:space="preserve">867.9</w:t>
            </w:r>
          </w:p>
        </w:tc>
        <w:tc>
          <w:tcPr/>
          <w:p>
            <w:pPr>
              <w:pStyle w:val="Compact"/>
            </w:pPr>
            <w:r>
              <w:rPr>
                <w:sz w:val="16"/>
                <w:szCs w:val="16"/>
              </w:rPr>
              <w:t xml:space="preserve">46.10</w:t>
            </w:r>
          </w:p>
        </w:tc>
      </w:tr>
      <w:tr>
        <w:tc>
          <w:tcPr/>
          <w:p>
            <w:pPr>
              <w:pStyle w:val="Compact"/>
            </w:pPr>
            <w:r>
              <w:rPr>
                <w:sz w:val="16"/>
                <w:szCs w:val="16"/>
              </w:rPr>
              <w:t xml:space="preserve">20</w:t>
            </w:r>
          </w:p>
        </w:tc>
        <w:tc>
          <w:tcPr/>
          <w:p>
            <w:pPr>
              <w:pStyle w:val="Compact"/>
            </w:pPr>
            <w:r>
              <w:rPr>
                <w:sz w:val="16"/>
                <w:szCs w:val="16"/>
              </w:rPr>
              <w:t xml:space="preserve">140</w:t>
            </w:r>
          </w:p>
        </w:tc>
        <w:tc>
          <w:tcPr/>
          <w:p>
            <w:pPr>
              <w:pStyle w:val="Compact"/>
            </w:pPr>
            <w:r>
              <w:rPr>
                <w:sz w:val="16"/>
                <w:szCs w:val="16"/>
              </w:rPr>
              <w:t xml:space="preserve">15</w:t>
            </w:r>
          </w:p>
        </w:tc>
        <w:tc>
          <w:tcPr/>
          <w:p>
            <w:pPr>
              <w:pStyle w:val="Compact"/>
            </w:pPr>
            <w:r>
              <w:rPr>
                <w:sz w:val="16"/>
                <w:szCs w:val="16"/>
              </w:rPr>
              <w:t xml:space="preserve">110</w:t>
            </w:r>
          </w:p>
        </w:tc>
        <w:tc>
          <w:tcPr/>
          <w:p>
            <w:pPr>
              <w:pStyle w:val="Compact"/>
            </w:pPr>
            <w:r>
              <w:rPr>
                <w:sz w:val="16"/>
                <w:szCs w:val="16"/>
              </w:rPr>
              <w:t xml:space="preserve">5890.5</w:t>
            </w:r>
          </w:p>
        </w:tc>
        <w:tc>
          <w:tcPr/>
          <w:p>
            <w:pPr>
              <w:pStyle w:val="Compact"/>
            </w:pPr>
            <w:r>
              <w:rPr>
                <w:sz w:val="16"/>
                <w:szCs w:val="16"/>
              </w:rPr>
              <w:t xml:space="preserve">1167.1</w:t>
            </w:r>
          </w:p>
        </w:tc>
        <w:tc>
          <w:tcPr/>
          <w:p>
            <w:pPr>
              <w:pStyle w:val="Compact"/>
            </w:pPr>
            <w:r>
              <w:rPr>
                <w:sz w:val="16"/>
                <w:szCs w:val="16"/>
              </w:rPr>
              <w:t xml:space="preserve">44.51</w:t>
            </w:r>
          </w:p>
        </w:tc>
      </w:tr>
      <w:tr>
        <w:tc>
          <w:tcPr/>
          <w:p>
            <w:pPr>
              <w:pStyle w:val="Compact"/>
            </w:pPr>
            <w:r>
              <w:rPr>
                <w:sz w:val="16"/>
                <w:szCs w:val="16"/>
              </w:rPr>
              <w:t xml:space="preserve">21</w:t>
            </w:r>
          </w:p>
        </w:tc>
        <w:tc>
          <w:tcPr/>
          <w:p>
            <w:pPr>
              <w:pStyle w:val="Compact"/>
            </w:pPr>
            <w:r>
              <w:rPr>
                <w:sz w:val="16"/>
                <w:szCs w:val="16"/>
              </w:rPr>
              <w:t xml:space="preserve">140</w:t>
            </w:r>
          </w:p>
        </w:tc>
        <w:tc>
          <w:tcPr/>
          <w:p>
            <w:pPr>
              <w:pStyle w:val="Compact"/>
            </w:pPr>
            <w:r>
              <w:rPr>
                <w:sz w:val="16"/>
                <w:szCs w:val="16"/>
              </w:rPr>
              <w:t xml:space="preserve">20</w:t>
            </w:r>
          </w:p>
        </w:tc>
        <w:tc>
          <w:tcPr/>
          <w:p>
            <w:pPr>
              <w:pStyle w:val="Compact"/>
            </w:pPr>
            <w:r>
              <w:rPr>
                <w:sz w:val="16"/>
                <w:szCs w:val="16"/>
              </w:rPr>
              <w:t xml:space="preserve">100</w:t>
            </w:r>
          </w:p>
        </w:tc>
        <w:tc>
          <w:tcPr/>
          <w:p>
            <w:pPr>
              <w:pStyle w:val="Compact"/>
            </w:pPr>
            <w:r>
              <w:rPr>
                <w:sz w:val="16"/>
                <w:szCs w:val="16"/>
              </w:rPr>
              <w:t xml:space="preserve">7539.8</w:t>
            </w:r>
          </w:p>
        </w:tc>
        <w:tc>
          <w:tcPr/>
          <w:p>
            <w:pPr>
              <w:pStyle w:val="Compact"/>
            </w:pPr>
            <w:r>
              <w:rPr>
                <w:sz w:val="16"/>
                <w:szCs w:val="16"/>
              </w:rPr>
              <w:t xml:space="preserve">1394.9</w:t>
            </w:r>
          </w:p>
        </w:tc>
        <w:tc>
          <w:tcPr/>
          <w:p>
            <w:pPr>
              <w:pStyle w:val="Compact"/>
            </w:pPr>
            <w:r>
              <w:rPr>
                <w:sz w:val="16"/>
                <w:szCs w:val="16"/>
              </w:rPr>
              <w:t xml:space="preserve">43.01</w:t>
            </w:r>
          </w:p>
        </w:tc>
      </w:tr>
      <w:tr>
        <w:tc>
          <w:tcPr/>
          <w:p>
            <w:pPr>
              <w:pStyle w:val="Compact"/>
            </w:pPr>
            <w:r>
              <w:rPr>
                <w:sz w:val="16"/>
                <w:szCs w:val="16"/>
              </w:rPr>
              <w:t xml:space="preserve">22</w:t>
            </w:r>
          </w:p>
        </w:tc>
        <w:tc>
          <w:tcPr/>
          <w:p>
            <w:pPr>
              <w:pStyle w:val="Compact"/>
            </w:pPr>
            <w:r>
              <w:rPr>
                <w:sz w:val="16"/>
                <w:szCs w:val="16"/>
              </w:rPr>
              <w:t xml:space="preserve">160</w:t>
            </w:r>
          </w:p>
        </w:tc>
        <w:tc>
          <w:tcPr/>
          <w:p>
            <w:pPr>
              <w:pStyle w:val="Compact"/>
            </w:pPr>
            <w:r>
              <w:rPr>
                <w:sz w:val="16"/>
                <w:szCs w:val="16"/>
              </w:rPr>
              <w:t xml:space="preserve">10</w:t>
            </w:r>
          </w:p>
        </w:tc>
        <w:tc>
          <w:tcPr/>
          <w:p>
            <w:pPr>
              <w:pStyle w:val="Compact"/>
            </w:pPr>
            <w:r>
              <w:rPr>
                <w:sz w:val="16"/>
                <w:szCs w:val="16"/>
              </w:rPr>
              <w:t xml:space="preserve">140</w:t>
            </w:r>
          </w:p>
        </w:tc>
        <w:tc>
          <w:tcPr/>
          <w:p>
            <w:pPr>
              <w:pStyle w:val="Compact"/>
            </w:pPr>
            <w:r>
              <w:rPr>
                <w:sz w:val="16"/>
                <w:szCs w:val="16"/>
              </w:rPr>
              <w:t xml:space="preserve">4712.4</w:t>
            </w:r>
          </w:p>
        </w:tc>
        <w:tc>
          <w:tcPr/>
          <w:p>
            <w:pPr>
              <w:pStyle w:val="Compact"/>
            </w:pPr>
            <w:r>
              <w:rPr>
                <w:sz w:val="16"/>
                <w:szCs w:val="16"/>
              </w:rPr>
              <w:t xml:space="preserve">1331.2</w:t>
            </w:r>
          </w:p>
        </w:tc>
        <w:tc>
          <w:tcPr/>
          <w:p>
            <w:pPr>
              <w:pStyle w:val="Compact"/>
            </w:pPr>
            <w:r>
              <w:rPr>
                <w:sz w:val="16"/>
                <w:szCs w:val="16"/>
              </w:rPr>
              <w:t xml:space="preserve">53.15</w:t>
            </w:r>
          </w:p>
        </w:tc>
      </w:tr>
      <w:tr>
        <w:tc>
          <w:tcPr/>
          <w:p>
            <w:pPr>
              <w:pStyle w:val="Compact"/>
            </w:pPr>
            <w:r>
              <w:rPr>
                <w:sz w:val="16"/>
                <w:szCs w:val="16"/>
              </w:rPr>
              <w:t xml:space="preserve">23</w:t>
            </w:r>
          </w:p>
        </w:tc>
        <w:tc>
          <w:tcPr/>
          <w:p>
            <w:pPr>
              <w:pStyle w:val="Compact"/>
            </w:pPr>
            <w:r>
              <w:rPr>
                <w:sz w:val="16"/>
                <w:szCs w:val="16"/>
              </w:rPr>
              <w:t xml:space="preserve">160</w:t>
            </w:r>
          </w:p>
        </w:tc>
        <w:tc>
          <w:tcPr/>
          <w:p>
            <w:pPr>
              <w:pStyle w:val="Compact"/>
            </w:pPr>
            <w:r>
              <w:rPr>
                <w:sz w:val="16"/>
                <w:szCs w:val="16"/>
              </w:rPr>
              <w:t xml:space="preserve">15</w:t>
            </w:r>
          </w:p>
        </w:tc>
        <w:tc>
          <w:tcPr/>
          <w:p>
            <w:pPr>
              <w:pStyle w:val="Compact"/>
            </w:pPr>
            <w:r>
              <w:rPr>
                <w:sz w:val="16"/>
                <w:szCs w:val="16"/>
              </w:rPr>
              <w:t xml:space="preserve">130</w:t>
            </w:r>
          </w:p>
        </w:tc>
        <w:tc>
          <w:tcPr/>
          <w:p>
            <w:pPr>
              <w:pStyle w:val="Compact"/>
            </w:pPr>
            <w:r>
              <w:rPr>
                <w:sz w:val="16"/>
                <w:szCs w:val="16"/>
              </w:rPr>
              <w:t xml:space="preserve">6833.0</w:t>
            </w:r>
          </w:p>
        </w:tc>
        <w:tc>
          <w:tcPr/>
          <w:p>
            <w:pPr>
              <w:pStyle w:val="Compact"/>
            </w:pPr>
            <w:r>
              <w:rPr>
                <w:sz w:val="16"/>
                <w:szCs w:val="16"/>
              </w:rPr>
              <w:t xml:space="preserve">1815.0</w:t>
            </w:r>
          </w:p>
        </w:tc>
        <w:tc>
          <w:tcPr/>
          <w:p>
            <w:pPr>
              <w:pStyle w:val="Compact"/>
            </w:pPr>
            <w:r>
              <w:rPr>
                <w:sz w:val="16"/>
                <w:szCs w:val="16"/>
              </w:rPr>
              <w:t xml:space="preserve">51.54</w:t>
            </w:r>
          </w:p>
        </w:tc>
      </w:tr>
      <w:tr>
        <w:tc>
          <w:tcPr/>
          <w:p>
            <w:pPr>
              <w:pStyle w:val="Compact"/>
            </w:pPr>
            <w:r>
              <w:rPr>
                <w:sz w:val="16"/>
                <w:szCs w:val="16"/>
              </w:rPr>
              <w:t xml:space="preserve">24</w:t>
            </w:r>
          </w:p>
        </w:tc>
        <w:tc>
          <w:tcPr/>
          <w:p>
            <w:pPr>
              <w:pStyle w:val="Compact"/>
            </w:pPr>
            <w:r>
              <w:rPr>
                <w:sz w:val="16"/>
                <w:szCs w:val="16"/>
              </w:rPr>
              <w:t xml:space="preserve">160</w:t>
            </w:r>
          </w:p>
        </w:tc>
        <w:tc>
          <w:tcPr/>
          <w:p>
            <w:pPr>
              <w:pStyle w:val="Compact"/>
            </w:pPr>
            <w:r>
              <w:rPr>
                <w:sz w:val="16"/>
                <w:szCs w:val="16"/>
              </w:rPr>
              <w:t xml:space="preserve">22</w:t>
            </w:r>
          </w:p>
        </w:tc>
        <w:tc>
          <w:tcPr/>
          <w:p>
            <w:pPr>
              <w:pStyle w:val="Compact"/>
            </w:pPr>
            <w:r>
              <w:rPr>
                <w:sz w:val="16"/>
                <w:szCs w:val="16"/>
              </w:rPr>
              <w:t xml:space="preserve">116</w:t>
            </w:r>
          </w:p>
        </w:tc>
        <w:tc>
          <w:tcPr/>
          <w:p>
            <w:pPr>
              <w:pStyle w:val="Compact"/>
            </w:pPr>
            <w:r>
              <w:rPr>
                <w:sz w:val="16"/>
                <w:szCs w:val="16"/>
              </w:rPr>
              <w:t xml:space="preserve">9537.9</w:t>
            </w:r>
          </w:p>
        </w:tc>
        <w:tc>
          <w:tcPr/>
          <w:p>
            <w:pPr>
              <w:pStyle w:val="Compact"/>
            </w:pPr>
            <w:r>
              <w:rPr>
                <w:sz w:val="16"/>
                <w:szCs w:val="16"/>
              </w:rPr>
              <w:t xml:space="preserve">2328.2</w:t>
            </w:r>
          </w:p>
        </w:tc>
        <w:tc>
          <w:tcPr/>
          <w:p>
            <w:pPr>
              <w:pStyle w:val="Compact"/>
            </w:pPr>
            <w:r>
              <w:rPr>
                <w:sz w:val="16"/>
                <w:szCs w:val="16"/>
              </w:rPr>
              <w:t xml:space="preserve">49.41</w:t>
            </w:r>
          </w:p>
        </w:tc>
      </w:tr>
    </w:tbl>
    <w:p>
      <w:pPr>
        <w:pStyle w:val="FirstParagraph"/>
      </w:pPr>
      <w:r>
        <w:rPr>
          <w:b/>
          <w:bCs/>
        </w:rPr>
        <w:t xml:space="preserve">Table S1.</w:t>
      </w:r>
      <w:r>
        <w:t xml:space="preserve"> </w:t>
      </w:r>
      <w:r>
        <w:t xml:space="preserve">Discrete structural catalogue of hollow circular</w:t>
      </w:r>
      <w:r>
        <w:t xml:space="preserve"> </w:t>
      </w:r>
      <w:r>
        <w:rPr>
          <w:i/>
          <w:iCs/>
        </w:rPr>
        <w:t xml:space="preserve">Guadua angustifolia</w:t>
      </w:r>
      <w:r>
        <w:t xml:space="preserve"> </w:t>
      </w:r>
      <w:r>
        <w:t xml:space="preserve">culms (</w:t>
      </w:r>
      <m:oMath>
        <m:sSub>
          <m:e>
            <m:r>
              <m:t>n</m:t>
            </m:r>
          </m:e>
          <m:sub>
            <m:r>
              <m:t>s</m:t>
            </m:r>
          </m:sub>
        </m:sSub>
        <m:r>
          <m:rPr>
            <m:sty m:val="p"/>
          </m:rPr>
          <m:t>=</m:t>
        </m:r>
        <m:r>
          <m:t>24</m:t>
        </m:r>
      </m:oMath>
      <w:r>
        <w:t xml:space="preserve">).</w:t>
      </w:r>
    </w:p>
    <w:p>
      <w:r>
        <w:pict>
          <v:rect style="width:0;height:1.5pt" o:hralign="center" o:hrstd="t" o:hr="t"/>
        </w:pict>
      </w:r>
    </w:p>
    <w:p>
      <w:pPr>
        <w:pStyle w:val="Heading1"/>
      </w:pPr>
      <w:bookmarkStart w:id="36" w:name="_b1fbb41689309fc11e229df64f7838372119ceb"/>
      <w:r>
        <w:t xml:space="preserve">Appendix S4: Space Dome Topological Geometries, Coordinates, and Design Groups</w:t>
      </w:r>
      <w:bookmarkEnd w:id="36"/>
    </w:p>
    <w:p>
      <w:pPr>
        <w:pStyle w:val="Heading2"/>
      </w:pPr>
      <w:bookmarkStart w:id="37" w:name="_23ebea383ea0a68812760c523b2d707e4350bcd"/>
      <w:r>
        <w:t xml:space="preserve">S4.1 Space Dome Topologies and High-Resolution Visual Layouts</w:t>
      </w:r>
      <w:bookmarkEnd w:id="37"/>
    </w:p>
    <w:p>
      <w:pPr>
        <w:pStyle w:val="FirstParagraph"/>
      </w:pPr>
      <w:r>
        <w:t xml:space="preserve">The three benchmark space dome topologies evaluated in this research represent standard structural forms spanning varying geometric scales:</w:t>
      </w:r>
      <w:r>
        <w:t xml:space="preserve"> </w:t>
      </w:r>
      <w:r>
        <w:t xml:space="preserve">1.</w:t>
      </w:r>
      <w:r>
        <w:t xml:space="preserve"> </w:t>
      </w:r>
      <w:r>
        <w:rPr>
          <w:b/>
          <w:bCs/>
        </w:rPr>
        <w:t xml:space="preserve">16 m Geodesic Dome (geodesic16):</w:t>
      </w:r>
      <w:r>
        <w:t xml:space="preserve"> </w:t>
      </w:r>
      <w:r>
        <w:t xml:space="preserve">46 nodes, 115 members, 23 design groups, 20 pinned base supports, span-to-rise ratio</w:t>
      </w:r>
      <w:r>
        <w:t xml:space="preserve"> </w:t>
      </w:r>
      <m:oMath>
        <m:sSub>
          <m:e>
            <m:r>
              <m:t>L</m:t>
            </m:r>
          </m:e>
          <m:sub>
            <m:r>
              <m:t>d</m:t>
            </m:r>
          </m:sub>
        </m:sSub>
        <m:r>
          <m:rPr>
            <m:sty m:val="p"/>
          </m:rPr>
          <m:t>/</m:t>
        </m:r>
        <m:r>
          <m:t>H</m:t>
        </m:r>
        <m:r>
          <m:rPr>
            <m:sty m:val="p"/>
          </m:rPr>
          <m:t>=</m:t>
        </m:r>
        <m:r>
          <m:t>4.30</m:t>
        </m:r>
      </m:oMath>
      <w:r>
        <w:t xml:space="preserve">.</w:t>
      </w:r>
      <w:r>
        <w:t xml:space="preserve"> </w:t>
      </w:r>
      <w:r>
        <w:t xml:space="preserve">2.</w:t>
      </w:r>
      <w:r>
        <w:t xml:space="preserve"> </w:t>
      </w:r>
      <w:r>
        <w:rPr>
          <w:b/>
          <w:bCs/>
        </w:rPr>
        <w:t xml:space="preserve">32 m Kiewitt Dome (kiewitt32):</w:t>
      </w:r>
      <w:r>
        <w:t xml:space="preserve"> </w:t>
      </w:r>
      <w:r>
        <w:t xml:space="preserve">169 nodes, 456 members, 22 design groups, 48 pinned base supports, span-to-rise ratio</w:t>
      </w:r>
      <w:r>
        <w:t xml:space="preserve"> </w:t>
      </w:r>
      <m:oMath>
        <m:sSub>
          <m:e>
            <m:r>
              <m:t>L</m:t>
            </m:r>
          </m:e>
          <m:sub>
            <m:r>
              <m:t>d</m:t>
            </m:r>
          </m:sub>
        </m:sSub>
        <m:r>
          <m:rPr>
            <m:sty m:val="p"/>
          </m:rPr>
          <m:t>/</m:t>
        </m:r>
        <m:r>
          <m:t>H</m:t>
        </m:r>
        <m:r>
          <m:rPr>
            <m:sty m:val="p"/>
          </m:rPr>
          <m:t>=</m:t>
        </m:r>
        <m:r>
          <m:t>4.85</m:t>
        </m:r>
      </m:oMath>
      <w:r>
        <w:t xml:space="preserve">.</w:t>
      </w:r>
      <w:r>
        <w:t xml:space="preserve"> </w:t>
      </w:r>
      <w:r>
        <w:t xml:space="preserve">3.</w:t>
      </w:r>
      <w:r>
        <w:t xml:space="preserve"> </w:t>
      </w:r>
      <w:r>
        <w:rPr>
          <w:b/>
          <w:bCs/>
        </w:rPr>
        <w:t xml:space="preserve">40 m Ribbed Dome (ribbed40):</w:t>
      </w:r>
      <w:r>
        <w:t xml:space="preserve"> </w:t>
      </w:r>
      <w:r>
        <w:t xml:space="preserve">505 nodes, 1464 members, 43 design groups, 48 pinned base supports, span-to-rise ratio</w:t>
      </w:r>
      <w:r>
        <w:t xml:space="preserve"> </w:t>
      </w:r>
      <m:oMath>
        <m:sSub>
          <m:e>
            <m:r>
              <m:t>L</m:t>
            </m:r>
          </m:e>
          <m:sub>
            <m:r>
              <m:t>d</m:t>
            </m:r>
          </m:sub>
        </m:sSub>
        <m:r>
          <m:rPr>
            <m:sty m:val="p"/>
          </m:rPr>
          <m:t>/</m:t>
        </m:r>
        <m:r>
          <m:t>H</m:t>
        </m:r>
        <m:r>
          <m:rPr>
            <m:sty m:val="p"/>
          </m:rPr>
          <m:t>=</m:t>
        </m:r>
        <m:r>
          <m:t>4.83</m:t>
        </m:r>
      </m:oMath>
      <w:r>
        <w:t xml:space="preserve">.</w:t>
      </w:r>
    </w:p>
    <w:p>
      <w:pPr>
        <w:pStyle w:val="BodyText"/>
      </w:pPr>
      <w:r>
        <w:t xml:space="preserve">The high-resolution isometric 3D perspectives, orthogonal plan views, elevation profiles, and the optimal culm outer diameter allocations obtained from the metaheuristic optimization campaign are illustrated in Figure 2 of the main manuscript (panels a, b, and c).</w:t>
      </w:r>
    </w:p>
    <w:p>
      <w:pPr>
        <w:pStyle w:val="Heading2"/>
      </w:pPr>
      <w:bookmarkStart w:id="38" w:name="_e236240ec6a04f00abfa651b489bcd174bc5a32"/>
      <w:r>
        <w:t xml:space="preserve">S4.2 Nodal Geometric Generation Algorithms</w:t>
      </w:r>
      <w:bookmarkEnd w:id="38"/>
    </w:p>
    <w:p>
      <w:pPr>
        <w:pStyle w:val="Heading3"/>
      </w:pPr>
      <w:bookmarkStart w:id="39" w:name="_2a241e7ad71438c3e0e40723f073ac930ec2f46"/>
      <w:r>
        <w:t xml:space="preserve">Geodesic Dome Generation</w:t>
      </w:r>
      <w:bookmarkEnd w:id="39"/>
    </w:p>
    <w:p>
      <w:pPr>
        <w:pStyle w:val="FirstParagraph"/>
      </w:pPr>
      <w:r>
        <w:t xml:space="preserve">The geodesic geometry is constructed by subdividing the triangular faces of a regular spherical icosahedron using Class I alternate breakdown at frequency</w:t>
      </w:r>
      <w:r>
        <w:t xml:space="preserve"> </w:t>
      </w:r>
      <m:oMath>
        <m:r>
          <m:t>ν</m:t>
        </m:r>
        <m:r>
          <m:rPr>
            <m:sty m:val="p"/>
          </m:rPr>
          <m:t>=</m:t>
        </m:r>
        <m:r>
          <m:t>5</m:t>
        </m:r>
      </m:oMath>
      <w:r>
        <w:t xml:space="preserve">, projecting intermediate vertices onto a sphere of radius</w:t>
      </w:r>
      <w:r>
        <w:t xml:space="preserve"> </w:t>
      </w:r>
      <m:oMath>
        <m:r>
          <m:t>R</m:t>
        </m:r>
        <m:r>
          <m:rPr>
            <m:sty m:val="p"/>
          </m:rPr>
          <m:t>=</m:t>
        </m:r>
        <m:r>
          <m:t>10.45</m:t>
        </m:r>
      </m:oMath>
      <w:r>
        <w:t xml:space="preserve"> </w:t>
      </w:r>
      <w:r>
        <w:t xml:space="preserve">m. The sphere is truncated at a colatitude of</w:t>
      </w:r>
      <w:r>
        <w:t xml:space="preserve"> </w:t>
      </w:r>
      <m:oMath>
        <m:r>
          <m:t>θ</m:t>
        </m:r>
        <m:r>
          <m:rPr>
            <m:sty m:val="p"/>
          </m:rPr>
          <m:t>=</m:t>
        </m:r>
        <m:sSup>
          <m:e>
            <m:r>
              <m:t>50</m:t>
            </m:r>
          </m:e>
          <m:sup>
            <m:r>
              <m:rPr>
                <m:sty m:val="p"/>
              </m:rPr>
              <m:t>∘</m:t>
            </m:r>
          </m:sup>
        </m:sSup>
      </m:oMath>
      <w:r>
        <w:t xml:space="preserve">, creating a zigzag perimeter base boundary with 20 support nodes.</w:t>
      </w:r>
    </w:p>
    <w:p>
      <w:pPr>
        <w:pStyle w:val="Heading3"/>
      </w:pPr>
      <w:bookmarkStart w:id="40" w:name="_d3565197abbed8a6aeb226ffc1d30687a19380e"/>
      <w:r>
        <w:t xml:space="preserve">Kiewitt Dome Generation</w:t>
      </w:r>
      <w:bookmarkEnd w:id="40"/>
    </w:p>
    <w:p>
      <w:pPr>
        <w:pStyle w:val="FirstParagraph"/>
      </w:pPr>
      <w:r>
        <w:t xml:space="preserve">The Kiewitt cap is generated on a spherical cap of radius</w:t>
      </w:r>
      <w:r>
        <w:t xml:space="preserve"> </w:t>
      </w:r>
      <m:oMath>
        <m:r>
          <m:t>R</m:t>
        </m:r>
        <m:r>
          <m:rPr>
            <m:sty m:val="p"/>
          </m:rPr>
          <m:t>=</m:t>
        </m:r>
        <m:r>
          <m:t>22.70</m:t>
        </m:r>
      </m:oMath>
      <w:r>
        <w:t xml:space="preserve"> </w:t>
      </w:r>
      <w:r>
        <w:t xml:space="preserve">m spanning a base diameter of 32.0 m and rise of 6.60 m. The geometry is partitioned into 8 cyclic radial sectors and 6 concentric horizontal latitude rings. Diagonal bracing is arranged in alternating orientations within each sector to ensure kinematic triangulated stability.</w:t>
      </w:r>
    </w:p>
    <w:p>
      <w:pPr>
        <w:pStyle w:val="Heading3"/>
      </w:pPr>
      <w:bookmarkStart w:id="41" w:name="_648531b7a812cabb33830017d4f4ea813d436ca"/>
      <w:r>
        <w:t xml:space="preserve">Ribbed (Schwedler-type) Dome Generation</w:t>
      </w:r>
      <w:bookmarkEnd w:id="41"/>
    </w:p>
    <w:p>
      <w:pPr>
        <w:pStyle w:val="FirstParagraph"/>
      </w:pPr>
      <w:r>
        <w:t xml:space="preserve">The 40 m ribbed dome geometry is generated on a spherical surface of radius</w:t>
      </w:r>
      <w:r>
        <w:t xml:space="preserve"> </w:t>
      </w:r>
      <m:oMath>
        <m:r>
          <m:t>R</m:t>
        </m:r>
        <m:r>
          <m:rPr>
            <m:sty m:val="p"/>
          </m:rPr>
          <m:t>=</m:t>
        </m:r>
        <m:r>
          <m:t>28.29</m:t>
        </m:r>
      </m:oMath>
      <w:r>
        <w:t xml:space="preserve"> </w:t>
      </w:r>
      <w:r>
        <w:t xml:space="preserve">m with a crown rise of 8.28 m. The structure features 24 meridional ribs and 10 horizontal rings. In the frequency-2 densified model, each original trapezoidal grid quadrilateral is subdivided into four triangulated sub-panels, reducing the member lengths from up to 5.97 m to up to 3.08 m. For the original geometry no feasible bamboo design was found (Section 3.1), whereas feasible designs were found for the densified model (Section 4.1).</w:t>
      </w:r>
    </w:p>
    <w:p>
      <w:pPr>
        <w:pStyle w:val="Heading2"/>
      </w:pPr>
      <w:bookmarkStart w:id="42" w:name="_e66382db26d710374d9567e109e424f220f258b"/>
      <w:r>
        <w:t xml:space="preserve">S4.3 Wind Pressure Aerodynamic Zoning and Tributary Loading</w:t>
      </w:r>
      <w:bookmarkEnd w:id="42"/>
    </w:p>
    <w:p>
      <w:pPr>
        <w:pStyle w:val="FirstParagraph"/>
      </w:pPr>
      <w:r>
        <w:t xml:space="preserve">Wind loads are distributed across three distinct aerodynamic pressure zones along the wind axis</w:t>
      </w:r>
      <w:r>
        <w:t xml:space="preserve"> </w:t>
      </w:r>
      <m:oMath>
        <m:r>
          <m:t>x</m:t>
        </m:r>
      </m:oMath>
      <w:r>
        <w:t xml:space="preserve">:</w:t>
      </w:r>
      <w:r>
        <w:t xml:space="preserve"> </w:t>
      </w:r>
      <w:r>
        <w:t xml:space="preserve">-</w:t>
      </w:r>
      <w:r>
        <w:t xml:space="preserve"> </w:t>
      </w:r>
      <w:r>
        <w:rPr>
          <w:b/>
          <w:bCs/>
        </w:rPr>
        <w:t xml:space="preserve">Windward Zone (</w:t>
      </w:r>
      <m:oMath>
        <m:r>
          <m:t>x</m:t>
        </m:r>
        <m:r>
          <m:rPr>
            <m:sty m:val="p"/>
          </m:rPr>
          <m:t>&lt;</m:t>
        </m:r>
        <m:r>
          <m:rPr>
            <m:sty m:val="p"/>
          </m:rPr>
          <m:t>−</m:t>
        </m:r>
        <m:sSub>
          <m:e>
            <m:r>
              <m:t>L</m:t>
            </m:r>
          </m:e>
          <m:sub>
            <m:r>
              <m:t>d</m:t>
            </m:r>
          </m:sub>
        </m:sSub>
        <m:r>
          <m:rPr>
            <m:sty m:val="p"/>
          </m:rPr>
          <m:t>/</m:t>
        </m:r>
        <m:r>
          <m:t>4</m:t>
        </m:r>
      </m:oMath>
      <w:r>
        <w:rPr>
          <w:b/>
          <w:bCs/>
        </w:rPr>
        <w:t xml:space="preserve">):</w:t>
      </w:r>
      <w:r>
        <w:t xml:space="preserve"> </w:t>
      </w:r>
      <w:r>
        <w:t xml:space="preserve">Characterized by positive pressure / slight suction,</w:t>
      </w:r>
      <w:r>
        <w:t xml:space="preserve"> </w:t>
      </w:r>
      <m:oMath>
        <m:sSub>
          <m:e>
            <m:r>
              <m:t>C</m:t>
            </m:r>
          </m:e>
          <m:sub>
            <m:r>
              <m:t>p</m:t>
            </m:r>
          </m:sub>
        </m:sSub>
        <m:r>
          <m:rPr>
            <m:sty m:val="p"/>
          </m:rPr>
          <m:t>=</m:t>
        </m:r>
        <m:r>
          <m:rPr>
            <m:sty m:val="p"/>
          </m:rPr>
          <m:t>+</m:t>
        </m:r>
        <m:r>
          <m:t>0.0105</m:t>
        </m:r>
      </m:oMath>
      <w:r>
        <w:t xml:space="preserve">.</w:t>
      </w:r>
      <w:r>
        <w:t xml:space="preserve"> </w:t>
      </w:r>
      <w:r>
        <w:t xml:space="preserve">-</w:t>
      </w:r>
      <w:r>
        <w:t xml:space="preserve"> </w:t>
      </w:r>
      <w:r>
        <w:rPr>
          <w:b/>
          <w:bCs/>
        </w:rPr>
        <w:t xml:space="preserve">Central Crest Zone (</w:t>
      </w:r>
      <m:oMath>
        <m:r>
          <m:rPr>
            <m:sty m:val="p"/>
          </m:rPr>
          <m:t>|</m:t>
        </m:r>
        <m:r>
          <m:t>x</m:t>
        </m:r>
        <m:r>
          <m:rPr>
            <m:sty m:val="p"/>
          </m:rPr>
          <m:t>|</m:t>
        </m:r>
        <m:r>
          <m:rPr>
            <m:sty m:val="p"/>
          </m:rPr>
          <m:t>≤</m:t>
        </m:r>
        <m:sSub>
          <m:e>
            <m:r>
              <m:t>L</m:t>
            </m:r>
          </m:e>
          <m:sub>
            <m:r>
              <m:t>d</m:t>
            </m:r>
          </m:sub>
        </m:sSub>
        <m:r>
          <m:rPr>
            <m:sty m:val="p"/>
          </m:rPr>
          <m:t>/</m:t>
        </m:r>
        <m:r>
          <m:t>4</m:t>
        </m:r>
      </m:oMath>
      <w:r>
        <w:rPr>
          <w:b/>
          <w:bCs/>
        </w:rPr>
        <w:t xml:space="preserve">):</w:t>
      </w:r>
      <w:r>
        <w:t xml:space="preserve"> </w:t>
      </w:r>
      <w:r>
        <w:t xml:space="preserve">Dominated by intense aerodynamic uplift suction over the crown,</w:t>
      </w:r>
      <w:r>
        <w:t xml:space="preserve"> </w:t>
      </w:r>
      <m:oMath>
        <m:sSub>
          <m:e>
            <m:r>
              <m:t>C</m:t>
            </m:r>
          </m:e>
          <m:sub>
            <m:r>
              <m:t>p</m:t>
            </m:r>
          </m:sub>
        </m:sSub>
        <m:r>
          <m:rPr>
            <m:sty m:val="p"/>
          </m:rPr>
          <m:t>=</m:t>
        </m:r>
        <m:r>
          <m:rPr>
            <m:sty m:val="p"/>
          </m:rPr>
          <m:t>−</m:t>
        </m:r>
        <m:r>
          <m:t>0.907</m:t>
        </m:r>
      </m:oMath>
      <w:r>
        <w:t xml:space="preserve">.</w:t>
      </w:r>
      <w:r>
        <w:t xml:space="preserve"> </w:t>
      </w:r>
      <w:r>
        <w:t xml:space="preserve">-</w:t>
      </w:r>
      <w:r>
        <w:t xml:space="preserve"> </w:t>
      </w:r>
      <w:r>
        <w:rPr>
          <w:b/>
          <w:bCs/>
        </w:rPr>
        <w:t xml:space="preserve">Leeward Zone (</w:t>
      </w:r>
      <m:oMath>
        <m:r>
          <m:t>x</m:t>
        </m:r>
        <m:r>
          <m:rPr>
            <m:sty m:val="p"/>
          </m:rPr>
          <m:t>&gt;</m:t>
        </m:r>
        <m:sSub>
          <m:e>
            <m:r>
              <m:t>L</m:t>
            </m:r>
          </m:e>
          <m:sub>
            <m:r>
              <m:t>d</m:t>
            </m:r>
          </m:sub>
        </m:sSub>
        <m:r>
          <m:rPr>
            <m:sty m:val="p"/>
          </m:rPr>
          <m:t>/</m:t>
        </m:r>
        <m:r>
          <m:t>4</m:t>
        </m:r>
      </m:oMath>
      <w:r>
        <w:rPr>
          <w:b/>
          <w:bCs/>
        </w:rPr>
        <w:t xml:space="preserve">):</w:t>
      </w:r>
      <w:r>
        <w:t xml:space="preserve"> </w:t>
      </w:r>
      <w:r>
        <w:t xml:space="preserve">Characterized by wake vortex suction,</w:t>
      </w:r>
      <w:r>
        <w:t xml:space="preserve"> </w:t>
      </w:r>
      <m:oMath>
        <m:sSub>
          <m:e>
            <m:r>
              <m:t>C</m:t>
            </m:r>
          </m:e>
          <m:sub>
            <m:r>
              <m:t>p</m:t>
            </m:r>
          </m:sub>
        </m:sSub>
        <m:r>
          <m:rPr>
            <m:sty m:val="p"/>
          </m:rPr>
          <m:t>=</m:t>
        </m:r>
        <m:r>
          <m:rPr>
            <m:sty m:val="p"/>
          </m:rPr>
          <m:t>−</m:t>
        </m:r>
        <m:r>
          <m:t>0.500</m:t>
        </m:r>
      </m:oMath>
      <w:r>
        <w:t xml:space="preserve">.</w:t>
      </w:r>
    </w:p>
    <w:p>
      <w:pPr>
        <w:pStyle w:val="BodyText"/>
      </w:pPr>
      <w:r>
        <w:t xml:space="preserve">Combined with velocity pressure</w:t>
      </w:r>
      <w:r>
        <w:t xml:space="preserve"> </w:t>
      </w:r>
      <m:oMath>
        <m:sSub>
          <m:e>
            <m:r>
              <m:t>q</m:t>
            </m:r>
          </m:e>
          <m:sub>
            <m:r>
              <m:t>h</m:t>
            </m:r>
          </m:sub>
        </m:sSub>
        <m:r>
          <m:rPr>
            <m:sty m:val="p"/>
          </m:rPr>
          <m:t>=</m:t>
        </m:r>
        <m:r>
          <m:t>1.115</m:t>
        </m:r>
      </m:oMath>
      <w:r>
        <w:t xml:space="preserve"> </w:t>
      </w:r>
      <w:r>
        <w:t xml:space="preserve">kN/m², gust effect factor</w:t>
      </w:r>
      <w:r>
        <w:t xml:space="preserve"> </w:t>
      </w:r>
      <m:oMath>
        <m:r>
          <m:t>G</m:t>
        </m:r>
        <m:r>
          <m:rPr>
            <m:sty m:val="p"/>
          </m:rPr>
          <m:t>=</m:t>
        </m:r>
        <m:r>
          <m:t>0.85</m:t>
        </m:r>
      </m:oMath>
      <w:r>
        <w:t xml:space="preserve">, and internal pressure coefficients</w:t>
      </w:r>
      <w:r>
        <w:t xml:space="preserve"> </w:t>
      </w:r>
      <m:oMath>
        <m:r>
          <m:t>G</m:t>
        </m:r>
        <m:sSub>
          <m:e>
            <m:r>
              <m:t>C</m:t>
            </m:r>
          </m:e>
          <m:sub>
            <m:r>
              <m:t>p</m:t>
            </m:r>
            <m:r>
              <m:t>i</m:t>
            </m:r>
          </m:sub>
        </m:sSub>
        <m:r>
          <m:rPr>
            <m:sty m:val="p"/>
          </m:rPr>
          <m:t>=</m:t>
        </m:r>
        <m:r>
          <m:rPr>
            <m:sty m:val="p"/>
          </m:rPr>
          <m:t>±</m:t>
        </m:r>
        <m:r>
          <m:t>0.18</m:t>
        </m:r>
      </m:oMath>
      <w:r>
        <w:t xml:space="preserve">, the nodal tributary loads are calculated by integrating surface pressures over triangular facets and assigning one-third of the resultant facet load to each of its three vertex nodes.</w:t>
      </w:r>
    </w:p>
    <w:p>
      <w:r>
        <w:pict>
          <v:rect style="width:0;height:1.5pt" o:hralign="center" o:hrstd="t" o:hr="t"/>
        </w:pict>
      </w:r>
    </w:p>
    <w:p>
      <w:pPr>
        <w:pStyle w:val="Heading1"/>
      </w:pPr>
      <w:bookmarkStart w:id="43" w:name="_20cf59f65c8bb5c9b329f0d630b398ac95a84a3"/>
      <w:r>
        <w:t xml:space="preserve">Appendix S5: Life Cycle Assessment (LCA) and Regional Cost Inventories</w:t>
      </w:r>
      <w:bookmarkEnd w:id="43"/>
    </w:p>
    <w:p>
      <w:pPr>
        <w:pStyle w:val="Heading2"/>
      </w:pPr>
      <w:bookmarkStart w:id="44" w:name="_37fb64e06ecc332f5ffde47bcc0b493983c1b4e"/>
      <w:r>
        <w:t xml:space="preserve">S5.1 Cradle-to-Gate (A1–A3) Embodied Carbon Inventory</w:t>
      </w:r>
      <w:bookmarkEnd w:id="44"/>
    </w:p>
    <w:p>
      <w:pPr>
        <w:pStyle w:val="FirstParagraph"/>
      </w:pPr>
      <w:r>
        <w:t xml:space="preserve">The cradle-to-gate life cycle stages (EN 15978) evaluated in this study encompass raw material extraction (A1), transport to processing facility (A2), and structural component manufacturing (A3).</w:t>
      </w:r>
    </w:p>
    <w:p>
      <w:pPr>
        <w:pStyle w:val="Heading3"/>
      </w:pPr>
      <w:bookmarkStart w:id="45" w:name="_fe55cfe461cf30525d6d6662cc0bf02137ee7d8"/>
      <w:r>
        <w:t xml:space="preserve">Bamboo Culm Emission Factor (</w:t>
      </w:r>
      <m:oMath>
        <m:r>
          <m:t>E</m:t>
        </m:r>
        <m:sSub>
          <m:e>
            <m:r>
              <m:t>C</m:t>
            </m:r>
          </m:e>
          <m:sub>
            <m:r>
              <m:t>b</m:t>
            </m:r>
          </m:sub>
        </m:sSub>
      </m:oMath>
      <w:r>
        <w:t xml:space="preserve">)</w:t>
      </w:r>
      <w:bookmarkEnd w:id="45"/>
    </w:p>
    <w:p>
      <w:pPr>
        <w:pStyle w:val="FirstParagraph"/>
      </w:pPr>
      <w:r>
        <w:t xml:space="preserve">The baseline culm carbon intensity (</w:t>
      </w:r>
      <m:oMath>
        <m:r>
          <m:t>E</m:t>
        </m:r>
        <m:sSub>
          <m:e>
            <m:r>
              <m:t>C</m:t>
            </m:r>
          </m:e>
          <m:sub>
            <m:r>
              <m:t>b</m:t>
            </m:r>
          </m:sub>
        </m:sSub>
        <m:r>
          <m:rPr>
            <m:sty m:val="p"/>
          </m:rPr>
          <m:t>=</m:t>
        </m:r>
        <m:r>
          <m:t>0.243</m:t>
        </m:r>
      </m:oMath>
      <w:r>
        <w:t xml:space="preserve"> </w:t>
      </w:r>
      <w:r>
        <w:t xml:space="preserve">kg CO₂e/kg) is derived as:</w:t>
      </w:r>
    </w:p>
    <w:p>
      <w:pPr>
        <w:pStyle w:val="BodyText"/>
      </w:pPr>
      <m:oMathPara>
        <m:oMathParaPr>
          <m:jc m:val="center"/>
        </m:oMathParaPr>
        <m:oMath>
          <m:r>
            <m:t>E</m:t>
          </m:r>
          <m:sSub>
            <m:e>
              <m:r>
                <m:t>C</m:t>
              </m:r>
            </m:e>
            <m:sub>
              <m:r>
                <m:t>b</m:t>
              </m:r>
            </m:sub>
          </m:sSub>
          <m:r>
            <m:rPr>
              <m:sty m:val="p"/>
            </m:rPr>
            <m:t>=</m:t>
          </m:r>
          <m:r>
            <m:t>E</m:t>
          </m:r>
          <m:sSub>
            <m:e>
              <m:r>
                <m:t>C</m:t>
              </m:r>
            </m:e>
            <m:sub>
              <m:r>
                <m:t>p</m:t>
              </m:r>
              <m:r>
                <m:t>r</m:t>
              </m:r>
              <m:r>
                <m:t>o</m:t>
              </m:r>
              <m:r>
                <m:t>c</m:t>
              </m:r>
            </m:sub>
          </m:sSub>
          <m:r>
            <m:rPr>
              <m:sty m:val="p"/>
            </m:rPr>
            <m:t>+</m:t>
          </m:r>
          <m:r>
            <m:t>E</m:t>
          </m:r>
          <m:sSub>
            <m:e>
              <m:r>
                <m:t>C</m:t>
              </m:r>
            </m:e>
            <m:sub>
              <m:r>
                <m:t>t</m:t>
              </m:r>
              <m:r>
                <m:t>r</m:t>
              </m:r>
              <m:r>
                <m:t>a</m:t>
              </m:r>
              <m:r>
                <m:t>n</m:t>
              </m:r>
              <m:r>
                <m:t>s</m:t>
              </m:r>
            </m:sub>
          </m:sSub>
          <m:r>
            <m:t xml:space="preserve">  (S23)</m:t>
          </m:r>
        </m:oMath>
      </m:oMathPara>
    </w:p>
    <w:p>
      <w:pPr>
        <w:pStyle w:val="Compact"/>
        <w:numPr>
          <w:ilvl w:val="0"/>
          <w:numId w:val="1008"/>
        </w:numPr>
      </w:pPr>
      <w:r>
        <w:rPr>
          <w:b/>
          <w:bCs/>
        </w:rPr>
        <w:t xml:space="preserve">Cultivation, harvesting and local hauling (</w:t>
      </w:r>
      <m:oMath>
        <m:r>
          <m:t>E</m:t>
        </m:r>
        <m:sSub>
          <m:e>
            <m:r>
              <m:t>C</m:t>
            </m:r>
          </m:e>
          <m:sub>
            <m:r>
              <m:t>p</m:t>
            </m:r>
            <m:r>
              <m:t>r</m:t>
            </m:r>
            <m:r>
              <m:t>o</m:t>
            </m:r>
            <m:r>
              <m:t>c</m:t>
            </m:r>
          </m:sub>
        </m:sSub>
        <m:r>
          <m:rPr>
            <m:sty m:val="p"/>
          </m:rPr>
          <m:t>=</m:t>
        </m:r>
        <m:r>
          <m:t>0.0324</m:t>
        </m:r>
      </m:oMath>
      <w:r>
        <w:rPr>
          <w:b/>
          <w:bCs/>
        </w:rPr>
        <w:t xml:space="preserve"> </w:t>
      </w:r>
      <w:r>
        <w:rPr>
          <w:b/>
          <w:bCs/>
        </w:rPr>
        <w:t xml:space="preserve">kg CO₂e/kg):</w:t>
      </w:r>
      <w:r>
        <w:t xml:space="preserve"> </w:t>
      </w:r>
      <w:r>
        <w:t xml:space="preserve">In INBAR Technical Report No. 35 (MOSO TP35 [38], Table 1), cultivation and harvesting from the plantation contribute</w:t>
      </w:r>
      <w:r>
        <w:t xml:space="preserve"> </w:t>
      </w:r>
      <m:oMath>
        <m:r>
          <m:t>0.0156</m:t>
        </m:r>
      </m:oMath>
      <w:r>
        <w:t xml:space="preserve"> </w:t>
      </w:r>
      <w:r>
        <w:t xml:space="preserve">kg CO₂e/kg and transport from the plantation to the strip manufacturing facility contributes</w:t>
      </w:r>
      <w:r>
        <w:t xml:space="preserve"> </w:t>
      </w:r>
      <m:oMath>
        <m:r>
          <m:t>0.0168</m:t>
        </m:r>
      </m:oMath>
      <w:r>
        <w:t xml:space="preserve"> </w:t>
      </w:r>
      <w:r>
        <w:t xml:space="preserve">kg CO₂e/kg. The sum is</w:t>
      </w:r>
      <w:r>
        <w:t xml:space="preserve"> </w:t>
      </w:r>
      <m:oMath>
        <m:r>
          <m:t>E</m:t>
        </m:r>
        <m:sSub>
          <m:e>
            <m:r>
              <m:t>C</m:t>
            </m:r>
          </m:e>
          <m:sub>
            <m:r>
              <m:t>p</m:t>
            </m:r>
            <m:r>
              <m:t>r</m:t>
            </m:r>
            <m:r>
              <m:t>o</m:t>
            </m:r>
            <m:r>
              <m:t>c</m:t>
            </m:r>
          </m:sub>
        </m:sSub>
        <m:r>
          <m:rPr>
            <m:sty m:val="p"/>
          </m:rPr>
          <m:t>=</m:t>
        </m:r>
        <m:r>
          <m:t>0.0324</m:t>
        </m:r>
      </m:oMath>
      <w:r>
        <w:t xml:space="preserve"> </w:t>
      </w:r>
      <w:r>
        <w:t xml:space="preserve">kg CO₂e/kg. The table refers to a laminated bamboo board; the two upstream steps are taken here as the upstream burden of the culm.</w:t>
      </w:r>
    </w:p>
    <w:p>
      <w:pPr>
        <w:pStyle w:val="Compact"/>
        <w:numPr>
          <w:ilvl w:val="0"/>
          <w:numId w:val="1008"/>
        </w:numPr>
      </w:pPr>
      <w:r>
        <w:rPr>
          <w:b/>
          <w:bCs/>
        </w:rPr>
        <w:t xml:space="preserve">Regional delivery to the construction site (</w:t>
      </w:r>
      <m:oMath>
        <m:r>
          <m:t>E</m:t>
        </m:r>
        <m:sSub>
          <m:e>
            <m:r>
              <m:t>C</m:t>
            </m:r>
          </m:e>
          <m:sub>
            <m:r>
              <m:t>t</m:t>
            </m:r>
            <m:r>
              <m:t>r</m:t>
            </m:r>
            <m:r>
              <m:t>a</m:t>
            </m:r>
            <m:r>
              <m:t>n</m:t>
            </m:r>
            <m:r>
              <m:t>s</m:t>
            </m:r>
          </m:sub>
        </m:sSub>
        <m:r>
          <m:rPr>
            <m:sty m:val="p"/>
          </m:rPr>
          <m:t>=</m:t>
        </m:r>
        <m:r>
          <m:t>0.211</m:t>
        </m:r>
      </m:oMath>
      <w:r>
        <w:rPr>
          <w:b/>
          <w:bCs/>
        </w:rPr>
        <w:t xml:space="preserve"> </w:t>
      </w:r>
      <w:r>
        <w:rPr>
          <w:b/>
          <w:bCs/>
        </w:rPr>
        <w:t xml:space="preserve">kg CO₂e/kg):</w:t>
      </w:r>
      <w:r>
        <w:t xml:space="preserve"> </w:t>
      </w:r>
      <w:r>
        <w:t xml:space="preserve">The delivery of the culms from a regional processing site to the construction site is assumed to take place over 300 km by road. The freight factor of</w:t>
      </w:r>
      <w:r>
        <w:t xml:space="preserve"> </w:t>
      </w:r>
      <m:oMath>
        <m:r>
          <m:t>0.185</m:t>
        </m:r>
      </m:oMath>
      <w:r>
        <w:t xml:space="preserve"> </w:t>
      </w:r>
      <w:r>
        <w:t xml:space="preserve">kg CO₂e per t·km is a value of the author close to the factors of</w:t>
      </w:r>
      <w:r>
        <w:t xml:space="preserve"> </w:t>
      </w:r>
      <m:oMath>
        <m:r>
          <m:t>0.1782</m:t>
        </m:r>
      </m:oMath>
      <w:r>
        <w:t xml:space="preserve"> </w:t>
      </w:r>
      <w:r>
        <w:t xml:space="preserve">(average load) and</w:t>
      </w:r>
      <w:r>
        <w:t xml:space="preserve"> </w:t>
      </w:r>
      <m:oMath>
        <m:r>
          <m:t>0.2146</m:t>
        </m:r>
      </m:oMath>
      <w:r>
        <w:t xml:space="preserve"> </w:t>
      </w:r>
      <w:r>
        <w:t xml:space="preserve">kg CO₂e per t·km (50% load) given for rigid goods vehicles in the UK DESNZ/DEFRA 2023 conversion factors [42]; the factor for a 100% load is</w:t>
      </w:r>
      <w:r>
        <w:t xml:space="preserve"> </w:t>
      </w:r>
      <m:oMath>
        <m:r>
          <m:t>0.1251</m:t>
        </m:r>
      </m:oMath>
      <w:r>
        <w:t xml:space="preserve">. The correction factor of 3.8 accounts for the low bulk density of bamboo poles (about 100 kg/m³), which fills the lorry in volume before the load capacity is reached: the lorry carries 2.5 t instead of 9.5 t [2].</w:t>
      </w:r>
    </w:p>
    <w:p>
      <w:pPr>
        <w:pStyle w:val="FirstParagraph"/>
      </w:pPr>
      <m:oMathPara>
        <m:oMathParaPr>
          <m:jc m:val="center"/>
        </m:oMathParaPr>
        <m:oMath>
          <m:r>
            <m:t>E</m:t>
          </m:r>
          <m:sSub>
            <m:e>
              <m:r>
                <m:t>C</m:t>
              </m:r>
            </m:e>
            <m:sub>
              <m:r>
                <m:t>t</m:t>
              </m:r>
              <m:r>
                <m:t>r</m:t>
              </m:r>
              <m:r>
                <m:t>a</m:t>
              </m:r>
              <m:r>
                <m:t>n</m:t>
              </m:r>
              <m:r>
                <m:t>s</m:t>
              </m:r>
            </m:sub>
          </m:sSub>
          <m:r>
            <m:rPr>
              <m:sty m:val="p"/>
            </m:rPr>
            <m:t>=</m:t>
          </m:r>
          <m:r>
            <m:t>0.185</m:t>
          </m:r>
          <m:r>
            <m:rPr>
              <m:sty m:val="p"/>
            </m:rPr>
            <m:t>×</m:t>
          </m:r>
          <m:f>
            <m:fPr>
              <m:type m:val="bar"/>
            </m:fPr>
            <m:num>
              <m:r>
                <m:t>300</m:t>
              </m:r>
            </m:num>
            <m:den>
              <m:r>
                <m:t>1000</m:t>
              </m:r>
            </m:den>
          </m:f>
          <m:r>
            <m:rPr>
              <m:sty m:val="p"/>
            </m:rPr>
            <m:t>×</m:t>
          </m:r>
          <m:r>
            <m:t>3.8</m:t>
          </m:r>
          <m:r>
            <m:rPr>
              <m:sty m:val="p"/>
            </m:rPr>
            <m:t>=</m:t>
          </m:r>
          <m:r>
            <m:t>0.2109</m:t>
          </m:r>
          <m:r>
            <m:rPr>
              <m:sty m:val="p"/>
            </m:rPr>
            <m:t>≈</m:t>
          </m:r>
          <m:r>
            <m:t>0.211</m:t>
          </m:r>
          <m:sSub>
            <m:e>
              <m:r>
                <m:rPr>
                  <m:nor/>
                </m:rPr>
                <m:t> kg CO</m:t>
              </m:r>
            </m:e>
            <m:sub>
              <m:r>
                <m:t>2</m:t>
              </m:r>
            </m:sub>
          </m:sSub>
          <m:r>
            <m:rPr>
              <m:nor/>
            </m:rPr>
            <m:t>e/kg</m:t>
          </m:r>
          <m:r>
            <m:t xml:space="preserve">  (S24)</m:t>
          </m:r>
        </m:oMath>
      </m:oMathPara>
    </w:p>
    <w:p>
      <w:pPr>
        <w:pStyle w:val="FirstParagraph"/>
      </w:pPr>
      <w:r>
        <w:t xml:space="preserve">The two terms describe different transport legs: the plantation-to-factory leg in</w:t>
      </w:r>
      <w:r>
        <w:t xml:space="preserve"> </w:t>
      </w:r>
      <m:oMath>
        <m:r>
          <m:t>E</m:t>
        </m:r>
        <m:sSub>
          <m:e>
            <m:r>
              <m:t>C</m:t>
            </m:r>
          </m:e>
          <m:sub>
            <m:r>
              <m:t>p</m:t>
            </m:r>
            <m:r>
              <m:t>r</m:t>
            </m:r>
            <m:r>
              <m:t>o</m:t>
            </m:r>
            <m:r>
              <m:t>c</m:t>
            </m:r>
          </m:sub>
        </m:sSub>
      </m:oMath>
      <w:r>
        <w:t xml:space="preserve"> </w:t>
      </w:r>
      <w:r>
        <w:t xml:space="preserve">and the delivery to the site in</w:t>
      </w:r>
      <w:r>
        <w:t xml:space="preserve"> </w:t>
      </w:r>
      <m:oMath>
        <m:r>
          <m:t>E</m:t>
        </m:r>
        <m:sSub>
          <m:e>
            <m:r>
              <m:t>C</m:t>
            </m:r>
          </m:e>
          <m:sub>
            <m:r>
              <m:t>t</m:t>
            </m:r>
            <m:r>
              <m:t>r</m:t>
            </m:r>
            <m:r>
              <m:t>a</m:t>
            </m:r>
            <m:r>
              <m:t>n</m:t>
            </m:r>
            <m:r>
              <m:t>s</m:t>
            </m:r>
          </m:sub>
        </m:sSub>
      </m:oMath>
      <w:r>
        <w:t xml:space="preserve">. The sum is</w:t>
      </w:r>
      <w:r>
        <w:t xml:space="preserve"> </w:t>
      </w:r>
      <m:oMath>
        <m:r>
          <m:t>0.0324</m:t>
        </m:r>
        <m:r>
          <m:rPr>
            <m:sty m:val="p"/>
          </m:rPr>
          <m:t>+</m:t>
        </m:r>
        <m:r>
          <m:t>0.211</m:t>
        </m:r>
        <m:r>
          <m:rPr>
            <m:sty m:val="p"/>
          </m:rPr>
          <m:t>=</m:t>
        </m:r>
        <m:r>
          <m:t>0.243</m:t>
        </m:r>
      </m:oMath>
      <w:r>
        <w:t xml:space="preserve"> </w:t>
      </w:r>
      <w:r>
        <w:t xml:space="preserve">kg CO₂e/kg. The sensitivity analysis uses a lower bound of</w:t>
      </w:r>
      <w:r>
        <w:t xml:space="preserve"> </w:t>
      </w:r>
      <m:oMath>
        <m:r>
          <m:t>0.0324</m:t>
        </m:r>
      </m:oMath>
      <w:r>
        <w:t xml:space="preserve"> </w:t>
      </w:r>
      <w:r>
        <w:t xml:space="preserve">kg CO₂e/kg (upstream steps only, no delivery) and a highest value of</w:t>
      </w:r>
      <w:r>
        <w:t xml:space="preserve"> </w:t>
      </w:r>
      <m:oMath>
        <m:r>
          <m:t>1.23</m:t>
        </m:r>
      </m:oMath>
      <w:r>
        <w:t xml:space="preserve"> </w:t>
      </w:r>
      <w:r>
        <w:t xml:space="preserve">kg CO₂e/kg. This value is obtained from Table 8 of Zea Escamilla and Habert [2] for bamboo poles: 12.37 mPt per m³ of poles, converted with the normalization factor of 9.95 t CO₂e per point given in [2] and divided by the bulk density of 100 kg/m³. The inventory includes drying, treatment and the mean transport of that study; the value is used as the highest culm factor tested and is not a physical bound.</w:t>
      </w:r>
    </w:p>
    <w:p>
      <w:pPr>
        <w:pStyle w:val="Heading3"/>
      </w:pPr>
      <w:bookmarkStart w:id="46" w:name="_537cef06a05b730dcdaf2425a493d4aedb0dc18"/>
      <w:r>
        <w:t xml:space="preserve">Steel Hardware and Grout Factors</w:t>
      </w:r>
      <w:bookmarkEnd w:id="46"/>
    </w:p>
    <w:p>
      <w:pPr>
        <w:pStyle w:val="Compact"/>
        <w:numPr>
          <w:ilvl w:val="0"/>
          <w:numId w:val="1009"/>
        </w:numPr>
      </w:pPr>
      <w:r>
        <w:t xml:space="preserve">Connection steel plates, threaded studs and sleeves:</w:t>
      </w:r>
      <w:r>
        <w:t xml:space="preserve"> </w:t>
      </w:r>
      <m:oMath>
        <m:r>
          <m:t>E</m:t>
        </m:r>
        <m:sSub>
          <m:e>
            <m:r>
              <m:t>C</m:t>
            </m:r>
          </m:e>
          <m:sub>
            <m:r>
              <m:t>s</m:t>
            </m:r>
          </m:sub>
        </m:sSub>
        <m:r>
          <m:rPr>
            <m:sty m:val="p"/>
          </m:rPr>
          <m:t>=</m:t>
        </m:r>
        <m:r>
          <m:t>1.13</m:t>
        </m:r>
      </m:oMath>
      <w:r>
        <w:t xml:space="preserve"> </w:t>
      </w:r>
      <w:r>
        <w:t xml:space="preserve">kg CO₂e/kg. This is the A1–A3 global warming potential of 1 t of structural steel plates and open sections (</w:t>
      </w:r>
      <m:oMath>
        <m:r>
          <m:t>1.13</m:t>
        </m:r>
        <m:r>
          <m:rPr>
            <m:sty m:val="p"/>
          </m:rPr>
          <m:t>×</m:t>
        </m:r>
        <m:sSup>
          <m:e>
            <m:r>
              <m:t>10</m:t>
            </m:r>
          </m:e>
          <m:sup>
            <m:r>
              <m:t>3</m:t>
            </m:r>
          </m:sup>
        </m:sSup>
      </m:oMath>
      <w:r>
        <w:t xml:space="preserve"> </w:t>
      </w:r>
      <w:r>
        <w:t xml:space="preserve">kg CO₂e) in the EPD of bauforumstahl e.V. [39, p. 7]. The EPD states that the results of single plants range from 0.5 times (electric arc furnace route) to 2 times (blast furnace route) of this average, which is the basis of the range of the steel factor in the sensitivity analysis. The EPD was valid until 24.10.2023.</w:t>
      </w:r>
    </w:p>
    <w:p>
      <w:pPr>
        <w:pStyle w:val="Compact"/>
        <w:numPr>
          <w:ilvl w:val="0"/>
          <w:numId w:val="1009"/>
        </w:numPr>
      </w:pPr>
      <w:r>
        <w:t xml:space="preserve">Structural steel pipe:</w:t>
      </w:r>
      <w:r>
        <w:t xml:space="preserve"> </w:t>
      </w:r>
      <m:oMath>
        <m:r>
          <m:t>E</m:t>
        </m:r>
        <m:sSub>
          <m:e>
            <m:r>
              <m:t>C</m:t>
            </m:r>
          </m:e>
          <m:sub>
            <m:r>
              <m:t>p</m:t>
            </m:r>
            <m:r>
              <m:t>i</m:t>
            </m:r>
            <m:r>
              <m:t>p</m:t>
            </m:r>
            <m:r>
              <m:t>e</m:t>
            </m:r>
          </m:sub>
        </m:sSub>
        <m:r>
          <m:rPr>
            <m:sty m:val="p"/>
          </m:rPr>
          <m:t>=</m:t>
        </m:r>
        <m:r>
          <m:t>1.701</m:t>
        </m:r>
      </m:oMath>
      <w:r>
        <w:t xml:space="preserve"> </w:t>
      </w:r>
      <w:r>
        <w:t xml:space="preserve">kg CO₂e/kg, the A1–A3 value of 1701.06 kg CO₂e per tonne of welded hollow structural sections of one producer [40, p. 7].</w:t>
      </w:r>
    </w:p>
    <w:p>
      <w:pPr>
        <w:pStyle w:val="Compact"/>
        <w:numPr>
          <w:ilvl w:val="0"/>
          <w:numId w:val="1009"/>
        </w:numPr>
      </w:pPr>
      <w:r>
        <w:t xml:space="preserve">Cementitious non-shrink grout:</w:t>
      </w:r>
      <w:r>
        <w:t xml:space="preserve"> </w:t>
      </w:r>
      <m:oMath>
        <m:r>
          <m:t>E</m:t>
        </m:r>
        <m:sSub>
          <m:e>
            <m:r>
              <m:t>C</m:t>
            </m:r>
          </m:e>
          <m:sub>
            <m:r>
              <m:t>m</m:t>
            </m:r>
          </m:sub>
        </m:sSub>
        <m:r>
          <m:rPr>
            <m:sty m:val="p"/>
          </m:rPr>
          <m:t>=</m:t>
        </m:r>
        <m:r>
          <m:t>0.310</m:t>
        </m:r>
      </m:oMath>
      <w:r>
        <w:t xml:space="preserve"> </w:t>
      </w:r>
      <w:r>
        <w:t xml:space="preserve">kg CO₂e/kg, the A1–A3 value for 1 kg of SikaGrout-312 HP [41, p. 10].</w:t>
      </w:r>
    </w:p>
    <w:p>
      <w:pPr>
        <w:pStyle w:val="Compact"/>
        <w:numPr>
          <w:ilvl w:val="0"/>
          <w:numId w:val="1009"/>
        </w:numPr>
      </w:pPr>
      <w:r>
        <w:t xml:space="preserve">The sensitivity range of the steel factor (0.565 to 2.26 kg CO₂e/kg) is 0.5 to 2 times the declared value of the plate. The same range is applied to the grout factor (0.155 to 0.62 kg CO₂e/kg) as an assumption of the study; the EPD does not give a range for grout.</w:t>
      </w:r>
    </w:p>
    <w:p>
      <w:pPr>
        <w:pStyle w:val="Heading2"/>
      </w:pPr>
      <w:bookmarkStart w:id="47" w:name="_a0047b06adf62dea4c67221a26cef24558f6689"/>
      <w:r>
        <w:t xml:space="preserve">S5.2 International Economic Market Cost Inventories</w:t>
      </w:r>
      <w:bookmarkEnd w:id="47"/>
    </w:p>
    <w:p>
      <w:pPr>
        <w:pStyle w:val="FirstParagraph"/>
      </w:pPr>
      <w:r>
        <w:t xml:space="preserve">Direct structural material expenditures are surveyed across four international economic regions:</w:t>
      </w:r>
      <w:r>
        <w:t xml:space="preserve"> </w:t>
      </w:r>
      <w:r>
        <w:t xml:space="preserve">-</w:t>
      </w:r>
      <w:r>
        <w:t xml:space="preserve"> </w:t>
      </w:r>
      <w:r>
        <w:rPr>
          <w:b/>
          <w:bCs/>
        </w:rPr>
        <w:t xml:space="preserve">Indonesia (Baseline Market):</w:t>
      </w:r>
      <w:r>
        <w:t xml:space="preserve"> </w:t>
      </w:r>
      <w:r>
        <w:t xml:space="preserve">Jawa Tengah Harmonized Unit Rate Schedule (HSD 2024; exchange rate 15,855 IDR/USD), reporting regional government-verified unit rates for bamboo culms (6–8 cm diameter, 6 m length: 0.2304 USD/m), structural steel (1.141 USD/kg), and packaged cement grout (0.5388 USD/kg).</w:t>
      </w:r>
      <w:r>
        <w:t xml:space="preserve"> </w:t>
      </w:r>
      <w:r>
        <w:t xml:space="preserve">-</w:t>
      </w:r>
      <w:r>
        <w:t xml:space="preserve"> </w:t>
      </w:r>
      <w:r>
        <w:rPr>
          <w:b/>
          <w:bCs/>
        </w:rPr>
        <w:t xml:space="preserve">India:</w:t>
      </w:r>
      <w:r>
        <w:t xml:space="preserve"> </w:t>
      </w:r>
      <w:r>
        <w:t xml:space="preserve">Central Public Works Department Delhi Schedule of Rates (CPWD DSR 2023; exchange rate 82.60 INR/USD), with structural steel at 0.7222 USD/kg and grout at 0.3390 USD/kg. Bamboo culm price (0.1459 USD/m) is scaled using the baseline Indonesian bamboo-to-steel price ratio.</w:t>
      </w:r>
      <w:r>
        <w:t xml:space="preserve"> </w:t>
      </w:r>
      <w:r>
        <w:t xml:space="preserve">-</w:t>
      </w:r>
      <w:r>
        <w:t xml:space="preserve"> </w:t>
      </w:r>
      <w:r>
        <w:rPr>
          <w:b/>
          <w:bCs/>
        </w:rPr>
        <w:t xml:space="preserve">Türkiye:</w:t>
      </w:r>
      <w:r>
        <w:t xml:space="preserve"> </w:t>
      </w:r>
      <w:r>
        <w:t xml:space="preserve">Ministry of Environment, Urbanisation and Climate Change (CSB August 2026 unit prices; exchange rate 47.49 TRY/USD), with structural steel at 0.6894 USD/kg and grout at 0.3246 USD/kg. Bamboo culm price (0.1392 USD/m) is scaled using the baseline Indonesian bamboo-to-steel price ratio.</w:t>
      </w:r>
      <w:r>
        <w:t xml:space="preserve"> </w:t>
      </w:r>
      <w:r>
        <w:t xml:space="preserve">-</w:t>
      </w:r>
      <w:r>
        <w:t xml:space="preserve"> </w:t>
      </w:r>
      <w:r>
        <w:rPr>
          <w:b/>
          <w:bCs/>
        </w:rPr>
        <w:t xml:space="preserve">Colombia:</w:t>
      </w:r>
      <w:r>
        <w:t xml:space="preserve"> </w:t>
      </w:r>
      <w:r>
        <w:t xml:space="preserve">Regional Guadua market quotations (2026; exchange rate 4,053 COP/USD), reporting 38,500 COP per 6 m pole (</w:t>
      </w:r>
      <m:oMath>
        <m:sSub>
          <m:e>
            <m:r>
              <m:t>D</m:t>
            </m:r>
          </m:e>
          <m:sub>
            <m:r>
              <m:t>r</m:t>
            </m:r>
            <m:r>
              <m:t>e</m:t>
            </m:r>
            <m:r>
              <m:t>f</m:t>
            </m:r>
          </m:sub>
        </m:sSub>
        <m:r>
          <m:rPr>
            <m:sty m:val="p"/>
          </m:rPr>
          <m:t>≈</m:t>
        </m:r>
        <m:r>
          <m:t>120</m:t>
        </m:r>
      </m:oMath>
      <w:r>
        <w:t xml:space="preserve"> </w:t>
      </w:r>
      <w:r>
        <w:t xml:space="preserve">mm), yielding</w:t>
      </w:r>
      <w:r>
        <w:t xml:space="preserve"> </w:t>
      </w:r>
      <m:oMath>
        <m:r>
          <m:t>38</m:t>
        </m:r>
        <m:r>
          <m:rPr>
            <m:sty m:val="p"/>
          </m:rPr>
          <m:t>,</m:t>
        </m:r>
        <m:r>
          <m:t>500</m:t>
        </m:r>
        <m:r>
          <m:rPr>
            <m:sty m:val="p"/>
          </m:rPr>
          <m:t>/</m:t>
        </m:r>
        <m:r>
          <m:rPr>
            <m:sty m:val="p"/>
          </m:rPr>
          <m:t>(</m:t>
        </m:r>
        <m:r>
          <m:t>6</m:t>
        </m:r>
        <m:r>
          <m:rPr>
            <m:sty m:val="p"/>
          </m:rPr>
          <m:t>×</m:t>
        </m:r>
        <m:r>
          <m:t>4</m:t>
        </m:r>
        <m:r>
          <m:rPr>
            <m:sty m:val="p"/>
          </m:rPr>
          <m:t>,</m:t>
        </m:r>
        <m:r>
          <m:t>053</m:t>
        </m:r>
        <m:r>
          <m:rPr>
            <m:sty m:val="p"/>
          </m:rPr>
          <m:t>)</m:t>
        </m:r>
        <m:r>
          <m:rPr>
            <m:sty m:val="p"/>
          </m:rPr>
          <m:t>=</m:t>
        </m:r>
        <m:r>
          <m:t>1.583</m:t>
        </m:r>
      </m:oMath>
      <w:r>
        <w:t xml:space="preserve"> </w:t>
      </w:r>
      <w:r>
        <w:t xml:space="preserve">USD/m. Structural steel (0.9315 USD/kg) and cement grout (0.4389 USD/kg) represent an emerging-market proxy calculated as the unweighted mean of Indonesian and Indian rates.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2026-10-14T10:52:34Z</dcterms:created>
  <dcterms:modified xsi:type="dcterms:W3CDTF">2026-10-14T10:52:34Z</dcterms:modified>
</cp:coreProperties>
</file>

<file path=docProps/custom.xml><?xml version="1.0" encoding="utf-8"?>
<Properties xmlns="http://schemas.openxmlformats.org/officeDocument/2006/custom-properties" xmlns:vt="http://schemas.openxmlformats.org/officeDocument/2006/docPropsVTypes"/>
</file>