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REQUIREMENTS ENGINEERING</w:t>
      </w:r>
    </w:p>
    <w:p>
      <w:pPr>
        <w:jc w:val="center"/>
      </w:pPr>
      <w:r>
        <w:rPr>
          <w:b/>
          <w:sz w:val="32"/>
        </w:rPr>
        <w:t>Digital Art Commission &amp; Watermarking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328"/>
          </w:tcPr>
          <w:p>
            <w:r>
              <w:t>IBRAHIM KHALEEL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SRN</w:t>
            </w:r>
          </w:p>
        </w:tc>
        <w:tc>
          <w:tcPr>
            <w:tcW w:type="dxa" w:w="5328"/>
          </w:tcPr>
          <w:p>
            <w:r>
              <w:t>PES2UG25CS809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20/08/2026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328"/>
          </w:tcPr>
          <w:p>
            <w:r>
              <w:t>Media, Events &amp; Community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5328"/>
          </w:tcPr>
          <w:p>
            <w:r>
              <w:t>Client / Buyer, Digital Artist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328"/>
          </w:tcPr>
          <w:p>
            <w:r>
              <w:t>Digital Art Commission &amp; Watermarking Portal</w:t>
            </w:r>
          </w:p>
        </w:tc>
      </w:tr>
    </w:tbl>
    <w:p/>
    <w:p>
      <w:r>
        <w:rPr>
          <w:b/>
          <w:sz w:val="28"/>
        </w:rPr>
        <w:t>1. FUNCTIONAL &amp;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7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7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7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76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776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76"/>
            <w:vAlign w:val="center"/>
          </w:tcPr>
          <w:p>
            <w:r>
              <w:t>FR-001</w:t>
            </w:r>
          </w:p>
        </w:tc>
        <w:tc>
          <w:tcPr>
            <w:tcW w:type="dxa" w:w="1776"/>
            <w:vAlign w:val="center"/>
          </w:tcPr>
          <w:p>
            <w:r>
              <w:t>Functional</w:t>
            </w:r>
          </w:p>
        </w:tc>
        <w:tc>
          <w:tcPr>
            <w:tcW w:type="dxa" w:w="1776"/>
            <w:vAlign w:val="center"/>
          </w:tcPr>
          <w:p>
            <w:r>
              <w:t>The system shall allow Clients / Buyers to browse published digital artworks and view artwork details.</w:t>
            </w:r>
          </w:p>
        </w:tc>
        <w:tc>
          <w:tcPr>
            <w:tcW w:type="dxa" w:w="1776"/>
            <w:vAlign w:val="center"/>
          </w:tcPr>
          <w:p>
            <w:r>
              <w:t>High</w:t>
            </w:r>
          </w:p>
        </w:tc>
        <w:tc>
          <w:tcPr>
            <w:tcW w:type="dxa" w:w="1776"/>
            <w:vAlign w:val="center"/>
          </w:tcPr>
          <w:p>
            <w:r>
              <w:t>When a Client / Buyer opens the artwork gallery, all currently published artworks shall be displayed with their available details.</w:t>
            </w:r>
          </w:p>
        </w:tc>
        <w:tc>
          <w:tcPr>
            <w:tcW w:type="dxa" w:w="1776"/>
            <w:vAlign w:val="center"/>
          </w:tcPr>
          <w:p>
            <w:r>
              <w:t>Helps buyers discover artists and select suitable digital artwork.</w:t>
            </w:r>
          </w:p>
        </w:tc>
      </w:tr>
      <w:tr>
        <w:tc>
          <w:tcPr>
            <w:tcW w:type="dxa" w:w="1776"/>
            <w:vAlign w:val="center"/>
          </w:tcPr>
          <w:p>
            <w:r>
              <w:t>FR-002</w:t>
            </w:r>
          </w:p>
        </w:tc>
        <w:tc>
          <w:tcPr>
            <w:tcW w:type="dxa" w:w="1776"/>
            <w:vAlign w:val="center"/>
          </w:tcPr>
          <w:p>
            <w:r>
              <w:t>Functional</w:t>
            </w:r>
          </w:p>
        </w:tc>
        <w:tc>
          <w:tcPr>
            <w:tcW w:type="dxa" w:w="1776"/>
            <w:vAlign w:val="center"/>
          </w:tcPr>
          <w:p>
            <w:r>
              <w:t>The system shall allow Clients / Buyers to submit digital art commission requests to Digital Artists.</w:t>
            </w:r>
          </w:p>
        </w:tc>
        <w:tc>
          <w:tcPr>
            <w:tcW w:type="dxa" w:w="1776"/>
            <w:vAlign w:val="center"/>
          </w:tcPr>
          <w:p>
            <w:r>
              <w:t>High</w:t>
            </w:r>
          </w:p>
        </w:tc>
        <w:tc>
          <w:tcPr>
            <w:tcW w:type="dxa" w:w="1776"/>
            <w:vAlign w:val="center"/>
          </w:tcPr>
          <w:p>
            <w:r>
              <w:t>When valid commission details are submitted, the system shall create a commission request and make it available to the selected Digital Artist.</w:t>
            </w:r>
          </w:p>
        </w:tc>
        <w:tc>
          <w:tcPr>
            <w:tcW w:type="dxa" w:w="1776"/>
            <w:vAlign w:val="center"/>
          </w:tcPr>
          <w:p>
            <w:r>
              <w:t>Enables buyers to request customized digital artwork.</w:t>
            </w:r>
          </w:p>
        </w:tc>
      </w:tr>
      <w:tr>
        <w:tc>
          <w:tcPr>
            <w:tcW w:type="dxa" w:w="1776"/>
            <w:vAlign w:val="center"/>
          </w:tcPr>
          <w:p>
            <w:r>
              <w:t>FR-003</w:t>
            </w:r>
          </w:p>
        </w:tc>
        <w:tc>
          <w:tcPr>
            <w:tcW w:type="dxa" w:w="1776"/>
            <w:vAlign w:val="center"/>
          </w:tcPr>
          <w:p>
            <w:r>
              <w:t>Functional</w:t>
            </w:r>
          </w:p>
        </w:tc>
        <w:tc>
          <w:tcPr>
            <w:tcW w:type="dxa" w:w="1776"/>
            <w:vAlign w:val="center"/>
          </w:tcPr>
          <w:p>
            <w:r>
              <w:t>The system shall allow Digital Artists to accept, reject, and manage commission requests.</w:t>
            </w:r>
          </w:p>
        </w:tc>
        <w:tc>
          <w:tcPr>
            <w:tcW w:type="dxa" w:w="1776"/>
            <w:vAlign w:val="center"/>
          </w:tcPr>
          <w:p>
            <w:r>
              <w:t>High</w:t>
            </w:r>
          </w:p>
        </w:tc>
        <w:tc>
          <w:tcPr>
            <w:tcW w:type="dxa" w:w="1776"/>
            <w:vAlign w:val="center"/>
          </w:tcPr>
          <w:p>
            <w:r>
              <w:t>When an authorized Digital Artist updates a valid commission request, its status shall be updated and visible to the Client / Buyer.</w:t>
            </w:r>
          </w:p>
        </w:tc>
        <w:tc>
          <w:tcPr>
            <w:tcW w:type="dxa" w:w="1776"/>
            <w:vAlign w:val="center"/>
          </w:tcPr>
          <w:p>
            <w:r>
              <w:t>Supports organized commission workflow and communication.</w:t>
            </w:r>
          </w:p>
        </w:tc>
      </w:tr>
      <w:tr>
        <w:tc>
          <w:tcPr>
            <w:tcW w:type="dxa" w:w="1776"/>
            <w:vAlign w:val="center"/>
          </w:tcPr>
          <w:p>
            <w:r>
              <w:t>FR-004</w:t>
            </w:r>
          </w:p>
        </w:tc>
        <w:tc>
          <w:tcPr>
            <w:tcW w:type="dxa" w:w="1776"/>
            <w:vAlign w:val="center"/>
          </w:tcPr>
          <w:p>
            <w:r>
              <w:t>Functional</w:t>
            </w:r>
          </w:p>
        </w:tc>
        <w:tc>
          <w:tcPr>
            <w:tcW w:type="dxa" w:w="1776"/>
            <w:vAlign w:val="center"/>
          </w:tcPr>
          <w:p>
            <w:r>
              <w:t>The system shall allow Digital Artists to upload completed artwork and apply a watermark before delivery.</w:t>
            </w:r>
          </w:p>
        </w:tc>
        <w:tc>
          <w:tcPr>
            <w:tcW w:type="dxa" w:w="1776"/>
            <w:vAlign w:val="center"/>
          </w:tcPr>
          <w:p>
            <w:r>
              <w:t>High</w:t>
            </w:r>
          </w:p>
        </w:tc>
        <w:tc>
          <w:tcPr>
            <w:tcW w:type="dxa" w:w="1776"/>
            <w:vAlign w:val="center"/>
          </w:tcPr>
          <w:p>
            <w:r>
              <w:t>When a valid artwork file is uploaded, the system shall apply the configured watermark and make the watermarked version available for delivery.</w:t>
            </w:r>
          </w:p>
        </w:tc>
        <w:tc>
          <w:tcPr>
            <w:tcW w:type="dxa" w:w="1776"/>
            <w:vAlign w:val="center"/>
          </w:tcPr>
          <w:p>
            <w:r>
              <w:t>Protects artists' work from unauthorized reuse before final delivery.</w:t>
            </w:r>
          </w:p>
        </w:tc>
      </w:tr>
      <w:tr>
        <w:tc>
          <w:tcPr>
            <w:tcW w:type="dxa" w:w="1776"/>
            <w:vAlign w:val="center"/>
          </w:tcPr>
          <w:p>
            <w:r>
              <w:t>FR-005</w:t>
            </w:r>
          </w:p>
        </w:tc>
        <w:tc>
          <w:tcPr>
            <w:tcW w:type="dxa" w:w="1776"/>
            <w:vAlign w:val="center"/>
          </w:tcPr>
          <w:p>
            <w:r>
              <w:t>Functional</w:t>
            </w:r>
          </w:p>
        </w:tc>
        <w:tc>
          <w:tcPr>
            <w:tcW w:type="dxa" w:w="1776"/>
            <w:vAlign w:val="center"/>
          </w:tcPr>
          <w:p>
            <w:r>
              <w:t>The system shall allow Clients / Buyers to make payment and download the final watermarked artwork.</w:t>
            </w:r>
          </w:p>
        </w:tc>
        <w:tc>
          <w:tcPr>
            <w:tcW w:type="dxa" w:w="1776"/>
            <w:vAlign w:val="center"/>
          </w:tcPr>
          <w:p>
            <w:r>
              <w:t>High</w:t>
            </w:r>
          </w:p>
        </w:tc>
        <w:tc>
          <w:tcPr>
            <w:tcW w:type="dxa" w:w="1776"/>
            <w:vAlign w:val="center"/>
          </w:tcPr>
          <w:p>
            <w:r>
              <w:t>After a successful payment, the system shall confirm the transaction and allow the Client / Buyer to download the permitted artwork.</w:t>
            </w:r>
          </w:p>
        </w:tc>
        <w:tc>
          <w:tcPr>
            <w:tcW w:type="dxa" w:w="1776"/>
            <w:vAlign w:val="center"/>
          </w:tcPr>
          <w:p>
            <w:r>
              <w:t>Provides a complete commission-to-delivery process.</w:t>
            </w:r>
          </w:p>
        </w:tc>
      </w:tr>
      <w:tr>
        <w:tc>
          <w:tcPr>
            <w:tcW w:type="dxa" w:w="1776"/>
            <w:vAlign w:val="center"/>
          </w:tcPr>
          <w:p>
            <w:r>
              <w:t>FR-006</w:t>
            </w:r>
          </w:p>
        </w:tc>
        <w:tc>
          <w:tcPr>
            <w:tcW w:type="dxa" w:w="1776"/>
            <w:vAlign w:val="center"/>
          </w:tcPr>
          <w:p>
            <w:r>
              <w:t>Functional</w:t>
            </w:r>
          </w:p>
        </w:tc>
        <w:tc>
          <w:tcPr>
            <w:tcW w:type="dxa" w:w="1776"/>
            <w:vAlign w:val="center"/>
          </w:tcPr>
          <w:p>
            <w:r>
              <w:t>The system shall allow Digital Artists to publish completed digital artworks for browsing.</w:t>
            </w:r>
          </w:p>
        </w:tc>
        <w:tc>
          <w:tcPr>
            <w:tcW w:type="dxa" w:w="1776"/>
            <w:vAlign w:val="center"/>
          </w:tcPr>
          <w:p>
            <w:r>
              <w:t>Medium</w:t>
            </w:r>
          </w:p>
        </w:tc>
        <w:tc>
          <w:tcPr>
            <w:tcW w:type="dxa" w:w="1776"/>
            <w:vAlign w:val="center"/>
          </w:tcPr>
          <w:p>
            <w:r>
              <w:t>When an authorized Digital Artist selects Publish for a valid artwork, the artwork shall appear in the published artwork gallery.</w:t>
            </w:r>
          </w:p>
        </w:tc>
        <w:tc>
          <w:tcPr>
            <w:tcW w:type="dxa" w:w="1776"/>
            <w:vAlign w:val="center"/>
          </w:tcPr>
          <w:p>
            <w:r>
              <w:t>Helps artists showcase their work and attract potential clients.</w:t>
            </w:r>
          </w:p>
        </w:tc>
      </w:tr>
      <w:tr>
        <w:tc>
          <w:tcPr>
            <w:tcW w:type="dxa" w:w="1776"/>
            <w:vAlign w:val="center"/>
          </w:tcPr>
          <w:p>
            <w:r>
              <w:t>NFR-001</w:t>
            </w:r>
          </w:p>
        </w:tc>
        <w:tc>
          <w:tcPr>
            <w:tcW w:type="dxa" w:w="1776"/>
            <w:vAlign w:val="center"/>
          </w:tcPr>
          <w:p>
            <w:r>
              <w:t>Nonfunctional</w:t>
            </w:r>
          </w:p>
        </w:tc>
        <w:tc>
          <w:tcPr>
            <w:tcW w:type="dxa" w:w="1776"/>
            <w:vAlign w:val="center"/>
          </w:tcPr>
          <w:p>
            <w:r>
              <w:t>The system shall display artwork gallery, commission, and delivery pages within 3 seconds under normal operating conditions.</w:t>
            </w:r>
          </w:p>
        </w:tc>
        <w:tc>
          <w:tcPr>
            <w:tcW w:type="dxa" w:w="1776"/>
            <w:vAlign w:val="center"/>
          </w:tcPr>
          <w:p>
            <w:r>
              <w:t>High</w:t>
            </w:r>
          </w:p>
        </w:tc>
        <w:tc>
          <w:tcPr>
            <w:tcW w:type="dxa" w:w="1776"/>
            <w:vAlign w:val="center"/>
          </w:tcPr>
          <w:p>
            <w:r>
              <w:t>At least 9 out of 10 page-load tests shall complete within 3 seconds.</w:t>
            </w:r>
          </w:p>
        </w:tc>
        <w:tc>
          <w:tcPr>
            <w:tcW w:type="dxa" w:w="1776"/>
            <w:vAlign w:val="center"/>
          </w:tcPr>
          <w:p>
            <w:r>
              <w:t>Ensures a responsive user experience.</w:t>
            </w:r>
          </w:p>
        </w:tc>
      </w:tr>
      <w:tr>
        <w:tc>
          <w:tcPr>
            <w:tcW w:type="dxa" w:w="1776"/>
            <w:vAlign w:val="center"/>
          </w:tcPr>
          <w:p>
            <w:r>
              <w:t>NFR-002</w:t>
            </w:r>
          </w:p>
        </w:tc>
        <w:tc>
          <w:tcPr>
            <w:tcW w:type="dxa" w:w="1776"/>
            <w:vAlign w:val="center"/>
          </w:tcPr>
          <w:p>
            <w:r>
              <w:t>Nonfunctional</w:t>
            </w:r>
          </w:p>
        </w:tc>
        <w:tc>
          <w:tcPr>
            <w:tcW w:type="dxa" w:w="1776"/>
            <w:vAlign w:val="center"/>
          </w:tcPr>
          <w:p>
            <w:r>
              <w:t>The system shall restrict commission-management, artwork-upload, watermarking, and publishing operations to authorized Digital Artists.</w:t>
            </w:r>
          </w:p>
        </w:tc>
        <w:tc>
          <w:tcPr>
            <w:tcW w:type="dxa" w:w="1776"/>
            <w:vAlign w:val="center"/>
          </w:tcPr>
          <w:p>
            <w:r>
              <w:t>High</w:t>
            </w:r>
          </w:p>
        </w:tc>
        <w:tc>
          <w:tcPr>
            <w:tcW w:type="dxa" w:w="1776"/>
            <w:vAlign w:val="center"/>
          </w:tcPr>
          <w:p>
            <w:r>
              <w:t>An unauthorized Client / Buyer attempting to perform restricted operations shall be denied access in 100% of test attempts.</w:t>
            </w:r>
          </w:p>
        </w:tc>
        <w:tc>
          <w:tcPr>
            <w:tcW w:type="dxa" w:w="1776"/>
            <w:vAlign w:val="center"/>
          </w:tcPr>
          <w:p>
            <w:r>
              <w:t>Protects artwork and commission data from unauthorized modification.</w:t>
            </w:r>
          </w:p>
        </w:tc>
      </w:tr>
    </w:tbl>
    <w:p>
      <w:r>
        <w:br w:type="page"/>
      </w:r>
    </w:p>
    <w:p>
      <w:r>
        <w:rPr>
          <w:b/>
          <w:sz w:val="28"/>
        </w:rPr>
        <w:t>2. UML USE-CASE DIAGRAM</w:t>
      </w:r>
    </w:p>
    <w:p>
      <w:pPr>
        <w:jc w:val="left"/>
      </w:pPr>
      <w:r>
        <w:t>The diagram models the two primary actors, their major interactions with the portal, and «include» / «extend»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441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art_uml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3. USE-CASE FLOW SPECIFICATION</w:t>
      </w:r>
    </w:p>
    <w:p>
      <w:r>
        <w:t>Use Case: Submit Digital Art Commission</w:t>
      </w:r>
    </w:p>
    <w:p>
      <w:r>
        <w:t>Use Case ID: UC-01</w:t>
      </w:r>
    </w:p>
    <w:p>
      <w:r>
        <w:t>Primary Actor: Client / Buyer</w:t>
      </w:r>
    </w:p>
    <w:p>
      <w:r>
        <w:rPr>
          <w:b/>
        </w:rPr>
        <w:t>Preconditions</w:t>
      </w:r>
    </w:p>
    <w:p>
      <w:pPr>
        <w:pStyle w:val="ListBullet"/>
      </w:pPr>
      <w:r>
        <w:t>The Client / Buyer is authenticated in the Digital Art Commission &amp; Watermarking Portal.</w:t>
      </w:r>
    </w:p>
    <w:p>
      <w:pPr>
        <w:pStyle w:val="ListBullet"/>
      </w:pPr>
      <w:r>
        <w:t>The artwork gallery is accessible.</w:t>
      </w:r>
    </w:p>
    <w:p>
      <w:pPr>
        <w:pStyle w:val="ListBullet"/>
      </w:pPr>
      <w:r>
        <w:t>The selected Digital Artist is available for commissions.</w:t>
      </w:r>
    </w:p>
    <w:p>
      <w:pPr>
        <w:pStyle w:val="ListBullet"/>
      </w:pPr>
      <w:r>
        <w:t>The commission form is available.</w:t>
      </w:r>
    </w:p>
    <w:p>
      <w:r>
        <w:rPr>
          <w:b/>
        </w:rPr>
        <w:t>Postconditions</w:t>
      </w:r>
    </w:p>
    <w:p>
      <w:pPr>
        <w:pStyle w:val="ListBullet"/>
      </w:pPr>
      <w:r>
        <w:t>A commission request is successfully created.</w:t>
      </w:r>
    </w:p>
    <w:p>
      <w:pPr>
        <w:pStyle w:val="ListBullet"/>
      </w:pPr>
      <w:r>
        <w:t>The request is associated with the selected Digital Artist and Client / Buyer.</w:t>
      </w:r>
    </w:p>
    <w:p>
      <w:pPr>
        <w:pStyle w:val="ListBullet"/>
      </w:pPr>
      <w:r>
        <w:t>The commission status is initialized for further processing.</w:t>
      </w:r>
    </w:p>
    <w:p>
      <w:pPr>
        <w:pStyle w:val="ListBullet"/>
      </w:pPr>
      <w:r>
        <w:t>The system displays a confirmation to the Client / Buyer.</w:t>
      </w:r>
    </w:p>
    <w:p>
      <w:r>
        <w:rPr>
          <w:b/>
        </w:rPr>
        <w:t>Main Success Scenario</w:t>
      </w:r>
    </w:p>
    <w:p>
      <w:pPr>
        <w:pStyle w:val="ListNumber"/>
      </w:pPr>
      <w:r>
        <w:t>The Client / Buyer opens the artwork gallery.</w:t>
      </w:r>
    </w:p>
    <w:p>
      <w:pPr>
        <w:pStyle w:val="ListNumber"/>
      </w:pPr>
      <w:r>
        <w:t>The system displays published digital artworks.</w:t>
      </w:r>
    </w:p>
    <w:p>
      <w:pPr>
        <w:pStyle w:val="ListNumber"/>
      </w:pPr>
      <w:r>
        <w:t>The Client / Buyer selects an artwork or Digital Artist.</w:t>
      </w:r>
    </w:p>
    <w:p>
      <w:pPr>
        <w:pStyle w:val="ListNumber"/>
      </w:pPr>
      <w:r>
        <w:t>The system displays the relevant artwork and commission information.</w:t>
      </w:r>
    </w:p>
    <w:p>
      <w:pPr>
        <w:pStyle w:val="ListNumber"/>
      </w:pPr>
      <w:r>
        <w:t>The Client / Buyer selects the commission option.</w:t>
      </w:r>
    </w:p>
    <w:p>
      <w:pPr>
        <w:pStyle w:val="ListNumber"/>
      </w:pPr>
      <w:r>
        <w:t>The system validates the commission details.</w:t>
      </w:r>
    </w:p>
    <w:p>
      <w:pPr>
        <w:pStyle w:val="ListNumber"/>
      </w:pPr>
      <w:r>
        <w:t>The Client / Buyer submits the commission request.</w:t>
      </w:r>
    </w:p>
    <w:p>
      <w:pPr>
        <w:pStyle w:val="ListNumber"/>
      </w:pPr>
      <w:r>
        <w:t>The system creates the commission request and assigns it to the selected Digital Artist.</w:t>
      </w:r>
    </w:p>
    <w:p>
      <w:pPr>
        <w:pStyle w:val="ListNumber"/>
      </w:pPr>
      <w:r>
        <w:t>The system displays a confirmation message indicating that the request was submitted successfully.</w:t>
      </w:r>
    </w:p>
    <w:p>
      <w:r>
        <w:rPr>
          <w:b/>
        </w:rPr>
        <w:t>Alternate Flow</w:t>
      </w:r>
    </w:p>
    <w:p>
      <w:r>
        <w:rPr>
          <w:b/>
        </w:rPr>
        <w:t>AF-01: Commission Request Cannot Be Submitted</w:t>
      </w:r>
    </w:p>
    <w:p>
      <w:pPr>
        <w:pStyle w:val="ListNumber"/>
      </w:pPr>
      <w:r>
        <w:t>The Client / Buyer submits the commission request.</w:t>
      </w:r>
    </w:p>
    <w:p>
      <w:pPr>
        <w:pStyle w:val="ListNumber"/>
      </w:pPr>
      <w:r>
        <w:t>The system detects missing or invalid required information.</w:t>
      </w:r>
    </w:p>
    <w:p>
      <w:pPr>
        <w:pStyle w:val="ListNumber"/>
      </w:pPr>
      <w:r>
        <w:t>The system does not create the commission request.</w:t>
      </w:r>
    </w:p>
    <w:p>
      <w:pPr>
        <w:pStyle w:val="ListNumber"/>
      </w:pPr>
      <w:r>
        <w:t>The system displays a message identifying the required correction.</w:t>
      </w:r>
    </w:p>
    <w:p>
      <w:pPr>
        <w:pStyle w:val="ListNumber"/>
      </w:pPr>
      <w:r>
        <w:t>The Client / Buyer is returned to the commission form.</w:t>
      </w:r>
    </w:p>
    <w:p/>
    <w:p>
      <w:r>
        <w:rPr>
          <w:b/>
        </w:rPr>
        <w:t>Use Case: Apply Watermark to Artwork</w:t>
      </w:r>
    </w:p>
    <w:p>
      <w:r>
        <w:t>Use Case ID: UC-02</w:t>
      </w:r>
    </w:p>
    <w:p>
      <w:r>
        <w:t>Primary Actor: Digital Artist</w:t>
      </w:r>
    </w:p>
    <w:p>
      <w:r>
        <w:t>Brief Flow: The Digital Artist uploads completed artwork → the system validates the file → the system applies the configured watermark → the watermarked artwork is stored for protected delivery.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