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 the Kenya Maize Feature Engineering Stage</w:t>
      </w:r>
    </w:p>
    <w:p>
      <w:pPr>
        <w:pStyle w:val="Author"/>
      </w:pPr>
      <w:r>
        <w:t xml:space="preserve">A plain-language guide for non-technical readers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what-this-project-is-trying-to-do"/>
    <w:p>
      <w:pPr>
        <w:pStyle w:val="Heading1"/>
      </w:pPr>
      <w:r>
        <w:t xml:space="preserve">What This Project Is Trying to Do</w:t>
      </w:r>
    </w:p>
    <w:p>
      <w:pPr>
        <w:pStyle w:val="FirstParagraph"/>
      </w:pPr>
      <w:r>
        <w:t xml:space="preserve">Somewhere in this project’s bigger picture, the goal is to build a computer model that can</w:t>
      </w:r>
      <w:r>
        <w:t xml:space="preserve"> </w:t>
      </w:r>
      <w:r>
        <w:rPr>
          <w:b/>
          <w:bCs/>
        </w:rPr>
        <w:t xml:space="preserve">predict how much maize a Kenyan farmer’s plot will yield</w:t>
      </w:r>
      <w:r>
        <w:t xml:space="preserve">, based on things like what seed they planted, how much fertilizer they used, when they planted, and where their farm is located. Once that prediction model exists, it can also be used to</w:t>
      </w:r>
      <w:r>
        <w:t xml:space="preserve"> </w:t>
      </w:r>
      <w:r>
        <w:rPr>
          <w:b/>
          <w:bCs/>
        </w:rPr>
        <w:t xml:space="preserve">recommend</w:t>
      </w:r>
      <w:r>
        <w:t xml:space="preserve"> </w:t>
      </w:r>
      <w:r>
        <w:t xml:space="preserve">things — for example,</w:t>
      </w:r>
      <w:r>
        <w:t xml:space="preserve"> </w:t>
      </w:r>
      <w:r>
        <w:t xml:space="preserve">“if this farmer applied fertilizer earlier in the season, their yield would likely improve by X.”</w:t>
      </w:r>
    </w:p>
    <w:p>
      <w:pPr>
        <w:pStyle w:val="BodyText"/>
      </w:pPr>
      <w:r>
        <w:t xml:space="preserve">To build that model, the project used five years of real farm survey data (2016, 2017, 2018, 2019, and 2020), covering over 23,000 farm plots. Each plot has around 120 pieces of information recorded about it — things like soil type, seed variety, fertilizer amounts, rainfall, household assets, and, of course, the actual harvest weight.</w:t>
      </w:r>
    </w:p>
    <w:p>
      <w:pPr>
        <w:pStyle w:val="BodyText"/>
      </w:pPr>
      <w:r>
        <w:t xml:space="preserve">The document you asked about — the</w:t>
      </w:r>
      <w:r>
        <w:t xml:space="preserve"> </w:t>
      </w:r>
      <w:r>
        <w:rPr>
          <w:b/>
          <w:bCs/>
        </w:rPr>
        <w:t xml:space="preserve">feature engineering documentation</w:t>
      </w:r>
      <w:r>
        <w:t xml:space="preserve"> </w:t>
      </w:r>
      <w:r>
        <w:t xml:space="preserve">— describes a specific, crucial step in this process: deciding</w:t>
      </w:r>
      <w:r>
        <w:t xml:space="preserve"> </w:t>
      </w:r>
      <w:r>
        <w:rPr>
          <w:b/>
          <w:bCs/>
        </w:rPr>
        <w:t xml:space="preserve">which of those 120 columns of data are actually safe and useful to feed into a prediction model</w:t>
      </w:r>
      <w:r>
        <w:t xml:space="preserve">, and which ones need to be reshaped, renamed, or thrown out entirely before that happens.</w:t>
      </w:r>
      <w:r>
        <w:t xml:space="preserve"> </w:t>
      </w:r>
      <w:r>
        <w:t xml:space="preserve">“Feature engineering”</w:t>
      </w:r>
      <w:r>
        <w:t xml:space="preserve"> </w:t>
      </w:r>
      <w:r>
        <w:t xml:space="preserve">is simply the technical term for</w:t>
      </w:r>
      <w:r>
        <w:t xml:space="preserve"> </w:t>
      </w:r>
      <w:r>
        <w:rPr>
          <w:i/>
          <w:iCs/>
        </w:rPr>
        <w:t xml:space="preserve">preparing raw data into the well-behaved inputs a model can learn from</w:t>
      </w:r>
      <w:r>
        <w:t xml:space="preserve">.</w:t>
      </w:r>
    </w:p>
    <w:p>
      <w:pPr>
        <w:pStyle w:val="BodyText"/>
      </w:pPr>
      <w:r>
        <w:t xml:space="preserve">This step turned out to be far more important, and far trickier, than it sounds.</w:t>
      </w:r>
    </w:p>
    <w:p>
      <w:r>
        <w:pict>
          <v:rect style="width:0;height:1.5pt" o:hralign="center" o:hrstd="t" o:hr="t"/>
        </w:pict>
      </w:r>
    </w:p>
    <w:bookmarkEnd w:id="9"/>
    <w:bookmarkStart w:id="10" w:name="Xe844fb951d5de848c2b33a78341c78be0df4950"/>
    <w:p>
      <w:pPr>
        <w:pStyle w:val="Heading1"/>
      </w:pPr>
      <w:r>
        <w:t xml:space="preserve">The Core Problem: A Model That Cheats Without Knowing It’s Cheating</w:t>
      </w:r>
    </w:p>
    <w:p>
      <w:pPr>
        <w:pStyle w:val="FirstParagraph"/>
      </w:pPr>
      <w:r>
        <w:t xml:space="preserve">To understand why this document exists, you need to understand how the model will eventually be tested.</w:t>
      </w:r>
    </w:p>
    <w:p>
      <w:pPr>
        <w:pStyle w:val="BodyText"/>
      </w:pPr>
      <w:r>
        <w:t xml:space="preserve">The plan is to</w:t>
      </w:r>
      <w:r>
        <w:t xml:space="preserve"> </w:t>
      </w:r>
      <w:r>
        <w:rPr>
          <w:b/>
          <w:bCs/>
        </w:rPr>
        <w:t xml:space="preserve">train</w:t>
      </w:r>
      <w:r>
        <w:t xml:space="preserve"> </w:t>
      </w:r>
      <w:r>
        <w:t xml:space="preserve">the model using data from the earlier years (2016–2019), and then</w:t>
      </w:r>
      <w:r>
        <w:t xml:space="preserve"> </w:t>
      </w:r>
      <w:r>
        <w:rPr>
          <w:b/>
          <w:bCs/>
        </w:rPr>
        <w:t xml:space="preserve">test</w:t>
      </w:r>
      <w:r>
        <w:t xml:space="preserve"> </w:t>
      </w:r>
      <w:r>
        <w:t xml:space="preserve">it on data it has never seen — the 2020 season — to see how well it predicts a</w:t>
      </w:r>
      <w:r>
        <w:t xml:space="preserve"> </w:t>
      </w:r>
      <w:r>
        <w:rPr>
          <w:i/>
          <w:iCs/>
        </w:rPr>
        <w:t xml:space="preserve">future</w:t>
      </w:r>
      <w:r>
        <w:t xml:space="preserve"> </w:t>
      </w:r>
      <w:r>
        <w:t xml:space="preserve">year it wasn’t trained on. This is exactly how the model will be used in real life: it will have to make predictions about seasons that haven’t happened yet.</w:t>
      </w:r>
    </w:p>
    <w:p>
      <w:pPr>
        <w:pStyle w:val="BodyText"/>
      </w:pPr>
      <w:r>
        <w:t xml:space="preserve">Here is the catch. The survey questionnaire that field workers used to interview farmers</w:t>
      </w:r>
      <w:r>
        <w:t xml:space="preserve"> </w:t>
      </w:r>
      <w:r>
        <w:rPr>
          <w:b/>
          <w:bCs/>
        </w:rPr>
        <w:t xml:space="preserve">changed from year to year</w:t>
      </w:r>
      <w:r>
        <w:t xml:space="preserve">. Some questions were asked in some years and dropped in others. That sounds like an innocent data-quality quirk, but it creates a dangerous trap:</w:t>
      </w:r>
    </w:p>
    <w:p>
      <w:pPr>
        <w:pStyle w:val="BlockText"/>
      </w:pPr>
      <w:r>
        <w:t xml:space="preserve">Imagine a column in the spreadsheet called</w:t>
      </w:r>
      <w:r>
        <w:t xml:space="preserve"> </w:t>
      </w:r>
      <w:r>
        <w:t xml:space="preserve">“soil fertility rating”</w:t>
      </w:r>
      <w:r>
        <w:t xml:space="preserve"> </w:t>
      </w:r>
      <w:r>
        <w:t xml:space="preserve">that happens to be</w:t>
      </w:r>
      <w:r>
        <w:t xml:space="preserve"> </w:t>
      </w:r>
      <w:r>
        <w:rPr>
          <w:b/>
          <w:bCs/>
        </w:rPr>
        <w:t xml:space="preserve">completely blank in 2016</w:t>
      </w:r>
      <w:r>
        <w:t xml:space="preserve"> </w:t>
      </w:r>
      <w:r>
        <w:t xml:space="preserve">but filled in for every other year. A computer model doesn’t know</w:t>
      </w:r>
      <w:r>
        <w:t xml:space="preserve"> </w:t>
      </w:r>
      <w:r>
        <w:rPr>
          <w:i/>
          <w:iCs/>
        </w:rPr>
        <w:t xml:space="preserve">why</w:t>
      </w:r>
      <w:r>
        <w:t xml:space="preserve"> </w:t>
      </w:r>
      <w:r>
        <w:t xml:space="preserve">that column is blank — it just notices a pattern:</w:t>
      </w:r>
      <w:r>
        <w:t xml:space="preserve"> </w:t>
      </w:r>
      <w:r>
        <w:t xml:space="preserve">“whenever this value is missing, the yield tends to be low.”</w:t>
      </w:r>
      <w:r>
        <w:t xml:space="preserve"> </w:t>
      </w:r>
      <w:r>
        <w:t xml:space="preserve">Coincidentally, 2016 really was the worst harvest year of the five. So the model quietly learns a shortcut:</w:t>
      </w:r>
      <w:r>
        <w:t xml:space="preserve"> </w:t>
      </w:r>
      <w:r>
        <w:t xml:space="preserve">“if</w:t>
      </w:r>
      <w:r>
        <w:t xml:space="preserve"> </w:t>
      </w:r>
      <w:r>
        <w:rPr>
          <w:rStyle w:val="VerbatimChar"/>
        </w:rPr>
        <w:t xml:space="preserve">fertility</w:t>
      </w:r>
      <w:r>
        <w:t xml:space="preserve"> </w:t>
      </w:r>
      <w:r>
        <w:t xml:space="preserve">is blank, this must be 2016, and 2016 means low yield”</w:t>
      </w:r>
      <w:r>
        <w:t xml:space="preserve"> </w:t>
      </w:r>
      <w:r>
        <w:t xml:space="preserve">— and it gets a great score doing this.</w:t>
      </w:r>
    </w:p>
    <w:p>
      <w:pPr>
        <w:pStyle w:val="BlockText"/>
      </w:pPr>
      <w:r>
        <w:t xml:space="preserve">The problem is that this</w:t>
      </w:r>
      <w:r>
        <w:t xml:space="preserve"> </w:t>
      </w:r>
      <w:r>
        <w:t xml:space="preserve">“shortcut”</w:t>
      </w:r>
      <w:r>
        <w:t xml:space="preserve"> </w:t>
      </w:r>
      <w:r>
        <w:t xml:space="preserve">isn’t a real farming insight. It’s the model recognizing</w:t>
      </w:r>
      <w:r>
        <w:t xml:space="preserve"> </w:t>
      </w:r>
      <w:r>
        <w:rPr>
          <w:i/>
          <w:iCs/>
        </w:rPr>
        <w:t xml:space="preserve">which year the row came from</w:t>
      </w:r>
      <w:r>
        <w:t xml:space="preserve">, not learning anything about</w:t>
      </w:r>
      <w:r>
        <w:t xml:space="preserve"> </w:t>
      </w:r>
      <w:r>
        <w:rPr>
          <w:i/>
          <w:iCs/>
        </w:rPr>
        <w:t xml:space="preserve">why</w:t>
      </w:r>
      <w:r>
        <w:t xml:space="preserve"> </w:t>
      </w:r>
      <w:r>
        <w:t xml:space="preserve">yields are low. When you then ask that model to predict a brand-new year it’s never seen, the trick is worthless — there’s no</w:t>
      </w:r>
      <w:r>
        <w:t xml:space="preserve"> </w:t>
      </w:r>
      <w:r>
        <w:t xml:space="preserve">“year fingerprint”</w:t>
      </w:r>
      <w:r>
        <w:t xml:space="preserve"> </w:t>
      </w:r>
      <w:r>
        <w:t xml:space="preserve">to recognize anymore, and the model’s real-world performance collapses.</w:t>
      </w:r>
    </w:p>
    <w:p>
      <w:pPr>
        <w:pStyle w:val="FirstParagraph"/>
      </w:pPr>
      <w:r>
        <w:t xml:space="preserve">This phenomenon has a name in data science:</w:t>
      </w:r>
      <w:r>
        <w:t xml:space="preserve"> </w:t>
      </w:r>
      <w:r>
        <w:rPr>
          <w:b/>
          <w:bCs/>
        </w:rPr>
        <w:t xml:space="preserve">data leakage</w:t>
      </w:r>
      <w:r>
        <w:t xml:space="preserve">. The document’s guiding rule for this whole stage is:</w:t>
      </w:r>
    </w:p>
    <w:p>
      <w:pPr>
        <w:pStyle w:val="BlockText"/>
      </w:pPr>
      <w:r>
        <w:rPr>
          <w:b/>
          <w:bCs/>
        </w:rPr>
        <w:t xml:space="preserve">Never include a piece of information in the model that means something different in the training years than it does in the year you’re testing on.</w:t>
      </w:r>
    </w:p>
    <w:p>
      <w:pPr>
        <w:pStyle w:val="FirstParagraph"/>
      </w:pPr>
      <w:r>
        <w:t xml:space="preserve">This is a stricter and different rule than the one used in the earlier</w:t>
      </w:r>
      <w:r>
        <w:t xml:space="preserve"> </w:t>
      </w:r>
      <w:r>
        <w:t xml:space="preserve">“data cleaning”</w:t>
      </w:r>
      <w:r>
        <w:t xml:space="preserve"> </w:t>
      </w:r>
      <w:r>
        <w:t xml:space="preserve">stage of the project, where the goal was simply to never throw away or alter any original recorded value. Here, the goal shifts: it’s not about preserving data, it’s about being ruthlessly honest about what a model is and isn’t allowed to peek at.</w:t>
      </w:r>
    </w:p>
    <w:p>
      <w:pPr>
        <w:pStyle w:val="BodyText"/>
      </w:pPr>
      <w:r>
        <w:t xml:space="preserve">To show how serious this problem was, the document reports a striking number: before this cleanup, one of the data columns had a</w:t>
      </w:r>
      <w:r>
        <w:t xml:space="preserve"> </w:t>
      </w:r>
      <w:r>
        <w:rPr>
          <w:b/>
          <w:bCs/>
        </w:rPr>
        <w:t xml:space="preserve">99.99999999% correlation</w:t>
      </w:r>
      <w:r>
        <w:t xml:space="preserve"> </w:t>
      </w:r>
      <w:r>
        <w:t xml:space="preserve">with the answer the model is supposed to predict — in other words, it was essentially giving the model the answer key. After the cleanup described in this document, the strongest remaining</w:t>
      </w:r>
      <w:r>
        <w:t xml:space="preserve"> </w:t>
      </w:r>
      <w:r>
        <w:t xml:space="preserve">“suspicious”</w:t>
      </w:r>
      <w:r>
        <w:t xml:space="preserve"> </w:t>
      </w:r>
      <w:r>
        <w:t xml:space="preserve">correlation was cut down to</w:t>
      </w:r>
      <w:r>
        <w:t xml:space="preserve"> </w:t>
      </w:r>
      <w:r>
        <w:rPr>
          <w:b/>
          <w:bCs/>
        </w:rPr>
        <w:t xml:space="preserve">27%</w:t>
      </w:r>
      <w:r>
        <w:t xml:space="preserve">, which is a healthy, realistic level for real predictive information.</w:t>
      </w:r>
    </w:p>
    <w:p>
      <w:r>
        <w:pict>
          <v:rect style="width:0;height:1.5pt" o:hralign="center" o:hrstd="t" o:hr="t"/>
        </w:pict>
      </w:r>
    </w:p>
    <w:bookmarkEnd w:id="10"/>
    <w:bookmarkStart w:id="17" w:name="X600a1fad8900cc36fc3adeca29b9de36eaccd7c"/>
    <w:p>
      <w:pPr>
        <w:pStyle w:val="Heading1"/>
      </w:pPr>
      <w:r>
        <w:t xml:space="preserve">The Six Discoveries: A Data Detective Story</w:t>
      </w:r>
    </w:p>
    <w:p>
      <w:pPr>
        <w:pStyle w:val="FirstParagraph"/>
      </w:pPr>
      <w:r>
        <w:t xml:space="preserve">The person who wrote this documentation did essentially the work of a forensic data auditor — investigating the dataset column by column to root out anything that looked helpful but was secretly cheating, mislabeled, or misleading. Six major findings came out of that investigation. Here they are, translated into plain language.</w:t>
      </w:r>
    </w:p>
    <w:bookmarkStart w:id="11" w:name="X66a25fc76aab82eba6daff39bcaaf379f919b22"/>
    <w:p>
      <w:pPr>
        <w:pStyle w:val="Heading3"/>
      </w:pPr>
      <w:r>
        <w:t xml:space="preserve">1. One column was literally the answer in disguise</w:t>
      </w:r>
    </w:p>
    <w:p>
      <w:pPr>
        <w:pStyle w:val="FirstParagraph"/>
      </w:pPr>
      <w:r>
        <w:t xml:space="preserve">The dataset had two</w:t>
      </w:r>
      <w:r>
        <w:t xml:space="preserve"> </w:t>
      </w:r>
      <w:r>
        <w:t xml:space="preserve">“yield”</w:t>
      </w:r>
      <w:r>
        <w:t xml:space="preserve"> </w:t>
      </w:r>
      <w:r>
        <w:t xml:space="preserve">columns — one measuring yield per</w:t>
      </w:r>
      <w:r>
        <w:t xml:space="preserve"> </w:t>
      </w:r>
      <w:r>
        <w:rPr>
          <w:b/>
          <w:bCs/>
        </w:rPr>
        <w:t xml:space="preserve">acre</w:t>
      </w:r>
      <w:r>
        <w:t xml:space="preserve">, and one measuring yield per</w:t>
      </w:r>
      <w:r>
        <w:t xml:space="preserve"> </w:t>
      </w:r>
      <w:r>
        <w:rPr>
          <w:b/>
          <w:bCs/>
        </w:rPr>
        <w:t xml:space="preserve">hectare</w:t>
      </w:r>
      <w:r>
        <w:t xml:space="preserve">. These are just two different units for measuring the exact same thing (like recording a temperature in both Celsius and Fahrenheit). Since a hectare is a fixed multiple of an acre, the two columns were mathematically the same number in disguise. If the model were told the yield-per-acre number, it wouldn’t need to predict anything at all — it could just do the unit conversion and be</w:t>
      </w:r>
      <w:r>
        <w:t xml:space="preserve"> </w:t>
      </w:r>
      <w:r>
        <w:t xml:space="preserve">“perfect.”</w:t>
      </w:r>
      <w:r>
        <w:t xml:space="preserve"> </w:t>
      </w:r>
      <w:r>
        <w:t xml:space="preserve">That column, and a few others directly calculated from it, were removed from the model’s inputs entirely.</w:t>
      </w:r>
    </w:p>
    <w:bookmarkEnd w:id="11"/>
    <w:bookmarkStart w:id="12" w:name="Xa0e10001a7682ed71844b756beaaa7362738e45"/>
    <w:p>
      <w:pPr>
        <w:pStyle w:val="Heading3"/>
      </w:pPr>
      <w:r>
        <w:t xml:space="preserve">2. The year 2016 used a</w:t>
      </w:r>
      <w:r>
        <w:t xml:space="preserve"> </w:t>
      </w:r>
      <w:r>
        <w:t xml:space="preserve">“shorter”</w:t>
      </w:r>
      <w:r>
        <w:t xml:space="preserve"> </w:t>
      </w:r>
      <w:r>
        <w:t xml:space="preserve">survey, and it fooled the averages</w:t>
      </w:r>
    </w:p>
    <w:p>
      <w:pPr>
        <w:pStyle w:val="FirstParagraph"/>
      </w:pPr>
      <w:r>
        <w:t xml:space="preserve">Several important questions (about soil fertility, pests, weeds, livestock, and more) were</w:t>
      </w:r>
      <w:r>
        <w:t xml:space="preserve"> </w:t>
      </w:r>
      <w:r>
        <w:rPr>
          <w:b/>
          <w:bCs/>
        </w:rPr>
        <w:t xml:space="preserve">simply not asked at all in 2016</w:t>
      </w:r>
      <w:r>
        <w:t xml:space="preserve"> </w:t>
      </w:r>
      <w:r>
        <w:t xml:space="preserve">— not</w:t>
      </w:r>
      <w:r>
        <w:t xml:space="preserve"> </w:t>
      </w:r>
      <w:r>
        <w:t xml:space="preserve">“recorded as zero,”</w:t>
      </w:r>
      <w:r>
        <w:t xml:space="preserve"> </w:t>
      </w:r>
      <w:r>
        <w:t xml:space="preserve">but truly absent from that year’s version of the questionnaire. If you only looked at the</w:t>
      </w:r>
      <w:r>
        <w:t xml:space="preserve"> </w:t>
      </w:r>
      <w:r>
        <w:rPr>
          <w:i/>
          <w:iCs/>
        </w:rPr>
        <w:t xml:space="preserve">overall</w:t>
      </w:r>
      <w:r>
        <w:t xml:space="preserve"> </w:t>
      </w:r>
      <w:r>
        <w:t xml:space="preserve">average completeness of these columns across all years combined, they looked reasonably complete (70–75%), because the other four years filled in the gap. But that average was hiding the fact that one entire year was blank.</w:t>
      </w:r>
    </w:p>
    <w:p>
      <w:pPr>
        <w:pStyle w:val="BodyText"/>
      </w:pPr>
      <w:r>
        <w:t xml:space="preserve">The fix was to check completeness</w:t>
      </w:r>
      <w:r>
        <w:t xml:space="preserve"> </w:t>
      </w:r>
      <w:r>
        <w:rPr>
          <w:b/>
          <w:bCs/>
        </w:rPr>
        <w:t xml:space="preserve">year by year</w:t>
      </w:r>
      <w:r>
        <w:t xml:space="preserve">, not just as one big average, and to specifically flag any column that was only missing in a single year — because a</w:t>
      </w:r>
      <w:r>
        <w:t xml:space="preserve"> </w:t>
      </w:r>
      <w:r>
        <w:t xml:space="preserve">“missing in exactly one year”</w:t>
      </w:r>
      <w:r>
        <w:t xml:space="preserve"> </w:t>
      </w:r>
      <w:r>
        <w:t xml:space="preserve">pattern is a giant red flag that a model could exploit as a year-detector. For the columns that were only broken in 2016, the team ultimately decided to produce</w:t>
      </w:r>
      <w:r>
        <w:t xml:space="preserve"> </w:t>
      </w:r>
      <w:r>
        <w:rPr>
          <w:b/>
          <w:bCs/>
        </w:rPr>
        <w:t xml:space="preserve">two versions of the dataset</w:t>
      </w:r>
      <w:r>
        <w:t xml:space="preserve">: one that drops those columns, and one that instead drops the 2016 rows and keeps the columns intact. This is an honest trade-off (lose some columns vs. lose some rows) that they chose not to hide — both versions are provided so that whoever builds the model can compare which works better, rather than the documentation quietly picking a</w:t>
      </w:r>
      <w:r>
        <w:t xml:space="preserve"> </w:t>
      </w:r>
      <w:r>
        <w:t xml:space="preserve">“winner”</w:t>
      </w:r>
      <w:r>
        <w:t xml:space="preserve"> </w:t>
      </w:r>
      <w:r>
        <w:t xml:space="preserve">for them.</w:t>
      </w:r>
    </w:p>
    <w:bookmarkEnd w:id="12"/>
    <w:bookmarkStart w:id="13" w:name="X07cb4ab1db0ba9eb0f2088ec4ff3e20ee1519ab"/>
    <w:p>
      <w:pPr>
        <w:pStyle w:val="Heading3"/>
      </w:pPr>
      <w:r>
        <w:t xml:space="preserve">3. A</w:t>
      </w:r>
      <w:r>
        <w:t xml:space="preserve"> </w:t>
      </w:r>
      <w:r>
        <w:t xml:space="preserve">“100% adoption”</w:t>
      </w:r>
      <w:r>
        <w:t xml:space="preserve"> </w:t>
      </w:r>
      <w:r>
        <w:t xml:space="preserve">number that was actually a default answer, not real data</w:t>
      </w:r>
    </w:p>
    <w:p>
      <w:pPr>
        <w:pStyle w:val="FirstParagraph"/>
      </w:pPr>
      <w:r>
        <w:t xml:space="preserve">One column recorded whether a farmer planted</w:t>
      </w:r>
      <w:r>
        <w:t xml:space="preserve"> </w:t>
      </w:r>
      <w:r>
        <w:t xml:space="preserve">“hybrid”</w:t>
      </w:r>
      <w:r>
        <w:t xml:space="preserve"> </w:t>
      </w:r>
      <w:r>
        <w:t xml:space="preserve">(improved, purchased) seed versus traditional local seed. In the 2020 data, this column said</w:t>
      </w:r>
      <w:r>
        <w:t xml:space="preserve"> </w:t>
      </w:r>
      <w:r>
        <w:rPr>
          <w:b/>
          <w:bCs/>
        </w:rPr>
        <w:t xml:space="preserve">100% of farmers used hybrid seed</w:t>
      </w:r>
      <w:r>
        <w:t xml:space="preserve"> </w:t>
      </w:r>
      <w:r>
        <w:t xml:space="preserve">— every single one of over 6,000 farms. That’s an implausible, too-perfect number on its face. Digging deeper, the investigator found that many of those same</w:t>
      </w:r>
      <w:r>
        <w:t xml:space="preserve"> </w:t>
      </w:r>
      <w:r>
        <w:t xml:space="preserve">“100% hybrid”</w:t>
      </w:r>
      <w:r>
        <w:t xml:space="preserve"> </w:t>
      </w:r>
      <w:r>
        <w:t xml:space="preserve">rows also recorded farmers buying and planting</w:t>
      </w:r>
      <w:r>
        <w:t xml:space="preserve"> </w:t>
      </w:r>
      <w:r>
        <w:rPr>
          <w:i/>
          <w:iCs/>
        </w:rPr>
        <w:t xml:space="preserve">local</w:t>
      </w:r>
      <w:r>
        <w:t xml:space="preserve"> </w:t>
      </w:r>
      <w:r>
        <w:t xml:space="preserve">seed elsewhere in the very same row — a direct contradiction. The likely explanation: whoever entered the 2020 data left this particular field defaulted to</w:t>
      </w:r>
      <w:r>
        <w:t xml:space="preserve"> </w:t>
      </w:r>
      <w:r>
        <w:t xml:space="preserve">“yes”</w:t>
      </w:r>
      <w:r>
        <w:t xml:space="preserve"> </w:t>
      </w:r>
      <w:r>
        <w:t xml:space="preserve">rather than actually recording an answer.</w:t>
      </w:r>
    </w:p>
    <w:p>
      <w:pPr>
        <w:pStyle w:val="BodyText"/>
      </w:pPr>
      <w:r>
        <w:t xml:space="preserve">Because it was uniformly</w:t>
      </w:r>
      <w:r>
        <w:t xml:space="preserve"> </w:t>
      </w:r>
      <w:r>
        <w:t xml:space="preserve">“yes”</w:t>
      </w:r>
      <w:r>
        <w:t xml:space="preserve"> </w:t>
      </w:r>
      <w:r>
        <w:t xml:space="preserve">in the test year, this broken column would have been another perfect</w:t>
      </w:r>
      <w:r>
        <w:t xml:space="preserve"> </w:t>
      </w:r>
      <w:r>
        <w:t xml:space="preserve">“which year is this?”</w:t>
      </w:r>
      <w:r>
        <w:t xml:space="preserve"> </w:t>
      </w:r>
      <w:r>
        <w:t xml:space="preserve">shortcut for the model — arguably the cleanest one of all, since it doesn’t even vary. The fix was to reconstruct the concept of</w:t>
      </w:r>
      <w:r>
        <w:t xml:space="preserve"> </w:t>
      </w:r>
      <w:r>
        <w:t xml:space="preserve">“hybrid seed use”</w:t>
      </w:r>
      <w:r>
        <w:t xml:space="preserve"> </w:t>
      </w:r>
      <w:r>
        <w:t xml:space="preserve">from a different, more trustworthy set of columns — the actual</w:t>
      </w:r>
      <w:r>
        <w:t xml:space="preserve"> </w:t>
      </w:r>
      <w:r>
        <w:rPr>
          <w:b/>
          <w:bCs/>
        </w:rPr>
        <w:t xml:space="preserve">quantity of hybrid seed</w:t>
      </w:r>
      <w:r>
        <w:t xml:space="preserve"> </w:t>
      </w:r>
      <w:r>
        <w:t xml:space="preserve">planted (measured in kilograms), which was reliably recorded in every year and does vary sensibly. The broken original column was kept in the file for the record, but renamed and clearly labeled as unusable, so nobody accidentally uses it later.</w:t>
      </w:r>
    </w:p>
    <w:bookmarkEnd w:id="13"/>
    <w:bookmarkStart w:id="14" w:name="X83e561df964348b2dc509814ff981085feb3039"/>
    <w:p>
      <w:pPr>
        <w:pStyle w:val="Heading3"/>
      </w:pPr>
      <w:r>
        <w:t xml:space="preserve">4. A</w:t>
      </w:r>
      <w:r>
        <w:t xml:space="preserve"> </w:t>
      </w:r>
      <w:r>
        <w:t xml:space="preserve">“planting decision”</w:t>
      </w:r>
      <w:r>
        <w:t xml:space="preserve"> </w:t>
      </w:r>
      <w:r>
        <w:t xml:space="preserve">that turned out to be a harvest measurement wearing a disguise</w:t>
      </w:r>
    </w:p>
    <w:p>
      <w:pPr>
        <w:pStyle w:val="FirstParagraph"/>
      </w:pPr>
      <w:r>
        <w:t xml:space="preserve">Farmers can choose how densely to plant their crop (more plants per square meter, or fewer). In 2020, the survey recorded this as a single number:</w:t>
      </w:r>
      <w:r>
        <w:t xml:space="preserve"> </w:t>
      </w:r>
      <w:r>
        <w:t xml:space="preserve">“plants per square meter.”</w:t>
      </w:r>
      <w:r>
        <w:t xml:space="preserve"> </w:t>
      </w:r>
      <w:r>
        <w:t xml:space="preserve">In earlier years, the same concept had to be calculated from two other numbers (the spacing between rows and the spacing between individual plants).</w:t>
      </w:r>
    </w:p>
    <w:p>
      <w:pPr>
        <w:pStyle w:val="BodyText"/>
      </w:pPr>
      <w:r>
        <w:t xml:space="preserve">These sound like two ways of measuring the exact same underlying farming decision. But when the investigator checked how strongly each version correlated with the final yield, the 2020 version was</w:t>
      </w:r>
      <w:r>
        <w:t xml:space="preserve"> </w:t>
      </w:r>
      <w:r>
        <w:rPr>
          <w:b/>
          <w:bCs/>
        </w:rPr>
        <w:t xml:space="preserve">five and a half times more predictive</w:t>
      </w:r>
      <w:r>
        <w:t xml:space="preserve"> </w:t>
      </w:r>
      <w:r>
        <w:t xml:space="preserve">than the calculated version from earlier years. That’s a huge, suspicious gap for something that’s supposed to be the same measurement. The smoking gun: in the 2020 data, every single row where</w:t>
      </w:r>
      <w:r>
        <w:t xml:space="preserve"> </w:t>
      </w:r>
      <w:r>
        <w:t xml:space="preserve">“plants per square meter”</w:t>
      </w:r>
      <w:r>
        <w:t xml:space="preserve"> </w:t>
      </w:r>
      <w:r>
        <w:t xml:space="preserve">was recorded as zero also had</w:t>
      </w:r>
      <w:r>
        <w:t xml:space="preserve"> </w:t>
      </w:r>
      <w:r>
        <w:rPr>
          <w:b/>
          <w:bCs/>
        </w:rPr>
        <w:t xml:space="preserve">exactly zero yield</w:t>
      </w:r>
      <w:r>
        <w:t xml:space="preserve"> </w:t>
      </w:r>
      <w:r>
        <w:t xml:space="preserve">— meaning the field failed completely. But no farmer</w:t>
      </w:r>
      <w:r>
        <w:t xml:space="preserve"> </w:t>
      </w:r>
      <w:r>
        <w:rPr>
          <w:i/>
          <w:iCs/>
        </w:rPr>
        <w:t xml:space="preserve">plans</w:t>
      </w:r>
      <w:r>
        <w:t xml:space="preserve"> </w:t>
      </w:r>
      <w:r>
        <w:t xml:space="preserve">to plant zero seeds; nobody designs an empty field on purpose. A count of zero only makes sense if you’re counting what’s actually standing in the field</w:t>
      </w:r>
      <w:r>
        <w:t xml:space="preserve"> </w:t>
      </w:r>
      <w:r>
        <w:rPr>
          <w:b/>
          <w:bCs/>
        </w:rPr>
        <w:t xml:space="preserve">after</w:t>
      </w:r>
      <w:r>
        <w:t xml:space="preserve"> </w:t>
      </w:r>
      <w:r>
        <w:t xml:space="preserve">the harvest, once a crop failure has already happened.</w:t>
      </w:r>
    </w:p>
    <w:p>
      <w:pPr>
        <w:pStyle w:val="BodyText"/>
      </w:pPr>
      <w:r>
        <w:t xml:space="preserve">In other words, the 2020</w:t>
      </w:r>
      <w:r>
        <w:t xml:space="preserve"> </w:t>
      </w:r>
      <w:r>
        <w:t xml:space="preserve">“plants per square meter”</w:t>
      </w:r>
      <w:r>
        <w:t xml:space="preserve"> </w:t>
      </w:r>
      <w:r>
        <w:t xml:space="preserve">number wasn’t recorded at planting time as a decision — it was measured after the fact, at harvest, as an outcome. Feeding it to the model would be like telling the model part of the answer before asking the question. It was set aside and clearly labeled as an</w:t>
      </w:r>
      <w:r>
        <w:t xml:space="preserve"> </w:t>
      </w:r>
      <w:r>
        <w:t xml:space="preserve">“after the fact”</w:t>
      </w:r>
      <w:r>
        <w:t xml:space="preserve"> </w:t>
      </w:r>
      <w:r>
        <w:t xml:space="preserve">measurement, not treated as an interchangeable stand-in for the earlier years’ planting-density figures.</w:t>
      </w:r>
    </w:p>
    <w:bookmarkEnd w:id="14"/>
    <w:bookmarkStart w:id="15" w:name="Xd50fb4372005c98c074e4b573e9c89a3224fcab"/>
    <w:p>
      <w:pPr>
        <w:pStyle w:val="Heading3"/>
      </w:pPr>
      <w:r>
        <w:t xml:space="preserve">5. Farm location: useful at a broad level, dangerous at a precise level</w:t>
      </w:r>
    </w:p>
    <w:p>
      <w:pPr>
        <w:pStyle w:val="FirstParagraph"/>
      </w:pPr>
      <w:r>
        <w:t xml:space="preserve">The dataset recorded each farm’s location at two levels of precision: an extremely specific</w:t>
      </w:r>
      <w:r>
        <w:t xml:space="preserve"> </w:t>
      </w:r>
      <w:r>
        <w:t xml:space="preserve">“site”</w:t>
      </w:r>
      <w:r>
        <w:t xml:space="preserve"> </w:t>
      </w:r>
      <w:r>
        <w:t xml:space="preserve">(over 2,100 unique micro-locations, some with as few as one or two farms recorded) and a broader</w:t>
      </w:r>
      <w:r>
        <w:t xml:space="preserve"> </w:t>
      </w:r>
      <w:r>
        <w:t xml:space="preserve">“district”</w:t>
      </w:r>
      <w:r>
        <w:t xml:space="preserve"> </w:t>
      </w:r>
      <w:r>
        <w:t xml:space="preserve">(51 regions, each with dozens of farms).</w:t>
      </w:r>
    </w:p>
    <w:p>
      <w:pPr>
        <w:pStyle w:val="BodyText"/>
      </w:pPr>
      <w:r>
        <w:t xml:space="preserve">Using the very specific</w:t>
      </w:r>
      <w:r>
        <w:t xml:space="preserve"> </w:t>
      </w:r>
      <w:r>
        <w:t xml:space="preserve">“site”</w:t>
      </w:r>
      <w:r>
        <w:t xml:space="preserve"> </w:t>
      </w:r>
      <w:r>
        <w:t xml:space="preserve">location looked powerful during training — but this was mostly an illusion caused by small sample sizes. With so few farms per site, the model could effectively</w:t>
      </w:r>
      <w:r>
        <w:t xml:space="preserve"> </w:t>
      </w:r>
      <w:r>
        <w:t xml:space="preserve">“memorize”</w:t>
      </w:r>
      <w:r>
        <w:t xml:space="preserve"> </w:t>
      </w:r>
      <w:r>
        <w:t xml:space="preserve">each individual farm rather than learning a genuine regional pattern, and that memorization does not carry over to farms it hasn’t seen before. The broader</w:t>
      </w:r>
      <w:r>
        <w:t xml:space="preserve"> </w:t>
      </w:r>
      <w:r>
        <w:t xml:space="preserve">“district”</w:t>
      </w:r>
      <w:r>
        <w:t xml:space="preserve"> </w:t>
      </w:r>
      <w:r>
        <w:t xml:space="preserve">level, with far more farms averaged together per region, showed a real and stable relationship with yield that held up in the unseen test year.</w:t>
      </w:r>
    </w:p>
    <w:p>
      <w:pPr>
        <w:pStyle w:val="BodyText"/>
      </w:pPr>
      <w:r>
        <w:t xml:space="preserve">Even raw GPS coordinates were excluded, for a related reason: the 2020 survey happened to sample farms from ten additional districts that weren’t in the training years at all, so a location-based pattern learned from the training data simply didn’t apply to a large chunk of the new year. Precise coordinates were also flagged as being specific enough to functionally identify individual households, which is its own concern. The resolution: keep the moderate, well-populated</w:t>
      </w:r>
      <w:r>
        <w:t xml:space="preserve"> </w:t>
      </w:r>
      <w:r>
        <w:t xml:space="preserve">“district”</w:t>
      </w:r>
      <w:r>
        <w:t xml:space="preserve"> </w:t>
      </w:r>
      <w:r>
        <w:t xml:space="preserve">as a usable feature, and keep the ultra-specific</w:t>
      </w:r>
      <w:r>
        <w:t xml:space="preserve"> </w:t>
      </w:r>
      <w:r>
        <w:t xml:space="preserve">“site”</w:t>
      </w:r>
      <w:r>
        <w:t xml:space="preserve"> </w:t>
      </w:r>
      <w:r>
        <w:t xml:space="preserve">information only for a separate technical purpose — making sure that when the data is split for training and testing, farms from the same tiny location don’t end up on both sides of that split (which would let the model</w:t>
      </w:r>
      <w:r>
        <w:t xml:space="preserve"> </w:t>
      </w:r>
      <w:r>
        <w:t xml:space="preserve">“peek”</w:t>
      </w:r>
      <w:r>
        <w:t xml:space="preserve">).</w:t>
      </w:r>
    </w:p>
    <w:bookmarkEnd w:id="15"/>
    <w:bookmarkStart w:id="16" w:name="X5fe1bbfebc08f3523bcdf6e818997d5bda93ba6"/>
    <w:p>
      <w:pPr>
        <w:pStyle w:val="Heading3"/>
      </w:pPr>
      <w:r>
        <w:t xml:space="preserve">6. Building a household wealth score without accidentally building a</w:t>
      </w:r>
      <w:r>
        <w:t xml:space="preserve"> </w:t>
      </w:r>
      <w:r>
        <w:t xml:space="preserve">“year detector”</w:t>
      </w:r>
    </w:p>
    <w:p>
      <w:pPr>
        <w:pStyle w:val="FirstParagraph"/>
      </w:pPr>
      <w:r>
        <w:t xml:space="preserve">A</w:t>
      </w:r>
      <w:r>
        <w:t xml:space="preserve"> </w:t>
      </w:r>
      <w:r>
        <w:t xml:space="preserve">“wealth index”</w:t>
      </w:r>
      <w:r>
        <w:t xml:space="preserve"> </w:t>
      </w:r>
      <w:r>
        <w:t xml:space="preserve">— a single score summarizing how well-off a farming household is, based on things like whether they own cows, chickens, a radio, electricity, and so on — was requested as one of the model’s inputs, because household wealth genuinely affects farming decisions and outcomes.</w:t>
      </w:r>
    </w:p>
    <w:p>
      <w:pPr>
        <w:pStyle w:val="BodyText"/>
      </w:pPr>
      <w:r>
        <w:t xml:space="preserve">This turned out to be the trickiest of the six problems, with two separate hidden traps:</w:t>
      </w:r>
    </w:p>
    <w:p>
      <w:pPr>
        <w:pStyle w:val="Compact"/>
        <w:numPr>
          <w:ilvl w:val="0"/>
          <w:numId w:val="1001"/>
        </w:numPr>
      </w:pPr>
      <w:r>
        <w:rPr>
          <w:b/>
          <w:bCs/>
        </w:rPr>
        <w:t xml:space="preserve">Trap one:</w:t>
      </w:r>
      <w:r>
        <w:t xml:space="preserve"> </w:t>
      </w:r>
      <w:r>
        <w:t xml:space="preserve">Which of these</w:t>
      </w:r>
      <w:r>
        <w:t xml:space="preserve"> </w:t>
      </w:r>
      <w:r>
        <w:t xml:space="preserve">“ownership”</w:t>
      </w:r>
      <w:r>
        <w:t xml:space="preserve"> </w:t>
      </w:r>
      <w:r>
        <w:t xml:space="preserve">questions were even asked varied a lot by year — anywhere from 2 to all 7 were collected, and</w:t>
      </w:r>
      <w:r>
        <w:t xml:space="preserve"> </w:t>
      </w:r>
      <w:r>
        <w:rPr>
          <w:i/>
          <w:iCs/>
        </w:rPr>
        <w:t xml:space="preserve">how many were asked</w:t>
      </w:r>
      <w:r>
        <w:t xml:space="preserve"> </w:t>
      </w:r>
      <w:r>
        <w:t xml:space="preserve">directly reveals which year the row is from. Normally, the project’s approach is to add a companion flag saying</w:t>
      </w:r>
      <w:r>
        <w:t xml:space="preserve"> </w:t>
      </w:r>
      <w:r>
        <w:t xml:space="preserve">“this piece of info wasn’t asked”</w:t>
      </w:r>
      <w:r>
        <w:t xml:space="preserve"> </w:t>
      </w:r>
      <w:r>
        <w:t xml:space="preserve">whenever something is missing, so the model can distinguish</w:t>
      </w:r>
      <w:r>
        <w:t xml:space="preserve"> </w:t>
      </w:r>
      <w:r>
        <w:t xml:space="preserve">“we don’t know”</w:t>
      </w:r>
      <w:r>
        <w:t xml:space="preserve"> </w:t>
      </w:r>
      <w:r>
        <w:t xml:space="preserve">from</w:t>
      </w:r>
      <w:r>
        <w:t xml:space="preserve"> </w:t>
      </w:r>
      <w:r>
        <w:t xml:space="preserve">“the answer is no.”</w:t>
      </w:r>
      <w:r>
        <w:t xml:space="preserve"> </w:t>
      </w:r>
      <w:r>
        <w:t xml:space="preserve">Here, doing that would have been actively harmful, since the flag itself would amount to another year label. So no such flag was added for this feature.</w:t>
      </w:r>
    </w:p>
    <w:p>
      <w:pPr>
        <w:pStyle w:val="Compact"/>
        <w:numPr>
          <w:ilvl w:val="0"/>
          <w:numId w:val="1001"/>
        </w:numPr>
      </w:pPr>
      <w:r>
        <w:rPr>
          <w:b/>
          <w:bCs/>
        </w:rPr>
        <w:t xml:space="preserve">Trap two:</w:t>
      </w:r>
      <w:r>
        <w:t xml:space="preserve"> </w:t>
      </w:r>
      <w:r>
        <w:t xml:space="preserve">Even after combining the available ownership answers into one wealth score per household, a subtler issue appeared: years with</w:t>
      </w:r>
      <w:r>
        <w:t xml:space="preserve"> </w:t>
      </w:r>
      <w:r>
        <w:rPr>
          <w:b/>
          <w:bCs/>
        </w:rPr>
        <w:t xml:space="preserve">more</w:t>
      </w:r>
      <w:r>
        <w:t xml:space="preserve"> </w:t>
      </w:r>
      <w:r>
        <w:t xml:space="preserve">questions asked ended up producing scores that were, quite naturally, less</w:t>
      </w:r>
      <w:r>
        <w:t xml:space="preserve"> </w:t>
      </w:r>
      <w:r>
        <w:t xml:space="preserve">“spread out”</w:t>
      </w:r>
      <w:r>
        <w:t xml:space="preserve"> </w:t>
      </w:r>
      <w:r>
        <w:t xml:space="preserve">statistically than years with fewer questions — purely as a side effect of how averaging works, not because wealth actually varied less in those years. A model could still learn to read the year off of how</w:t>
      </w:r>
      <w:r>
        <w:t xml:space="preserve"> </w:t>
      </w:r>
      <w:r>
        <w:t xml:space="preserve">“tight”</w:t>
      </w:r>
      <w:r>
        <w:t xml:space="preserve"> </w:t>
      </w:r>
      <w:r>
        <w:t xml:space="preserve">or</w:t>
      </w:r>
      <w:r>
        <w:t xml:space="preserve"> </w:t>
      </w:r>
      <w:r>
        <w:t xml:space="preserve">“spread out”</w:t>
      </w:r>
      <w:r>
        <w:t xml:space="preserve"> </w:t>
      </w:r>
      <w:r>
        <w:t xml:space="preserve">the wealth scores looked. The fix was a statistical adjustment (re-standardizing the scores within each year) so that every year’s wealth scores have a comparable spread, removing that hidden year signal.</w:t>
      </w:r>
    </w:p>
    <w:p>
      <w:pPr>
        <w:pStyle w:val="FirstParagraph"/>
      </w:pPr>
      <w:r>
        <w:t xml:space="preserve">The team also considered a more advanced statistical shortcut for combining these variables (principal component analysis, a common data-science technique), but ruled it out because the set of questions asked differs so much year to year that the resulting</w:t>
      </w:r>
      <w:r>
        <w:t xml:space="preserve"> </w:t>
      </w:r>
      <w:r>
        <w:t xml:space="preserve">“combined score”</w:t>
      </w:r>
      <w:r>
        <w:t xml:space="preserve"> </w:t>
      </w:r>
      <w:r>
        <w:t xml:space="preserve">wouldn’t consistently mean the same thing across years — reintroducing exactly the problem they were trying to solve. In the end, this wealth score turned out to be, honestly, a fairly weak predictor of yield on its own — but it was built anyway because it captures a real, meaningful concept (like whether a household owns cattle for plowing and manure) that belongs in a complete picture of a farm, even if it isn’t the single biggest driver of yield.</w:t>
      </w:r>
    </w:p>
    <w:p>
      <w:r>
        <w:pict>
          <v:rect style="width:0;height:1.5pt" o:hralign="center" o:hrstd="t" o:hr="t"/>
        </w:pict>
      </w:r>
    </w:p>
    <w:bookmarkEnd w:id="16"/>
    <w:bookmarkEnd w:id="17"/>
    <w:bookmarkStart w:id="18" w:name="Xe0092163bce74922f6e9e178f644d734cafe709"/>
    <w:p>
      <w:pPr>
        <w:pStyle w:val="Heading1"/>
      </w:pPr>
      <w:r>
        <w:t xml:space="preserve">How the Cleaned-Up Data Is Organized:</w:t>
      </w:r>
      <w:r>
        <w:t xml:space="preserve"> </w:t>
      </w:r>
      <w:r>
        <w:t xml:space="preserve">“The Manifest”</w:t>
      </w:r>
    </w:p>
    <w:p>
      <w:pPr>
        <w:pStyle w:val="FirstParagraph"/>
      </w:pPr>
      <w:r>
        <w:t xml:space="preserve">After all this investigative work, the project didn’t just quietly delete the bad columns and move on. It produced a companion spreadsheet called the</w:t>
      </w:r>
      <w:r>
        <w:t xml:space="preserve"> </w:t>
      </w:r>
      <w:r>
        <w:rPr>
          <w:b/>
          <w:bCs/>
        </w:rPr>
        <w:t xml:space="preserve">manifest</w:t>
      </w:r>
      <w:r>
        <w:t xml:space="preserve"> </w:t>
      </w:r>
      <w:r>
        <w:t xml:space="preserve">— think of it as a detailed table of contents and rulebook for every single column that was considered, whether it was kept or thrown out. For each of the 137 columns examined, the manifest records:</w:t>
      </w:r>
    </w:p>
    <w:p>
      <w:pPr>
        <w:pStyle w:val="Compact"/>
        <w:numPr>
          <w:ilvl w:val="0"/>
          <w:numId w:val="1002"/>
        </w:numPr>
      </w:pPr>
      <w:r>
        <w:rPr>
          <w:b/>
          <w:bCs/>
        </w:rPr>
        <w:t xml:space="preserve">What role it plays.</w:t>
      </w:r>
      <w:r>
        <w:t xml:space="preserve"> </w:t>
      </w:r>
      <w:r>
        <w:t xml:space="preserve">Is it a</w:t>
      </w:r>
      <w:r>
        <w:t xml:space="preserve"> </w:t>
      </w:r>
      <w:r>
        <w:t xml:space="preserve">“lever”</w:t>
      </w:r>
      <w:r>
        <w:t xml:space="preserve"> </w:t>
      </w:r>
      <w:r>
        <w:t xml:space="preserve">a farmer can actually control (like how much fertilizer to apply)? A background</w:t>
      </w:r>
      <w:r>
        <w:t xml:space="preserve"> </w:t>
      </w:r>
      <w:r>
        <w:t xml:space="preserve">“condition”</w:t>
      </w:r>
      <w:r>
        <w:t xml:space="preserve"> </w:t>
      </w:r>
      <w:r>
        <w:t xml:space="preserve">(like soil type)? A</w:t>
      </w:r>
      <w:r>
        <w:t xml:space="preserve"> </w:t>
      </w:r>
      <w:r>
        <w:t xml:space="preserve">“flag”</w:t>
      </w:r>
      <w:r>
        <w:t xml:space="preserve"> </w:t>
      </w:r>
      <w:r>
        <w:t xml:space="preserve">noting something was missing? Or a</w:t>
      </w:r>
      <w:r>
        <w:t xml:space="preserve"> </w:t>
      </w:r>
      <w:r>
        <w:t xml:space="preserve">“shock”</w:t>
      </w:r>
      <w:r>
        <w:t xml:space="preserve"> </w:t>
      </w:r>
      <w:r>
        <w:t xml:space="preserve">— an event outside anyone’s control, like flooding?</w:t>
      </w:r>
    </w:p>
    <w:p>
      <w:pPr>
        <w:pStyle w:val="Compact"/>
        <w:numPr>
          <w:ilvl w:val="0"/>
          <w:numId w:val="1002"/>
        </w:numPr>
      </w:pPr>
      <w:r>
        <w:rPr>
          <w:b/>
          <w:bCs/>
        </w:rPr>
        <w:t xml:space="preserve">When it becomes knowable.</w:t>
      </w:r>
      <w:r>
        <w:t xml:space="preserve"> </w:t>
      </w:r>
      <w:r>
        <w:t xml:space="preserve">This is a clever and important idea: even though the</w:t>
      </w:r>
      <w:r>
        <w:t xml:space="preserve"> </w:t>
      </w:r>
      <w:r>
        <w:rPr>
          <w:i/>
          <w:iCs/>
        </w:rPr>
        <w:t xml:space="preserve">entire survey</w:t>
      </w:r>
      <w:r>
        <w:t xml:space="preserve"> </w:t>
      </w:r>
      <w:r>
        <w:t xml:space="preserve">was conducted after harvest (farmers were interviewed about a season that already happened), some of the facts they’re reporting were things they knew and decided</w:t>
      </w:r>
      <w:r>
        <w:t xml:space="preserve"> </w:t>
      </w:r>
      <w:r>
        <w:rPr>
          <w:b/>
          <w:bCs/>
        </w:rPr>
        <w:t xml:space="preserve">before</w:t>
      </w:r>
      <w:r>
        <w:t xml:space="preserve"> </w:t>
      </w:r>
      <w:r>
        <w:t xml:space="preserve">planting (like which seed they chose), some only became clear</w:t>
      </w:r>
      <w:r>
        <w:t xml:space="preserve"> </w:t>
      </w:r>
      <w:r>
        <w:rPr>
          <w:b/>
          <w:bCs/>
        </w:rPr>
        <w:t xml:space="preserve">during</w:t>
      </w:r>
      <w:r>
        <w:t xml:space="preserve"> </w:t>
      </w:r>
      <w:r>
        <w:t xml:space="preserve">the growing season (like a pest outbreak), and some could only be known</w:t>
      </w:r>
      <w:r>
        <w:t xml:space="preserve"> </w:t>
      </w:r>
      <w:r>
        <w:rPr>
          <w:b/>
          <w:bCs/>
        </w:rPr>
        <w:t xml:space="preserve">after</w:t>
      </w:r>
      <w:r>
        <w:t xml:space="preserve"> </w:t>
      </w:r>
      <w:r>
        <w:t xml:space="preserve">harvest (like the total number of days the crop grew). The manifest tags each column with one of these timing categories, because a real-world prediction tool used</w:t>
      </w:r>
      <w:r>
        <w:t xml:space="preserve"> </w:t>
      </w:r>
      <w:r>
        <w:rPr>
          <w:i/>
          <w:iCs/>
        </w:rPr>
        <w:t xml:space="preserve">before</w:t>
      </w:r>
      <w:r>
        <w:t xml:space="preserve"> </w:t>
      </w:r>
      <w:r>
        <w:t xml:space="preserve">planting can only ever use the</w:t>
      </w:r>
      <w:r>
        <w:t xml:space="preserve"> </w:t>
      </w:r>
      <w:r>
        <w:t xml:space="preserve">“known before planting”</w:t>
      </w:r>
      <w:r>
        <w:t xml:space="preserve"> </w:t>
      </w:r>
      <w:r>
        <w:t xml:space="preserve">columns — it can’t cheat by using information from the future.</w:t>
      </w:r>
    </w:p>
    <w:p>
      <w:pPr>
        <w:pStyle w:val="FirstParagraph"/>
      </w:pPr>
      <w:r>
        <w:t xml:space="preserve">This matters a lot for how the finished model will actually be used. For example:</w:t>
      </w:r>
      <w:r>
        <w:t xml:space="preserve"> </w:t>
      </w:r>
      <w:r>
        <w:t xml:space="preserve">- A tool helping farmers decide what to plant, or helping a lender decide how big a loan to offer before the season starts, can only use the</w:t>
      </w:r>
      <w:r>
        <w:t xml:space="preserve"> </w:t>
      </w:r>
      <w:r>
        <w:t xml:space="preserve">“known before planting”</w:t>
      </w:r>
      <w:r>
        <w:t xml:space="preserve"> </w:t>
      </w:r>
      <w:r>
        <w:t xml:space="preserve">columns.</w:t>
      </w:r>
      <w:r>
        <w:t xml:space="preserve"> </w:t>
      </w:r>
      <w:r>
        <w:t xml:space="preserve">- A tool giving a mid-season check-in or re-forecast can additionally use information that becomes available once the season is underway.</w:t>
      </w:r>
      <w:r>
        <w:t xml:space="preserve"> </w:t>
      </w:r>
      <w:r>
        <w:t xml:space="preserve">- Only a pure after-the-season yield analysis can use everything, since by then all the facts are in.</w:t>
      </w:r>
    </w:p>
    <w:p>
      <w:pPr>
        <w:pStyle w:val="BodyText"/>
      </w:pPr>
      <w:r>
        <w:t xml:space="preserve">By keeping this rulebook explicit and separate from the raw data, anyone building a tool on top of this dataset later can pick exactly the right slice of columns for their specific use case, without having to re-discover any of these traps themselves.</w:t>
      </w:r>
    </w:p>
    <w:p>
      <w:r>
        <w:pict>
          <v:rect style="width:0;height:1.5pt" o:hralign="center" o:hrstd="t" o:hr="t"/>
        </w:pict>
      </w:r>
    </w:p>
    <w:bookmarkEnd w:id="18"/>
    <w:bookmarkStart w:id="19" w:name="Xf5e9a3b33e7fdc491d9767fc7c3175e588ba83b"/>
    <w:p>
      <w:pPr>
        <w:pStyle w:val="Heading1"/>
      </w:pPr>
      <w:r>
        <w:t xml:space="preserve">Honest Limitations (Nothing Was Swept Under the Rug)</w:t>
      </w:r>
    </w:p>
    <w:p>
      <w:pPr>
        <w:pStyle w:val="FirstParagraph"/>
      </w:pPr>
      <w:r>
        <w:t xml:space="preserve">To its credit, the documentation is upfront about what it did</w:t>
      </w:r>
      <w:r>
        <w:t xml:space="preserve"> </w:t>
      </w:r>
      <w:r>
        <w:rPr>
          <w:b/>
          <w:bCs/>
        </w:rPr>
        <w:t xml:space="preserve">not</w:t>
      </w:r>
      <w:r>
        <w:t xml:space="preserve"> </w:t>
      </w:r>
      <w:r>
        <w:t xml:space="preserve">fully solve:</w:t>
      </w:r>
    </w:p>
    <w:p>
      <w:pPr>
        <w:pStyle w:val="Compact"/>
        <w:numPr>
          <w:ilvl w:val="0"/>
          <w:numId w:val="1003"/>
        </w:numPr>
      </w:pPr>
      <w:r>
        <w:rPr>
          <w:b/>
          <w:bCs/>
        </w:rPr>
        <w:t xml:space="preserve">2016’s low yields and its shorter survey can’t be fully untangled.</w:t>
      </w:r>
      <w:r>
        <w:t xml:space="preserve"> </w:t>
      </w:r>
      <w:r>
        <w:t xml:space="preserve">2016 genuinely was the worst harvest year on record</w:t>
      </w:r>
      <w:r>
        <w:t xml:space="preserve"> </w:t>
      </w:r>
      <w:r>
        <w:rPr>
          <w:i/>
          <w:iCs/>
        </w:rPr>
        <w:t xml:space="preserve">and</w:t>
      </w:r>
      <w:r>
        <w:t xml:space="preserve"> </w:t>
      </w:r>
      <w:r>
        <w:t xml:space="preserve">the year with the fewest questions asked — and there’s no way, from this data alone, to cleanly separate how much of</w:t>
      </w:r>
      <w:r>
        <w:t xml:space="preserve"> </w:t>
      </w:r>
      <w:r>
        <w:t xml:space="preserve">“2016 looks different”</w:t>
      </w:r>
      <w:r>
        <w:t xml:space="preserve"> </w:t>
      </w:r>
      <w:r>
        <w:t xml:space="preserve">is a real farming story versus a data-collection artifact. Rather than quietly pick one interpretation, the project ships both possible versions of the dataset (with and without 2016’s rows) so this can be tested rather than assumed.</w:t>
      </w:r>
    </w:p>
    <w:p>
      <w:pPr>
        <w:pStyle w:val="Compact"/>
        <w:numPr>
          <w:ilvl w:val="0"/>
          <w:numId w:val="1003"/>
        </w:numPr>
      </w:pPr>
      <w:r>
        <w:rPr>
          <w:b/>
          <w:bCs/>
        </w:rPr>
        <w:t xml:space="preserve">No missing values were filled in or guessed at.</w:t>
      </w:r>
      <w:r>
        <w:t xml:space="preserve"> </w:t>
      </w:r>
      <w:r>
        <w:t xml:space="preserve">If a farmer’s answer wasn’t recorded, it stays blank rather than being estimated. This is a deliberate choice — modern prediction models can often use</w:t>
      </w:r>
      <w:r>
        <w:t xml:space="preserve"> </w:t>
      </w:r>
      <w:r>
        <w:t xml:space="preserve">“this was left blank”</w:t>
      </w:r>
      <w:r>
        <w:t xml:space="preserve"> </w:t>
      </w:r>
      <w:r>
        <w:t xml:space="preserve">as a meaningful signal in its own right, and filling in a guess could introduce its own bias.</w:t>
      </w:r>
    </w:p>
    <w:p>
      <w:pPr>
        <w:pStyle w:val="Compact"/>
        <w:numPr>
          <w:ilvl w:val="0"/>
          <w:numId w:val="1003"/>
        </w:numPr>
      </w:pPr>
      <w:r>
        <w:rPr>
          <w:b/>
          <w:bCs/>
        </w:rPr>
        <w:t xml:space="preserve">A couple of relationships that</w:t>
      </w:r>
      <w:r>
        <w:rPr>
          <w:b/>
          <w:bCs/>
        </w:rPr>
        <w:t xml:space="preserve"> </w:t>
      </w:r>
      <w:r>
        <w:rPr>
          <w:b/>
          <w:bCs/>
        </w:rPr>
        <w:t xml:space="preserve">“look right”</w:t>
      </w:r>
      <w:r>
        <w:rPr>
          <w:b/>
          <w:bCs/>
        </w:rPr>
        <w:t xml:space="preserve"> </w:t>
      </w:r>
      <w:r>
        <w:rPr>
          <w:b/>
          <w:bCs/>
        </w:rPr>
        <w:t xml:space="preserve">haven’t been fully proven yet.</w:t>
      </w:r>
      <w:r>
        <w:t xml:space="preserve"> </w:t>
      </w:r>
      <w:r>
        <w:t xml:space="preserve">For instance, farmers using improved seed do appear to get noticeably higher yields at every fertilizer level tested — which matches real-world agricultural science — but since those same farmers also tend to use more fertilizer, the data alone can’t yet cleanly separate</w:t>
      </w:r>
      <w:r>
        <w:t xml:space="preserve"> </w:t>
      </w:r>
      <w:r>
        <w:t xml:space="preserve">“how much of the benefit is the seed”</w:t>
      </w:r>
      <w:r>
        <w:t xml:space="preserve"> </w:t>
      </w:r>
      <w:r>
        <w:t xml:space="preserve">from</w:t>
      </w:r>
      <w:r>
        <w:t xml:space="preserve"> </w:t>
      </w:r>
      <w:r>
        <w:t xml:space="preserve">“how much is the extra fertilizer.”</w:t>
      </w:r>
      <w:r>
        <w:t xml:space="preserve"> </w:t>
      </w:r>
      <w:r>
        <w:t xml:space="preserve">That kind of precise, one-variable-at-a-time answer is left for the actual prediction model to untangle statistically.</w:t>
      </w:r>
    </w:p>
    <w:p>
      <w:pPr>
        <w:pStyle w:val="Compact"/>
        <w:numPr>
          <w:ilvl w:val="0"/>
          <w:numId w:val="1003"/>
        </w:numPr>
      </w:pPr>
      <w:r>
        <w:rPr>
          <w:b/>
          <w:bCs/>
        </w:rPr>
        <w:t xml:space="preserve">Some conversions were deliberately left undone rather than guessed.</w:t>
      </w:r>
      <w:r>
        <w:t xml:space="preserve"> </w:t>
      </w:r>
      <w:r>
        <w:t xml:space="preserve">For example, one type of organic fertilizer (compost, measured in wheelbarrow-loads) could theoretically be converted into a standard nutrient measurement, but doing so accurately would require guessing at several unknown quantities (like exactly how much a</w:t>
      </w:r>
      <w:r>
        <w:t xml:space="preserve"> </w:t>
      </w:r>
      <w:r>
        <w:t xml:space="preserve">“wheelbarrow load”</w:t>
      </w:r>
      <w:r>
        <w:t xml:space="preserve"> </w:t>
      </w:r>
      <w:r>
        <w:t xml:space="preserve">weighs and its precise nutrient content) that vary too widely to responsibly assume. The team judged that leaving it unconverted was more honest than quietly guessing.</w:t>
      </w:r>
    </w:p>
    <w:p>
      <w:r>
        <w:pict>
          <v:rect style="width:0;height:1.5pt" o:hralign="center" o:hrstd="t" o:hr="t"/>
        </w:pict>
      </w:r>
    </w:p>
    <w:bookmarkEnd w:id="19"/>
    <w:bookmarkStart w:id="20" w:name="what-happens-next"/>
    <w:p>
      <w:pPr>
        <w:pStyle w:val="Heading1"/>
      </w:pPr>
      <w:r>
        <w:t xml:space="preserve">What Happens Next</w:t>
      </w:r>
    </w:p>
    <w:p>
      <w:pPr>
        <w:pStyle w:val="FirstParagraph"/>
      </w:pPr>
      <w:r>
        <w:t xml:space="preserve">This feature engineering stage is a preparatory step. With the cleaned, trustworthy set of columns and the accompanying rulebook (the manifest) now in place, the next phase of the project is to actually</w:t>
      </w:r>
      <w:r>
        <w:t xml:space="preserve"> </w:t>
      </w:r>
      <w:r>
        <w:rPr>
          <w:b/>
          <w:bCs/>
        </w:rPr>
        <w:t xml:space="preserve">build the prediction model</w:t>
      </w:r>
      <w:r>
        <w:t xml:space="preserve"> </w:t>
      </w:r>
      <w:r>
        <w:t xml:space="preserve">— starting with a simple baseline (essentially,</w:t>
      </w:r>
      <w:r>
        <w:t xml:space="preserve"> </w:t>
      </w:r>
      <w:r>
        <w:t xml:space="preserve">“predict the typical yield for this district and year”</w:t>
      </w:r>
      <w:r>
        <w:t xml:space="preserve">), then progressively more sophisticated models, ultimately arriving at a modern machine-learning model with the ability to explain</w:t>
      </w:r>
      <w:r>
        <w:t xml:space="preserve"> </w:t>
      </w:r>
      <w:r>
        <w:rPr>
          <w:i/>
          <w:iCs/>
        </w:rPr>
        <w:t xml:space="preserve">why</w:t>
      </w:r>
      <w:r>
        <w:t xml:space="preserve"> </w:t>
      </w:r>
      <w:r>
        <w:t xml:space="preserve">it made each prediction. That finished model is what will eventually power both yield forecasts and the actionable farming recommendations the broader project is aiming for.</w:t>
      </w:r>
    </w:p>
    <w:p>
      <w:pPr>
        <w:pStyle w:val="BodyText"/>
      </w:pPr>
      <w:r>
        <w:t xml:space="preserve">The success bar the project has set for itself: the final model should predict yields</w:t>
      </w:r>
      <w:r>
        <w:t xml:space="preserve"> </w:t>
      </w:r>
      <w:r>
        <w:rPr>
          <w:b/>
          <w:bCs/>
        </w:rPr>
        <w:t xml:space="preserve">15 to 20% more accurately</w:t>
      </w:r>
      <w:r>
        <w:t xml:space="preserve"> </w:t>
      </w:r>
      <w:r>
        <w:t xml:space="preserve">than the simple district-and-year-average baseline, measured honestly on the unseen 2020 data — exactly the kind of fair test that this entire feature engineering effort was designed to protect.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Kenya Maize Feature Engineering Stage</dc:title>
  <dc:creator>A plain-language guide for non-technical readers</dc:creator>
  <cp:keywords/>
  <dcterms:created xsi:type="dcterms:W3CDTF">2026-09-03T20:27:09Z</dcterms:created>
  <dcterms:modified xsi:type="dcterms:W3CDTF">2026-09-03T20:27:09Z</dcterms:modified>
</cp:coreProperties>
</file>

<file path=docProps/custom.xml><?xml version="1.0" encoding="utf-8"?>
<Properties xmlns="http://schemas.openxmlformats.org/officeDocument/2006/custom-properties" xmlns:vt="http://schemas.openxmlformats.org/officeDocument/2006/docPropsVTypes"/>
</file>