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rFonts w:ascii="Aptos Display" w:hAnsi="Aptos Display"/>
          <w:b/>
          <w:color w:val="1C4863"/>
          <w:sz w:val="64"/>
        </w:rPr>
        <w:t>PANGA NA</w:t>
        <w:br/>
        <w:t>KUPANGISHA</w:t>
      </w:r>
    </w:p>
    <w:p>
      <w:r>
        <w:rPr>
          <w:b/>
          <w:color w:val="2778A5"/>
          <w:sz w:val="40"/>
        </w:rPr>
        <w:t>Technical Design Document</w:t>
        <w:br/>
        <w:t>&amp; Implementation Plan</w:t>
      </w:r>
    </w:p>
    <w:p>
      <w:r>
        <w:t>Laravel API • React + TypeScript Website • Flutter Mobile App • Elixir/Phoenix Realtime Chat</w:t>
      </w:r>
    </w:p>
    <w:p>
      <w:r>
        <w:t>Version 1.0 | 12 October 2026 | Engineering baseline for review</w:t>
      </w:r>
    </w:p>
    <w:p>
      <w:r>
        <w:br w:type="page"/>
      </w:r>
    </w:p>
    <w:p>
      <w:pPr>
        <w:pStyle w:val="Heading1"/>
      </w:pPr>
      <w:r>
        <w:t>1. Purpose and governing decisions</w:t>
      </w:r>
    </w:p>
    <w:p>
      <w:r>
        <w:t>This document turns the Panga na Kupangisha PRD/SRS into an implementation-oriented design. It defines the first architecture, database model, API boundaries, security rules, and phased delivery plan. The schema is a proposed baseline; final migrations should be reviewed against the approved requirements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Website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React + TypeScript frontend; Laravel serves the application API. Laravel may also serve public pages/SSR if the chosen Laravel frontend approach requires it, but React remains the UI layer.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Mobile application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Flutter for Android/iOS; Flutter consumes the same versioned Laravel API as the website.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backend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Laravel is the authoritative owner of identity, capabilities, properties, listings, applications, tenancy, rent, maintenance, Rental Passport, provider matching and platform permissions.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Realtime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Elixir/Phoenix service, using the existing realtime-chat repository where practical, handles realtime message delivery, presence, typing and optional WebRTC signaling. It does not become a second owner of core property/rental business rules.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PostgreSQL is the transactional source of truth. Laravel owns schema migrations for core business data.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Cache/jobs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Redis for cache, rate limits, queues/coordination and ephemeral realtime state where appropriate; never the only durable store for business records.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Files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Private object storage for leases, identity/verification evidence, receipts, inspection photos and other protected documents; public listing media stored separately or delivered through controlled transformations.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Architecture style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Start as a modular Laravel application with clear domain boundaries. Extract services only when justified by measured scale, team ownership or operational needs.</w:t>
            </w:r>
          </w:p>
        </w:tc>
      </w:tr>
    </w:tbl>
    <w:p/>
    <w:p>
      <w:pPr>
        <w:pStyle w:val="Heading1"/>
      </w:pPr>
      <w:r>
        <w:t>2. System context and component boundaries</w:t>
      </w:r>
    </w:p>
    <w:p>
      <w:pPr>
        <w:ind w:left="288"/>
      </w:pPr>
      <w:r>
        <w:rPr>
          <w:rFonts w:ascii="Consolas" w:hAnsi="Consolas"/>
          <w:color w:val="374B55"/>
          <w:sz w:val="16"/>
        </w:rPr>
        <w:t>Web browser (React + TypeScript) ─┐</w:t>
        <w:br/>
        <w:t>Flutter mobile app ────────────────┼── HTTPS / JSON API ──&gt; Laravel Core API ──&gt; PostgreSQL</w:t>
        <w:br/>
        <w:t>Admin/moderation web UI ──────────┘                         │              ├── Redis / queues</w:t>
        <w:br/>
        <w:t xml:space="preserve">                                                           │              └── Private object storage</w:t>
        <w:br/>
        <w:t>Web/mobile realtime clients ── authenticated realtime ──&gt; Phoenix Chat Service</w:t>
        <w:br/>
        <w:t xml:space="preserve">                                                           │</w:t>
        <w:br/>
        <w:t>Laravel workers ──&gt; SMS / email / push / maps / payment or eligible finance partners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React website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Web UX, client-side form state, accessible responsive presentation, API client and route guards for UX.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Authoritative authorization, pricing/rent calculations, or sensitive business rules.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Flutter app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Mobile UX, secure token storage, upload UX, offline-friendly read/cache where safe.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 separate business API or duplicate rule engine.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Laravel Core API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Business rules, authorization, database transactions, API validation, audit, signed upload/download authorization, integration orchestration.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Phoenix presence/chat delivery internals.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Phoenix chat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Connection handling, realtime delivery, presence/typing, channel lifecycle, optional call signaling.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Final authority for property access, tenancy status or financial decisions; it must validate signed identity and conversation membership.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PostgreSQL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Durable relational business data and integrity constraints.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Ephemeral presence or cache-only state.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Redis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Cache, queues, throttling, temporary coordination and ephemeral presence if selected.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Only copy of payments, tenancy, messages or audit events.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Object storage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Private documents and media bytes.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Permission decisions; every download still needs an authorization path.</w:t>
            </w:r>
          </w:p>
        </w:tc>
      </w:tr>
    </w:tbl>
    <w:p/>
    <w:p>
      <w:pPr>
        <w:pStyle w:val="Heading1"/>
      </w:pPr>
      <w:r>
        <w:t>3. Recommended Laravel module structure</w:t>
      </w:r>
    </w:p>
    <w:p>
      <w:pPr>
        <w:ind w:left="288"/>
      </w:pPr>
      <w:r>
        <w:rPr>
          <w:rFonts w:ascii="Consolas" w:hAnsi="Consolas"/>
          <w:color w:val="374B55"/>
          <w:sz w:val="16"/>
        </w:rPr>
        <w:t>app/Domain/Identity</w:t>
        <w:br/>
        <w:t>app/Domain/Capabilities</w:t>
        <w:br/>
        <w:t>app/Domain/Properties</w:t>
        <w:br/>
        <w:t>app/Domain/Listings</w:t>
        <w:br/>
        <w:t>app/Domain/Applications</w:t>
        <w:br/>
        <w:t>app/Domain/Tenancies</w:t>
        <w:br/>
        <w:t>app/Domain/RentLedger</w:t>
        <w:br/>
        <w:t>app/Domain/Maintenance</w:t>
        <w:br/>
        <w:t>app/Domain/Messaging</w:t>
        <w:br/>
        <w:t>app/Domain/RentalPassport</w:t>
        <w:br/>
        <w:t>app/Domain/Savings</w:t>
        <w:br/>
        <w:t>app/Domain/FinanceConnect</w:t>
        <w:br/>
        <w:t>app/Domain/Moderation</w:t>
        <w:br/>
        <w:t>app/Domain/Notifications</w:t>
        <w:br/>
        <w:t>app/Domain/Audit</w:t>
      </w:r>
    </w:p>
    <w:p>
      <w:r>
        <w:t>Each module should own its policies, validation, actions/services, events and tests. Controllers should remain thin. Use Laravel Form Requests for input validation, Policies/Gates for authorization, API Resources for response shaping, queued jobs for slow integrations, and database transactions for multi-record business operations.</w:t>
      </w:r>
    </w:p>
    <w:p>
      <w:r>
        <w:t>Avoid creating a separate microservice for every domain at launch. The Phoenix realtime service is the explicit separate service because realtime delivery is a distinct concern and the project already exists.</w:t>
      </w:r>
    </w:p>
    <w:p>
      <w:pPr>
        <w:pStyle w:val="Heading1"/>
      </w:pPr>
      <w:r>
        <w:t>4. Database conventions</w:t>
      </w:r>
    </w:p>
    <w:p>
      <w:pPr>
        <w:pStyle w:val="ListBullet"/>
      </w:pPr>
      <w:r>
        <w:t>Use UUIDs (or consistently chosen ULIDs) for externally referenced primary keys. Do not mix identifier styles casually. The examples below use UUID-style IDs.</w:t>
      </w:r>
    </w:p>
    <w:p>
      <w:pPr>
        <w:pStyle w:val="ListBullet"/>
      </w:pPr>
      <w:r>
        <w:t>Use timestamptz for timestamps and store instants in UTC; render local time for the user. Store currency amounts as integer minor units or PostgreSQL NUMERIC with an explicit currency; never use floating-point for money.</w:t>
      </w:r>
    </w:p>
    <w:p>
      <w:pPr>
        <w:pStyle w:val="ListBullet"/>
      </w:pPr>
      <w:r>
        <w:t>Use explicit status enums or constrained strings with documented transitions. Keep history for important changes instead of silently overwriting them.</w:t>
      </w:r>
    </w:p>
    <w:p>
      <w:pPr>
        <w:pStyle w:val="ListBullet"/>
      </w:pPr>
      <w:r>
        <w:t>Add created_at/updated_at to mutable entities; add deleted_at only where soft deletion is justified and define what happens to related records.</w:t>
      </w:r>
    </w:p>
    <w:p>
      <w:pPr>
        <w:pStyle w:val="ListBullet"/>
      </w:pPr>
      <w:r>
        <w:t>Use foreign keys, unique constraints and check constraints for integrity. Application validation is not a substitute for database constraints.</w:t>
      </w:r>
    </w:p>
    <w:p>
      <w:pPr>
        <w:pStyle w:val="ListBullet"/>
      </w:pPr>
      <w:r>
        <w:t>Keep private evidence metadata separate from public listing media. Use private object storage keys, file type/size checks, malware scanning where available, short-lived authorized download links and audit logs.</w:t>
      </w:r>
    </w:p>
    <w:p>
      <w:pPr>
        <w:pStyle w:val="ListBullet"/>
      </w:pPr>
      <w:r>
        <w:t>Tenant-entered, counterparty-confirmed and provider-confirmed records must be distinguishable by source/status. Do not imply verification that has not happened.</w:t>
      </w:r>
    </w:p>
    <w:p>
      <w:pPr>
        <w:pStyle w:val="ListBullet"/>
      </w:pPr>
      <w:r>
        <w:t>Schema below is a logical first-pass schema, not executable migrations. Exact lengths, indexes, partitioning and deletion/retention rules should be finalized during implementation.</w:t>
      </w:r>
    </w:p>
    <w:p>
      <w:pPr>
        <w:pStyle w:val="Heading1"/>
      </w:pPr>
      <w:r>
        <w:t>5. Core backend schema</w:t>
      </w:r>
    </w:p>
    <w:p>
      <w:r>
        <w:t>Legend: PK = primary key; FK = foreign key; UQ = unique constraint. Common timestamps are omitted from the column summaries where they apply. All user-owned or property-owned records require server-side scope checks.</w:t>
      </w:r>
    </w:p>
    <w:p>
      <w:pPr>
        <w:pStyle w:val="Heading2"/>
      </w:pPr>
      <w:r>
        <w:t>5.1 Identity, capabilities and organizations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 UUID; full_name; email nullable UQ; phone_e164 nullable UQ; password_hash nullable for OTP/social auth; preferred_locale; account_status; email_verified_at; phone_verified_at; last_login_at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Single identity across all product capabilities.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capabilities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code UQ (TENANT, OWNER, PROPERTY_MANAGER, VENDOR, INVESTOR, FINANCE_PROVIDER); label; activation_policy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Available user capabilities; admin privileges should be separately protected.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user_capabilities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user_id FK; capability_id FK; status; activated_at; reviewed_by FK users nullable; verification_case_id FK nullable; UQ(user_id, capability_id)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One user can activate multiple capabilities with independent status.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organizations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name; organization_type; registration_identifier nullable; verification_status; contact details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Business or provider organizations.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organization_memberships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organization_id FK; user_id FK; membership_role; status; starts_at; ends_at; UQ for active membership policy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Membership and scoped organization permissions.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auth_sessions / refresh_tokens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user_id FK; token_hash; device_label; expires_at; revoked_at; last_used_at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Revocable sessions/refresh tokens; store hashes, not raw long-lived secrets.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verification_cases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subject_type; subject_id; check_type; status; reviewer_user_id FK nullable; submitted_at; decided_at; decision_reason_code; expires_at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Verification workflow and audit trail; evidence files live in private storage.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audit_events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actor_user_id FK nullable; action; resource_type; resource_id; outcome; request_id; ip_hash or policy-approved IP handling; metadata JSONB; created_at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Security-sensitive and business-critical audit events.</w:t>
            </w:r>
          </w:p>
        </w:tc>
      </w:tr>
    </w:tbl>
    <w:p/>
    <w:p>
      <w:pPr>
        <w:pStyle w:val="Heading2"/>
      </w:pPr>
      <w:r>
        <w:t>5.2 Properties, units, listings and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properties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owner_user_id FK; property_type; title/internal_name; address fields; region/district/ward; latitude/longitude nullable; location_precision; verification_status; archived_at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Physical property record owned by a user or organization.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property_units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property_id FK; unit_label; bedrooms; bathrooms; floor_area nullable; furnished; unit_status; UQ(property_id, unit_label)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 property may contain multiple rentable units.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property_authorizations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property_id FK; owner_user_id FK; representative_user_id FK; authorization_type; status; starts_at; ends_at; evidence_file_id FK nullable; reviewed_at; revoked_at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Records manager/agent authority and time limits.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listings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property_id FK; unit_id FK nullable; created_by_user_id FK; advertiser_role; headline; description; rent_amount_minor; currency; deposit_amount_minor nullable; billing_period; availability_status; published_at; expires_at nullable; last_availability_confirmed_at; moderation_status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Public offer for a property/unit; separate from tenancy contract.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listing_media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listing_id FK; media_asset_id FK; display_order; alt_text; is_cover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Listing photos/media metadata.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media_assets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uploaded_by_user_id FK; storage_key; visibility; mime_type; byte_size; checksum; scan_status; created_at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Metadata for object storage files; no public direct bucket access for private files.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listing_favorites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user_id FK; listing_id FK; created_at; UQ(user_id, listing_id)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Saved listings.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viewing_requests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listing_id FK; requester_user_id FK; proposed_at; status; response_note nullable; confirmed_at; completed_at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Viewing scheduling and outcome.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listing_reports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listing_id FK; reporter_user_id FK; reason_code; description; status; reviewer_user_id FK nullable; resolution_code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Fraud/inaccuracy reports and moderation workflow.</w:t>
            </w:r>
          </w:p>
        </w:tc>
      </w:tr>
    </w:tbl>
    <w:p/>
    <w:p>
      <w:pPr>
        <w:pStyle w:val="Heading2"/>
      </w:pPr>
      <w:r>
        <w:t>5.3 Applications, tenancy and lease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rental_applications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listing_id FK; unit_id FK; applicant_user_id FK; status; submitted_at; decided_by_user_id FK nullable; decided_at nullable; decision_reason_code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Tenant application and decision state.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application_documents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application_id FK; media_asset_id FK; document_type; submitted_by_user_id FK; visibility_scope; created_at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Application evidence references; never public by default.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tenancies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unit_id FK; tenant_user_id FK; owner_user_id FK; manager_user_id FK nullable; application_id FK nullable; status; start_date; end_date nullable; rent_amount_minor; currency; billing_period; deposit_amount_minor; deposit_status; move_in_at; move_out_at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Agreement relationship for a particular unit and period.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lease_documents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tenancy_id FK; media_asset_id FK; document_type; version_number; uploaded_by_user_id FK; signed_status; effective_at nullable; expires_at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Lease versions and supporting documents.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tenancy_participants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tenancy_id FK; user_id FK; participant_role; permission_scope JSONB; starts_at; ends_at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Optional support for co-tenants or additional authorized participants.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inspection_reports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tenancy_id FK; inspection_type; performed_at; performed_by_user_id FK; status; notes; acknowledged_at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Move-in/out inspections; linked evidence stored separately.</w:t>
            </w:r>
          </w:p>
        </w:tc>
      </w:tr>
    </w:tbl>
    <w:p/>
    <w:p>
      <w:pPr>
        <w:pStyle w:val="Heading2"/>
      </w:pPr>
      <w:r>
        <w:t>5.4 Rent ledger and financial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rent_obligations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tenancy_id FK; period_start; period_end; due_at; amount_minor; currency; status; UQ(tenancy_id, period_start, period_end) where applicable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Expected rent or other agreed charge for a defined period.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rent_payments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tenancy_id FK; amount_minor; currency; received_at nullable; recorded_at; source_type (MANUAL/PROVIDER); status; external_reference nullable; recorded_by_user_id FK; receipt_media_asset_id FK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Payment record, clearly labelled as manual/reported or provider-confirmed.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ledger_entries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tenancy_id FK; obligation_id FK nullable; payment_id FK nullable; entry_type; amount_minor signed by documented convention; currency; effective_at; created_by_user_id FK; correction_of_entry_id FK nullable; notes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Append-oriented history of charges, payments, adjustments and reversals. Define debit/credit convention once.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payment_reconciliations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provider_code; external_reference; status; amount_minor; currency; received_payload_hash; matched_payment_id FK nullable; processed_at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Idempotent processing and reconciliation of provider callbacks.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receipts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tenancy_id FK; payment_id FK; receipt_number UQ; issued_at; issued_by_user_id FK; media_asset_id FK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Receipts generated from the platform's record, with source/status stated.</w:t>
            </w:r>
          </w:p>
        </w:tc>
      </w:tr>
    </w:tbl>
    <w:p/>
    <w:p>
      <w:r>
        <w:t>Money rule: a rent ledger is not a bank account. It records obligations and reported/confirmed transactions. Payment collection, escrow, deposit custody, savings custody or loan disbursement must not be activated without selected providers and legal/compliance review. Use idempotency keys for payment callbacks and never trust a client-supplied 'paid' flag.</w:t>
      </w:r>
    </w:p>
    <w:p>
      <w:pPr>
        <w:pStyle w:val="Heading2"/>
      </w:pPr>
      <w:r>
        <w:t>5.5 Maintenance, vendors, messaging and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maintenance_requests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tenancy_id FK; created_by_user_id FK; category; priority; description; status; requested_at; resolved_at nullable; disputed_at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Tenant/owner maintenance issue lifecycle.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work_orders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maintenance_request_id FK; assigned_vendor_user_id FK nullable; assigned_by_user_id FK; scope; quoted_amount_minor nullable; currency nullable; status; scheduled_at nullable; completed_at nullable; completion_notes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Authorized work assigned to a vendor.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work_order_evidence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work_order_id FK; media_asset_id FK; evidence_type; uploaded_by_user_id FK; created_at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Before/after and completion evidence.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conversations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conversation_type; related_resource_type nullable; related_resource_id nullable; created_by_user_id FK; status; created_at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Core API-owned conversation membership and business context.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conversation_members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conversation_id FK; user_id FK; member_role; joined_at; left_at nullable; UQ(conversation_id, user_id) policy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Authorization source for realtime chat membership.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messages (optional durable core record)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conversation_id FK; sender_user_id FK; client_message_id; body or encrypted payload; message_type; created_at; edited_at nullable; deleted_at nullable; UQ(conversation_id, sender_user_id, client_message_id)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Choose one authoritative durable message store. If Phoenix owns durable messages, define synchronization/export and retention; do not write competing canonical copies.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notification_events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user_id FK; event_type; resource_type; resource_id; payload JSONB minimized; created_at; read_at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In-app notification inbox.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notification_deliveries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notification_event_id FK; channel; provider_reference nullable; status; attempt_count; last_attempt_at nullable; delivered_at nullable; failure_code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SMS/email/push delivery attempts and outcomes.</w:t>
            </w:r>
          </w:p>
        </w:tc>
      </w:tr>
    </w:tbl>
    <w:p/>
    <w:p>
      <w:r>
        <w:t>Realtime decision: use Laravel to create/authorize conversations and issue short-lived scoped credentials or signed claims. Phoenix validates signature/expiry and checks the membership/authorization strategy on connection and sensitive actions. Revoke or refresh access when a participant leaves or loses tenancy/property authority. Decide explicitly whether Phoenix or PostgreSQL/Laravel owns durable message history; avoid two competing sources of truth.</w:t>
      </w:r>
    </w:p>
    <w:p>
      <w:pPr>
        <w:pStyle w:val="Heading2"/>
      </w:pPr>
      <w:r>
        <w:t>5.6 Rental Passport / Panga Life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housing_journeys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tenant_user_id FK; tenancy_id FK nullable; property_label_snapshot; address_snapshot; started_at; ended_at nullable; visibility; created_at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Tenant's timeline of housing periods; may include records imported by the tenant.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housing_records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housing_journey_id FK; record_type; title; description; occurred_at; source_type; verification_status; created_by_user_id FK; disputed_at nullable; resolved_at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Rent events, expenses, utilities, repairs, purchases, condition notes and references.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housing_record_evidence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housing_record_id FK; media_asset_id FK; evidence_type; uploaded_by_user_id FK; created_at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Evidence attached to an individual record.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record_confirmations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housing_record_id FK; confirmer_user_id FK; confirmation_type; status; response_note; responded_at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Landlord/counterparty confirmation or dispute; confirmation does not overwrite the original author.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record_shares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housing_record_id FK; owner_user_id FK; recipient_user_id FK nullable; recipient_email_hash nullable; purpose; scope; token_hash nullable; expires_at nullable; revoked_at nullable; created_at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Purpose-limited sharing of selected records.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record_access_events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record_share_id FK; actor_user_id FK nullable; action; accessed_at; request_id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Audit of record views/downloads/sharing.</w:t>
            </w:r>
          </w:p>
        </w:tc>
      </w:tr>
    </w:tbl>
    <w:p/>
    <w:p>
      <w:r>
        <w:t>Privacy rule: private memories/notes and shareable rental-history records should be distinguishable in both schema and authorization. A user-entered expense is not automatically a landlord debt. Use statuses such as SELF_REPORTED, EVIDENCE_ATTACHED, COUNTERPARTY_CONFIRMED, DISPUTED and PROVIDER_CONFIRMED only where appropriate.</w:t>
      </w:r>
    </w:p>
    <w:p>
      <w:pPr>
        <w:pStyle w:val="Heading2"/>
      </w:pPr>
      <w:r>
        <w:t>5.7 Panga Akiba, Finance Connect and project participation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Important columns / constraints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savings_goals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user_id FK; goal_name; target_amount_minor; currency; target_date nullable; status; created_at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 savings plan only.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savings_progress_entries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savings_goal_id FK; amount_minor; entry_type; source_type (SELF_REPORTED/PARTNER_CONFIRMED); partner_reference nullable; occurred_at; evidence_media_asset_id FK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Progress record with clear distinction between self-reported and partner-confirmed money.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finance_providers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user_id FK nullable; organization_id FK nullable; eligibility_status; verification_case_id FK; permitted_products JSONB; review_expires_at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Independent provider profile; activation is gated by eligibility/legal review.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finance_products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provider_id FK; product_name; product_type; eligibility_summary; disclosures_version; status; terms_url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Provider-described offerings; no platform guarantee.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financing_requests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tenant_user_id FK; requested_amount_minor; currency; purpose_code; preferred_timing; status; consent_version; consented_at; revoked_at nullable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Tenant request and consent record.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finance_matches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financing_request_id FK; provider_id FK; status; shared_data_categories JSONB; shared_at nullable; provider_response_at nullable; outcome_code nullable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Record of provider matching and consented data transfer.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project_profiles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owner_user_id FK; organization_id FK nullable; title; summary; location; project_stage; risk_disclosures; review_status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Informational project profile.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project_documents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id PK; project_profile_id FK; media_asset_id FK; document_type; version; uploaded_by_user_id FK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Due-diligence document references.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project_interests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id PK; project_profile_id FK; user_id FK; interest_type; status; created_at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Non-binding expressions of interest only until a legally approved model is defined.</w:t>
            </w:r>
          </w:p>
        </w:tc>
      </w:tr>
    </w:tbl>
    <w:p/>
    <w:p>
      <w:r>
        <w:t>Finance boundary: Panga na Kupangisha does not become a lender, guarantor, investment custodian or repayment collector merely because it has a matching workflow. Actual activity, fees, data handling, provider status and local regulation require a written Tanzania-specific review before release.</w:t>
      </w:r>
    </w:p>
    <w:p>
      <w:pPr>
        <w:pStyle w:val="Heading1"/>
      </w:pPr>
      <w:r>
        <w:t>6. Relationships at a glance</w:t>
      </w:r>
    </w:p>
    <w:p>
      <w:pPr>
        <w:ind w:left="288"/>
      </w:pPr>
      <w:r>
        <w:rPr>
          <w:rFonts w:ascii="Consolas" w:hAnsi="Consolas"/>
          <w:color w:val="374B55"/>
          <w:sz w:val="16"/>
        </w:rPr>
        <w:t>users 1─* user_capabilities *─1 capabilities</w:t>
        <w:br/>
        <w:t>users 1─* properties 1─* property_units 1─* listings</w:t>
        <w:br/>
        <w:t>properties 1─* property_authorizations (owner ↔ representative)</w:t>
        <w:br/>
        <w:t>listings 1─* viewing_requests; listings 1─* rental_applications</w:t>
        <w:br/>
        <w:t>property_units 1─* tenancies; users (tenant/owner/manager) ─* tenancies</w:t>
        <w:br/>
        <w:t xml:space="preserve"> tenancies 1─* rent_obligations; tenancies 1─* rent_payments; payments/obligations ─* ledger_entries</w:t>
        <w:br/>
        <w:t>tenancies 1─* maintenance_requests 1─* work_orders</w:t>
        <w:br/>
        <w:t>conversations 1─* conversation_members; conversations relate to listing/application/tenancy</w:t>
        <w:br/>
        <w:t>users 1─* housing_journeys 1─* housing_records 1─* evidence/confirmations/shares</w:t>
        <w:br/>
        <w:t>users 1─* savings_goals 1─* savings_progress_entries</w:t>
        <w:br/>
        <w:t>users 1─* financing_requests 1─* finance_matches *─1 finance_providers</w:t>
      </w:r>
    </w:p>
    <w:p>
      <w:r>
        <w:t>All relationships are additionally constrained by authorization. A foreign key proves a relationship exists; it does not prove the current user may access the row.</w:t>
      </w:r>
    </w:p>
    <w:p>
      <w:pPr>
        <w:pStyle w:val="Heading1"/>
      </w:pPr>
      <w:r>
        <w:t>7. API conventions and endpoint map</w:t>
      </w:r>
    </w:p>
    <w:p>
      <w:pPr>
        <w:pStyle w:val="ListBullet"/>
      </w:pPr>
      <w:r>
        <w:t>Prefix public API with /api/v1. Return consistent JSON, validation errors, pagination metadata and request/correlation IDs.</w:t>
      </w:r>
    </w:p>
    <w:p>
      <w:pPr>
        <w:pStyle w:val="ListBullet"/>
      </w:pPr>
      <w:r>
        <w:t>Use HTTPS only. Authenticate web/mobile requests using a documented Laravel session or token strategy. For mobile, use short-lived access tokens plus revocable refresh tokens stored in platform-secure storage; do not store plaintext long-lived tokens in ordinary preferences.</w:t>
      </w:r>
    </w:p>
    <w:p>
      <w:pPr>
        <w:pStyle w:val="ListBullet"/>
      </w:pPr>
      <w:r>
        <w:t>Authorize every request with policies and resource scope. Do not trust user_id, owner_id, tenant_id, role or price sent by the client without server-side validation.</w:t>
      </w:r>
    </w:p>
    <w:p>
      <w:pPr>
        <w:pStyle w:val="ListBullet"/>
      </w:pPr>
      <w:r>
        <w:t>Use idempotency keys for operations that may be retried, especially payment callbacks, application submission and message send where applicable.</w:t>
      </w:r>
    </w:p>
    <w:p>
      <w:pPr>
        <w:pStyle w:val="ListBullet"/>
      </w:pPr>
      <w:r>
        <w:t>Use API Resources/DTOs so internal database columns and sensitive fields are not accidentally serialized.</w:t>
      </w:r>
    </w:p>
    <w:p>
      <w:pPr>
        <w:pStyle w:val="ListBullet"/>
      </w:pPr>
      <w:r>
        <w:t>Prefer cursor pagination for large listings/messages; rate-limit login, OTP, search, reports, uploads and provider-facing endpoints.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Endpoint group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Example endpoints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 / profile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/api/v1/auth/register; POST /auth/otp/request; POST /auth/otp/verify; POST /auth/refresh; GET/PATCH /me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Choose OTP/password policy and abuse controls.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Capabilities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GET /me/capabilities; POST /me/capabilities; GET /verification-cases/{id}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Activation/verification is server-governed.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Properties/listings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/properties; POST /properties/{id}/units; POST /listings; GET /listings; GET /listings/{id}; PATCH /listings/{id}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Public read rules differ from owner-only mutation rules.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Viewings/applications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POST /listings/{id}/viewings; POST /listings/{id}/applications; PATCH /applications/{id}/decision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Only the relevant owner/authorized manager can decide.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Tenancy/lease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/tenancies; GET /tenancies/{id}; POST /tenancies/{id}/documents; POST /tenancies/{id}/move-out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Creation and lifecycle transitions are validated server-side.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Rent ledger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GET /tenancies/{id}/ledger; POST /tenancies/{id}/payments; POST /payments/provider-webhook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Manual record versus provider-confirmed source is explicit.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Maintenance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/tenancies/{id}/maintenance; POST /maintenance/{id}/work-orders; PATCH /work-orders/{id}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Vendor only sees assigned work-order scope.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Conversation setup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POST /conversations; GET /conversations; POST /conversations/{id}/realtime-credentials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Laravel authorizes membership; Phoenix handles live connections.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Rental Passport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/me/housing-journeys; POST /housing-records; POST /housing-records/{id}/shares; POST /housing-records/{id}/disputes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Private-by-default; sharing is specific, logged and revocable where supported.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Savings/finance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POST /savings-goals; POST /financing-requests; POST /financing-requests/{id}/consents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Finance endpoints feature-flagged until legal/partner gates pass.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Moderation/admin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/moderation/queue; POST /reports/{id}/decision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Privileged roles, MFA where appropriate, and audit required.</w:t>
            </w:r>
          </w:p>
        </w:tc>
      </w:tr>
    </w:tbl>
    <w:p/>
    <w:p>
      <w:pPr>
        <w:pStyle w:val="Heading1"/>
      </w:pPr>
      <w:r>
        <w:t>8. Security and privacy design</w:t>
      </w:r>
    </w:p>
    <w:p>
      <w:pPr>
        <w:pStyle w:val="ListBullet"/>
      </w:pPr>
      <w:r>
        <w:t>Authentication is not authorization: verify identity, then check capability, resource ownership, delegated authority, status and action policy.</w:t>
      </w:r>
    </w:p>
    <w:p>
      <w:pPr>
        <w:pStyle w:val="ListBullet"/>
      </w:pPr>
      <w:r>
        <w:t>Apply deny-by-default policies to property, tenancy, application, private media, rental records and finance requests.</w:t>
      </w:r>
    </w:p>
    <w:p>
      <w:pPr>
        <w:pStyle w:val="ListBullet"/>
      </w:pPr>
      <w:r>
        <w:t>Require MFA for platform administrators and sensitive operations where feasible; log role activation, verification decisions, ledger corrections, record sharing, provider access and moderation outcomes.</w:t>
      </w:r>
    </w:p>
    <w:p>
      <w:pPr>
        <w:pStyle w:val="ListBullet"/>
      </w:pPr>
      <w:r>
        <w:t>Store password hashes using Laravel's supported secure hashing; store token hashes; rotate secrets; keep secrets out of source control and client bundles.</w:t>
      </w:r>
    </w:p>
    <w:p>
      <w:pPr>
        <w:pStyle w:val="ListBullet"/>
      </w:pPr>
      <w:r>
        <w:t>Validate uploads by size, MIME/signature, extension and expected purpose; scan where possible; store private evidence in private buckets; use short-lived signed access only after authorization.</w:t>
      </w:r>
    </w:p>
    <w:p>
      <w:pPr>
        <w:pStyle w:val="ListBullet"/>
      </w:pPr>
      <w:r>
        <w:t>Minimize data sent to external AI/analytics/notification providers; do not put identity documents or full sensitive records in logs or notification previews.</w:t>
      </w:r>
    </w:p>
    <w:p>
      <w:pPr>
        <w:pStyle w:val="ListBullet"/>
      </w:pPr>
      <w:r>
        <w:t>Define data retention, deletion, account closure, export and legal hold rules before production. Soft deletion alone is not a complete retention policy.</w:t>
      </w:r>
    </w:p>
    <w:p>
      <w:pPr>
        <w:pStyle w:val="ListBullet"/>
      </w:pPr>
      <w:r>
        <w:t>Threat-model IDOR/BOLA, account takeover, fake listings, malicious uploads, OTP abuse, chat membership bypass, replayed payment webhooks, consent bypass and unauthorized provider data access.</w:t>
      </w:r>
    </w:p>
    <w:p>
      <w:pPr>
        <w:pStyle w:val="Heading1"/>
      </w:pPr>
      <w:r>
        <w:t>9. Performance, reliability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Initial approach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Indexes for listing search/filter fields, property/unit ownership, active tenancies, due rent, moderation queues, conversation membership and timeline queries. Review query plans with realistic data.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Search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Begin with PostgreSQL indexes and suitable text/location search. Add a dedicated search engine only when measured needs justify it.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Queues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Queue notifications, image processing, verification workflows and external API calls. Use retries with backoff, dead-letter/failure visibility and idempotent handlers.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Cache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Cache public listing reads where safe; invalidate on publish/edit/status change. Never cache private responses without correct user/resource scoping.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Structured logs, correlation IDs, exception tracking, latency/error metrics, queue depth, DB saturation, webhook failures and security alerts.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Backups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Automated PostgreSQL backups, object-storage protection, documented retention and regular restore drills.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Deployments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 development/staging/production, migration review, health checks, rollback plan, secrets management and zero-secret client builds.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Scaling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Measure first. Scale Laravel workers/API and PostgreSQL appropriately; avoid claiming a fixed request-per-second target until load tests define the workload.</w:t>
            </w:r>
          </w:p>
        </w:tc>
      </w:tr>
    </w:tbl>
    <w:p/>
    <w:p>
      <w:pPr>
        <w:pStyle w:val="Heading1"/>
      </w:pPr>
      <w:r>
        <w:t>10. Test strategy and release gates</w:t>
      </w:r>
    </w:p>
    <w:p>
      <w:pPr>
        <w:pStyle w:val="ListBullet"/>
      </w:pPr>
      <w:r>
        <w:t>Unit tests for rent calculations, ledger corrections, state transitions, authorization policies and consent logic.</w:t>
      </w:r>
    </w:p>
    <w:p>
      <w:pPr>
        <w:pStyle w:val="ListBullet"/>
      </w:pPr>
      <w:r>
        <w:t>Feature/API tests for every endpoint, validation errors, pagination, rate limits, idempotency and expected response schemas.</w:t>
      </w:r>
    </w:p>
    <w:p>
      <w:pPr>
        <w:pStyle w:val="ListBullet"/>
      </w:pPr>
      <w:r>
        <w:t>Authorization matrix tests across tenant, owner, authorized manager, vendor, finance provider, moderator and unrelated users.</w:t>
      </w:r>
    </w:p>
    <w:p>
      <w:pPr>
        <w:pStyle w:val="ListBullet"/>
      </w:pPr>
      <w:r>
        <w:t>Integration tests for object storage, notification providers, payment webhooks and Phoenix token/membership validation.</w:t>
      </w:r>
    </w:p>
    <w:p>
      <w:pPr>
        <w:pStyle w:val="ListBullet"/>
      </w:pPr>
      <w:r>
        <w:t>End-to-end tests for search → inquiry → viewing → application → tenancy → rent record → maintenance → move-out.</w:t>
      </w:r>
    </w:p>
    <w:p>
      <w:pPr>
        <w:pStyle w:val="ListBullet"/>
      </w:pPr>
      <w:r>
        <w:t>Privacy tests proving private notes/documents cannot be read by landlords, unrelated tenants, providers or public endpoints.</w:t>
      </w:r>
    </w:p>
    <w:p>
      <w:pPr>
        <w:pStyle w:val="ListBullet"/>
      </w:pPr>
      <w:r>
        <w:t>Mobile tests for secure token storage, expired sessions, interrupted uploads, poor connectivity and duplicate submissions.</w:t>
      </w:r>
    </w:p>
    <w:p>
      <w:pPr>
        <w:pStyle w:val="ListBullet"/>
      </w:pPr>
      <w:r>
        <w:t>Load tests based on expected pilot traffic; security review before public launch; backup restore and incident-response rehearsal.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Must be true before release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Marketplace MVP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browse/contact/viewing flows pass; advertiser role is clear; moderation/reporting works; critical cross-user access tests pass.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Tenancy release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Tenancy transitions, rent ledger auditability, document privacy, maintenance and notifications pass end-to-end tests.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Rental Passport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Private/shareable separation, consent, access logging, dispute/correction and export are tested.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Finance Connect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Written legal review; eligible provider approval process; consent wording/versioning; data minimization; complaint and incident handling; partner integration tested.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Investment module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Written review of the intended activity and permitted disclosures/transactions; no unapproved custody, pooling or return promises.</w:t>
            </w:r>
          </w:p>
        </w:tc>
      </w:tr>
    </w:tbl>
    <w:p/>
    <w:p>
      <w:pPr>
        <w:pStyle w:val="Heading1"/>
      </w:pPr>
      <w:r>
        <w:t>11. Implementation plan</w:t>
      </w:r>
    </w:p>
    <w:p>
      <w:r>
        <w:t>Indicative sequencing below is a planning baseline, not a fixed deadline. Actual duration depends on team size, existing repository quality, design readiness, verification operations and selected external providers.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C4863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541"/>
            <w:shd w:fill="1C4863"/>
          </w:tcPr>
          <w:p>
            <w:r>
              <w:rPr>
                <w:b/>
                <w:color w:val="FFFFFF"/>
                <w:sz w:val="16"/>
              </w:rPr>
              <w:t>Main work</w:t>
            </w:r>
          </w:p>
        </w:tc>
        <w:tc>
          <w:tcPr>
            <w:tcW w:type="dxa" w:w="2541"/>
            <w:shd w:fill="1C4863"/>
          </w:tcPr>
          <w:p>
            <w:r>
              <w:rPr>
                <w:b/>
                <w:color w:val="FFFFFF"/>
                <w:sz w:val="16"/>
              </w:rPr>
              <w:t>Deliverables</w:t>
            </w:r>
          </w:p>
        </w:tc>
        <w:tc>
          <w:tcPr>
            <w:tcW w:type="dxa" w:w="2541"/>
            <w:shd w:fill="1C4863"/>
          </w:tcPr>
          <w:p>
            <w:r>
              <w:rPr>
                <w:b/>
                <w:color w:val="FFFFFF"/>
                <w:sz w:val="16"/>
              </w:rPr>
              <w:t>Exit / acceptance criteria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0. Product and technical alignment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Confirm pilot scope, capabilities, verification levels, privacy policy, architecture, repo ownership and definition of done.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Approved PRD/SRS; architecture decision records; schema v1; threat model; backlog.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Product owner signs off scope; unresolved legal/high-risk features are feature-flagged.</w:t>
            </w:r>
          </w:p>
        </w:tc>
      </w:tr>
      <w:tr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1. Repository and delivery foundation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Laravel project/API conventions, React+TS website, Flutter shell, CI, environments, secrets, migrations, test framework, logging.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Runnable web/mobile clients; health endpoint; CI checks; first migrations; API error convention.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Clean clone/setup documented; CI and tests run; staging deployment can be repeated.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2. Identity and access control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Registration/login/OTP strategy, profile, capability activation, verification cases, policies, audit events.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 APIs; role/capability UI; verification workflow; permission matrix.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Automated tests prove users cannot access another user's protected resources.</w:t>
            </w:r>
          </w:p>
        </w:tc>
      </w:tr>
      <w:tr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3. Marketplace MVP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Properties, units, listings, media, search/filter, favorites, availability freshness, inquiries, viewings, reports/moderation.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Public listing experience; owner dashboard; listing APIs; upload pipeline.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Tenant can search and request a viewing; owner can manage listing; report enters moderation queue.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4. Communication and notifications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Conversation/member model, Phoenix integration, scoped realtime credentials, notifications and delivery jobs.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Realtime messaging; presence/typing if needed; notification inbox; SMS/email/push adapter interface.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Unauthorized users cannot join conversations; reconnect/retry and membership revocation tested.</w:t>
            </w:r>
          </w:p>
        </w:tc>
      </w:tr>
      <w:tr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5. Applications and tenancy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Applications, documents, decision workflow, tenancy creation, lease versions, move-in/out and inspection.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Application workflow; tenant/owner tenancy workspaces; private documents.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End-to-end application-to-tenancy journey passes; state transitions and audit history are correct.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6. Rent ledger and maintenance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Obligations, payment records, append-oriented ledger, receipts, reminders, maintenance requests, work orders and vendors.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Rent overview; ledger/receipt export; maintenance workflow; vendor assignment.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Manual records are clearly labelled; corrections are auditable; assigned vendors cannot access unrelated jobs.</w:t>
            </w:r>
          </w:p>
        </w:tc>
      </w:tr>
      <w:tr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7. Rental Passport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Housing journey, evidence, confirmations/disputes, record shares/access events, export and retention handling.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Tenant-controlled records and sharing UI/API.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Private notes stay private; share/revoke/dispute/export tests pass.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8. Pilot and hardening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 acceptance, accessibility, security review, performance tests, support/moderation runbooks, backups and monitoring.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Pilot release, dashboards, incident and rollback plans, user feedback report.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open critical security defects; restore drill succeeds; pilot metrics are instrumented.</w:t>
            </w:r>
          </w:p>
        </w:tc>
      </w:tr>
      <w:tr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9. Panga Akiba / Finance Connect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Savings goals first; then approved provider integration and consent workflow after legal review.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Goal tracking; feature-flagged provider matching; partner audit trail.</w:t>
            </w:r>
          </w:p>
        </w:tc>
        <w:tc>
          <w:tcPr>
            <w:tcW w:type="dxa" w:w="2541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Written legal/partner approval and privacy gates satisfied before any live finance matching.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10. Investment/project participation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 profiles, due diligence, milestones and permitted interest flow after review.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 module limited to approved scope.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sz w:val="15"/>
              </w:rPr>
              <w:t>Legal review and risk disclosure approved; no unapproved pooled-money or investment transaction.</w:t>
            </w:r>
          </w:p>
        </w:tc>
      </w:tr>
    </w:tbl>
    <w:p/>
    <w:p>
      <w:pPr>
        <w:pStyle w:val="Heading2"/>
      </w:pPr>
      <w:r>
        <w:t>11.1 Suggested sprint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Sprint group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Sprints 1–2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Foundation, API conventions, CI, environments, auth approach, initial schema.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A developer can clone, run, test and deploy to staging using documented steps.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Sprints 3–4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Capabilities, verification and property authorization; property/unit/listing CRUD.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Policy tests pass for owner, manager and unrelated users.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Sprints 5–6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Public discovery, filters, favorites, inquiry/viewing, media and moderation.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Search-to-viewing flow works on web and Flutter against the same API.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Sprints 7–8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Messaging, notification queue, application workflow and documents.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Membership is enforced by Laravel/Phoenix boundary; application documents remain private.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Sprints 9–10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Tenancy, lease documents, ledger, receipts and maintenance.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Tenant/owner operational journey passes; money records are traceable.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Sprints 11–12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Pilot hardening, accessibility, security, monitoring, support tools.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Pilot release gates pass; backlog and measured next steps agreed.</w:t>
            </w:r>
          </w:p>
        </w:tc>
      </w:tr>
    </w:tbl>
    <w:p/>
    <w:p>
      <w:r>
        <w:t>These sprint groups are indicative. Reduce parallel work if the team is small; do not begin Finance Connect or investment transactions simply to fill a sprint.</w:t>
      </w:r>
    </w:p>
    <w:p>
      <w:pPr>
        <w:pStyle w:val="Heading1"/>
      </w:pPr>
      <w:r>
        <w:t>12. Repository and environment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Repository / area</w:t>
            </w:r>
          </w:p>
        </w:tc>
        <w:tc>
          <w:tcPr>
            <w:tcW w:type="dxa" w:w="5083"/>
            <w:shd w:fill="1C4863"/>
          </w:tcPr>
          <w:p>
            <w:r>
              <w:rPr>
                <w:b/>
                <w:color w:val="FFFFFF"/>
                <w:sz w:val="16"/>
              </w:rPr>
              <w:t>Contents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panga-na-kupangisha-web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React + TypeScript frontend, API client, routes, components, forms, tests and environment examples.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panga-na-kupangisha-api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Laravel Core API, domain modules, migrations, policies, API tests, queue jobs, integration adapters.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panga-na-kupangisha-mobile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Flutter application, API client, secure session handling, upload flows and widget/integration tests.</w:t>
            </w:r>
          </w:p>
        </w:tc>
      </w:tr>
      <w:tr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realtime-chat (existing)</w:t>
            </w:r>
          </w:p>
        </w:tc>
        <w:tc>
          <w:tcPr>
            <w:tcW w:type="dxa" w:w="5083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Elixir/Phoenix realtime chat; integrate with a documented auth contract and conversation membership validation.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deployment / infrastructure (optional)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Docker Compose for local development, CI workflows, staging/production deployment definitions, monitoring and runbooks.</w:t>
            </w:r>
          </w:p>
        </w:tc>
      </w:tr>
    </w:tbl>
    <w:p/>
    <w:p>
      <w:r>
        <w:t>If separate repositories are used, version API contracts and keep local setup consistent. A monorepo is also possible, but do not place secrets or environment files in Git. Maintain .env.example files only.</w:t>
      </w:r>
    </w:p>
    <w:p>
      <w:pPr>
        <w:pStyle w:val="Heading1"/>
      </w:pPr>
      <w:r>
        <w:t>13. Decisions required before schema migrations are finalized</w:t>
      </w:r>
    </w:p>
    <w:p>
      <w:pPr>
        <w:pStyle w:val="ListBullet"/>
      </w:pPr>
      <w:r>
        <w:t>Choose UUID versus ULID and standardize it across Laravel, Flutter payloads and Phoenix identifiers.</w:t>
      </w:r>
    </w:p>
    <w:p>
      <w:pPr>
        <w:pStyle w:val="ListBullet"/>
      </w:pPr>
      <w:r>
        <w:t>Choose Laravel authentication mode for web (session/Sanctum-style) and mobile (token/refresh strategy); do not invent a second auth system inside Phoenix.</w:t>
      </w:r>
    </w:p>
    <w:p>
      <w:pPr>
        <w:pStyle w:val="ListBullet"/>
      </w:pPr>
      <w:r>
        <w:t>Decide whether Phoenix owns durable message storage or only realtime delivery. Document the single source of truth.</w:t>
      </w:r>
    </w:p>
    <w:p>
      <w:pPr>
        <w:pStyle w:val="ListBullet"/>
      </w:pPr>
      <w:r>
        <w:t>Define currency and rounding rules, rent period conventions, partial payments, reversals, deposits, refunds and reconciliation.</w:t>
      </w:r>
    </w:p>
    <w:p>
      <w:pPr>
        <w:pStyle w:val="ListBullet"/>
      </w:pPr>
      <w:r>
        <w:t>Define owner/property verification levels, evidence retention and representative authorization expiry/revocation.</w:t>
      </w:r>
    </w:p>
    <w:p>
      <w:pPr>
        <w:pStyle w:val="ListBullet"/>
      </w:pPr>
      <w:r>
        <w:t>Define tenant record sharing, correction/dispute, export, deletion and retention policy.</w:t>
      </w:r>
    </w:p>
    <w:p>
      <w:pPr>
        <w:pStyle w:val="ListBullet"/>
      </w:pPr>
      <w:r>
        <w:t>Select object storage, OTP/SMS, email/push, map and payment providers.</w:t>
      </w:r>
    </w:p>
    <w:p>
      <w:pPr>
        <w:pStyle w:val="ListBullet"/>
      </w:pPr>
      <w:r>
        <w:t>Complete Tanzania-specific legal review before money custody, savings custody, finance matching, investment or regulated-provider functionality.</w:t>
      </w:r>
    </w:p>
    <w:p>
      <w:pPr>
        <w:pStyle w:val="ListBullet"/>
      </w:pPr>
      <w:r>
        <w:t>Define pilot geography, expected active listings/tenancies, support hours and realistic performance SLOs.</w:t>
      </w:r>
    </w:p>
    <w:p>
      <w:pPr>
        <w:pStyle w:val="Heading1"/>
      </w:pPr>
      <w:r>
        <w:t>14. Official / external review note</w:t>
      </w:r>
    </w:p>
    <w:p>
      <w:r>
        <w:t>This design intentionally treats payments, financing, savings custody and investment participation as gated integrations. Before activating these modules, obtain qualified Tanzania-specific legal and regulatory advice and confirm provider authorization and data-protection responsibilities. Product disclaimers alone do not determine the legal classification of the platform's actual activities.</w:t>
      </w:r>
    </w:p>
    <w:p>
      <w:r>
        <w:t>Reference starting points for legal review: Tanzania Office of the Attorney General legislation portal (https://oagmis.oag.go.tz/portal/acts/57) and Bank of Tanzania regulations (https://www.bot.go.tz/BankSupervision/Regulations?lang=en). Verify current legislation, amendments, regulations and applicability with counsel before launch.</w:t>
      </w:r>
    </w:p>
    <w:p>
      <w:pPr>
        <w:pStyle w:val="Heading1"/>
      </w:pPr>
      <w:r>
        <w:t>Appendix A. Initial engineering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389"/>
            <w:shd w:fill="1C4863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Create architecture decision record for Laravel API, React website, Flutter client and Phoenix chat boundary.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ENG-002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Define auth/session/token contract and Phoenix identity validation.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ENG-003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 capability model and authorization test matrix.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ENG-004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Create core migrations for users, capabilities, properties, units, authorizations and listings.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ENG-005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Build private media upload/download authorization pipeline.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ENG-006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Implement listing search, availability freshness and moderation/report workflow.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ENG-007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Define API versioning, error envelope, pagination and idempotency conventions.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ENG-008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Implement conversation membership and decide canonical durable message store.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ENG-009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 applications, tenancy lifecycle and private lease documents.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ENG-010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Implement append-oriented rent ledger and reconciliation interface.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ENG-011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Implement maintenance requests, work orders and vendor scoping.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ENG-012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Design Rental Passport provenance, privacy, sharing and disputes.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ENG-013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Instrument product metrics, error monitoring, backups and restore drills.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ENG-014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Complete legal/provider gate checklist before enabling finance or investment flags.</w:t>
            </w:r>
          </w:p>
        </w:tc>
        <w:tc>
          <w:tcPr>
            <w:tcW w:type="dxa" w:w="3389"/>
            <w:vAlign w:val="center"/>
            <w:shd w:fill="F1F6F8"/>
          </w:tcPr>
          <w:p>
            <w:pPr>
              <w:spacing w:after="20"/>
            </w:pPr>
            <w:r>
              <w:rPr>
                <w:sz w:val="15"/>
              </w:rPr>
              <w:t>P0 before those modules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7D"/>
        <w:sz w:val="16"/>
      </w:rPr>
      <w:t>Technical Design &amp; Implementation Plan • v1.0 • 12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7D"/>
        <w:sz w:val="16"/>
      </w:rPr>
      <w:t>PANGA NA KUPANGISHA  |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B34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8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78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526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C486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