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sz w:val="22"/>
        </w:rPr>
        <w:t xml:space="preserve">Subject: </w:t>
      </w:r>
      <w:r>
        <w:rPr>
          <w:rFonts w:ascii="Calibri" w:hAnsi="Calibri"/>
          <w:sz w:val="22"/>
        </w:rPr>
        <w:t>Six-Month Update – Test Automation Framework, Regression Automation and Cards IT Quality Support</w:t>
      </w:r>
    </w:p>
    <w:p>
      <w:pPr>
        <w:spacing w:after="160"/>
      </w:pPr>
      <w:r>
        <w:rPr>
          <w:rFonts w:ascii="Calibri" w:hAnsi="Calibri"/>
          <w:sz w:val="21"/>
        </w:rPr>
        <w:t>Dear [QA Director’s Name],</w:t>
      </w:r>
    </w:p>
    <w:p>
      <w:pPr>
        <w:spacing w:after="100" w:line="259" w:lineRule="auto"/>
      </w:pPr>
      <w:r>
        <w:rPr>
          <w:rFonts w:ascii="Calibri" w:hAnsi="Calibri"/>
          <w:sz w:val="21"/>
        </w:rPr>
        <w:t>I would like to share a summary of the main work I have completed and the items currently in progress over the last six months. Most of my effort during this period was focused on building the test automation framework from the ground up and using it to automate the Cards IT regression suite. Alongside this work, I supported testing and integration activities for several payment initiatives.</w:t>
      </w:r>
    </w:p>
    <w:p>
      <w:pPr>
        <w:pStyle w:val="Heading1"/>
        <w:keepNext/>
        <w:spacing w:before="160" w:after="80"/>
      </w:pPr>
      <w:r>
        <w:rPr>
          <w:rFonts w:ascii="Calibri" w:hAnsi="Calibri"/>
          <w:sz w:val="21"/>
        </w:rPr>
        <w:t>Summary</w:t>
      </w:r>
    </w:p>
    <w:tbl>
      <w:tblPr>
        <w:tblStyle w:val="TableGrid"/>
        <w:tblW w:type="auto" w:w="0"/>
        <w:jc w:val="center"/>
        <w:tblLayout w:type="fixed"/>
        <w:tblLook w:firstColumn="1" w:firstRow="1" w:lastColumn="0" w:lastRow="0" w:noHBand="0" w:noVBand="1" w:val="04A0"/>
      </w:tblPr>
      <w:tblGrid>
        <w:gridCol w:w="3408"/>
        <w:gridCol w:w="3408"/>
        <w:gridCol w:w="3408"/>
      </w:tblGrid>
      <w:tr>
        <w:trPr>
          <w:cantSplit/>
          <w:tblHeader w:val="true"/>
        </w:trPr>
        <w:tc>
          <w:tcPr>
            <w:tcW w:type="dxa" w:w="2376"/>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shd w:fill="D9EAF7"/>
          </w:tcPr>
          <w:p>
            <w:pPr>
              <w:spacing w:after="0" w:before="0" w:line="240" w:lineRule="auto"/>
            </w:pPr>
            <w:r>
              <w:rPr>
                <w:rFonts w:ascii="Calibri" w:hAnsi="Calibri"/>
                <w:b/>
                <w:color w:val="1F4E79"/>
                <w:sz w:val="19"/>
              </w:rPr>
              <w:t>Area</w:t>
            </w:r>
          </w:p>
        </w:tc>
        <w:tc>
          <w:tcPr>
            <w:tcW w:type="dxa" w:w="6263"/>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shd w:fill="D9EAF7"/>
          </w:tcPr>
          <w:p>
            <w:pPr>
              <w:spacing w:after="0" w:before="0" w:line="240" w:lineRule="auto"/>
            </w:pPr>
            <w:r>
              <w:rPr>
                <w:rFonts w:ascii="Calibri" w:hAnsi="Calibri"/>
                <w:b/>
                <w:color w:val="1F4E79"/>
                <w:sz w:val="19"/>
              </w:rPr>
              <w:t>Work completed / contribution</w:t>
            </w:r>
          </w:p>
        </w:tc>
        <w:tc>
          <w:tcPr>
            <w:tcW w:type="dxa" w:w="2592"/>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shd w:fill="D9EAF7"/>
          </w:tcPr>
          <w:p>
            <w:pPr>
              <w:spacing w:after="0" w:before="0" w:line="240" w:lineRule="auto"/>
            </w:pPr>
            <w:r>
              <w:rPr>
                <w:rFonts w:ascii="Calibri" w:hAnsi="Calibri"/>
                <w:b/>
                <w:color w:val="1F4E79"/>
                <w:sz w:val="19"/>
              </w:rPr>
              <w:t>Status</w:t>
            </w:r>
          </w:p>
        </w:tc>
      </w:tr>
      <w:tr>
        <w:trPr>
          <w:cantSplit/>
        </w:trPr>
        <w:tc>
          <w:tcPr>
            <w:tcW w:type="dxa" w:w="2376"/>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tcPr>
          <w:p>
            <w:pPr>
              <w:spacing w:after="0" w:before="0" w:line="240" w:lineRule="auto"/>
            </w:pPr>
            <w:r>
              <w:rPr>
                <w:rFonts w:ascii="Calibri" w:hAnsi="Calibri"/>
                <w:sz w:val="19"/>
              </w:rPr>
              <w:t>Test automation framework</w:t>
            </w:r>
          </w:p>
        </w:tc>
        <w:tc>
          <w:tcPr>
            <w:tcW w:type="dxa" w:w="6263"/>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tcPr>
          <w:p>
            <w:pPr>
              <w:spacing w:after="0" w:before="0" w:line="240" w:lineRule="auto"/>
            </w:pPr>
            <w:r>
              <w:rPr>
                <w:rFonts w:ascii="Calibri" w:hAnsi="Calibri"/>
                <w:sz w:val="19"/>
              </w:rPr>
              <w:t>Designed and developed an in-house Java framework integrated with Azure DevOps for end-to-end Cards and Payments testing.</w:t>
            </w:r>
          </w:p>
        </w:tc>
        <w:tc>
          <w:tcPr>
            <w:tcW w:type="dxa" w:w="2592"/>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tcPr>
          <w:p>
            <w:pPr>
              <w:spacing w:after="0" w:before="0" w:line="240" w:lineRule="auto"/>
            </w:pPr>
            <w:r>
              <w:rPr>
                <w:rFonts w:ascii="Calibri" w:hAnsi="Calibri"/>
                <w:sz w:val="19"/>
              </w:rPr>
              <w:t>Core framework completed; enhancements ongoing</w:t>
            </w:r>
          </w:p>
        </w:tc>
      </w:tr>
      <w:tr>
        <w:trPr>
          <w:cantSplit/>
        </w:trPr>
        <w:tc>
          <w:tcPr>
            <w:tcW w:type="dxa" w:w="2376"/>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shd w:fill="F7FAFC"/>
          </w:tcPr>
          <w:p>
            <w:pPr>
              <w:spacing w:after="0" w:before="0" w:line="240" w:lineRule="auto"/>
            </w:pPr>
            <w:r>
              <w:rPr>
                <w:rFonts w:ascii="Calibri" w:hAnsi="Calibri"/>
                <w:sz w:val="19"/>
              </w:rPr>
              <w:t>Regression test repository</w:t>
            </w:r>
          </w:p>
        </w:tc>
        <w:tc>
          <w:tcPr>
            <w:tcW w:type="dxa" w:w="6263"/>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shd w:fill="F7FAFC"/>
          </w:tcPr>
          <w:p>
            <w:pPr>
              <w:spacing w:after="0" w:before="0" w:line="240" w:lineRule="auto"/>
            </w:pPr>
            <w:r>
              <w:rPr>
                <w:rFonts w:ascii="Calibri" w:hAnsi="Calibri"/>
                <w:sz w:val="19"/>
              </w:rPr>
              <w:t>Created and documented more than 100 regression test cases in Azure DevOps.</w:t>
            </w:r>
          </w:p>
        </w:tc>
        <w:tc>
          <w:tcPr>
            <w:tcW w:type="dxa" w:w="2592"/>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shd w:fill="F7FAFC"/>
          </w:tcPr>
          <w:p>
            <w:pPr>
              <w:spacing w:after="0" w:before="0" w:line="240" w:lineRule="auto"/>
            </w:pPr>
            <w:r>
              <w:rPr>
                <w:rFonts w:ascii="Calibri" w:hAnsi="Calibri"/>
                <w:sz w:val="19"/>
              </w:rPr>
              <w:t>Completed and maintained</w:t>
            </w:r>
          </w:p>
        </w:tc>
      </w:tr>
      <w:tr>
        <w:trPr>
          <w:cantSplit/>
        </w:trPr>
        <w:tc>
          <w:tcPr>
            <w:tcW w:type="dxa" w:w="2376"/>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tcPr>
          <w:p>
            <w:pPr>
              <w:spacing w:after="0" w:before="0" w:line="240" w:lineRule="auto"/>
            </w:pPr>
            <w:r>
              <w:rPr>
                <w:rFonts w:ascii="Calibri" w:hAnsi="Calibri"/>
                <w:sz w:val="19"/>
              </w:rPr>
              <w:t>Regression automation</w:t>
            </w:r>
          </w:p>
        </w:tc>
        <w:tc>
          <w:tcPr>
            <w:tcW w:type="dxa" w:w="6263"/>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tcPr>
          <w:p>
            <w:pPr>
              <w:spacing w:after="0" w:before="0" w:line="240" w:lineRule="auto"/>
            </w:pPr>
            <w:r>
              <w:rPr>
                <w:rFonts w:ascii="Calibri" w:hAnsi="Calibri"/>
                <w:sz w:val="19"/>
              </w:rPr>
              <w:t>Automated 90 critical regression test cases covering transaction, message and backend validation.</w:t>
            </w:r>
          </w:p>
        </w:tc>
        <w:tc>
          <w:tcPr>
            <w:tcW w:type="dxa" w:w="2592"/>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tcPr>
          <w:p>
            <w:pPr>
              <w:spacing w:after="0" w:before="0" w:line="240" w:lineRule="auto"/>
            </w:pPr>
            <w:r>
              <w:rPr>
                <w:rFonts w:ascii="Calibri" w:hAnsi="Calibri"/>
                <w:sz w:val="19"/>
              </w:rPr>
              <w:t>Delivered; coverage expansion ongoing</w:t>
            </w:r>
          </w:p>
        </w:tc>
      </w:tr>
      <w:tr>
        <w:trPr>
          <w:cantSplit/>
        </w:trPr>
        <w:tc>
          <w:tcPr>
            <w:tcW w:type="dxa" w:w="2376"/>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shd w:fill="F7FAFC"/>
          </w:tcPr>
          <w:p>
            <w:pPr>
              <w:spacing w:after="0" w:before="0" w:line="240" w:lineRule="auto"/>
            </w:pPr>
            <w:r>
              <w:rPr>
                <w:rFonts w:ascii="Calibri" w:hAnsi="Calibri"/>
                <w:sz w:val="19"/>
              </w:rPr>
              <w:t>Project and release support</w:t>
            </w:r>
          </w:p>
        </w:tc>
        <w:tc>
          <w:tcPr>
            <w:tcW w:type="dxa" w:w="6263"/>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shd w:fill="F7FAFC"/>
          </w:tcPr>
          <w:p>
            <w:pPr>
              <w:spacing w:after="0" w:before="0" w:line="240" w:lineRule="auto"/>
            </w:pPr>
            <w:r>
              <w:rPr>
                <w:rFonts w:ascii="Calibri" w:hAnsi="Calibri"/>
                <w:sz w:val="19"/>
              </w:rPr>
              <w:t>Supported quality delivery of 11 Cards and Payments initiatives and provided requirement/API integration support for SalisPay.</w:t>
            </w:r>
          </w:p>
        </w:tc>
        <w:tc>
          <w:tcPr>
            <w:tcW w:type="dxa" w:w="2592"/>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shd w:fill="F7FAFC"/>
          </w:tcPr>
          <w:p>
            <w:pPr>
              <w:spacing w:after="0" w:before="0" w:line="240" w:lineRule="auto"/>
            </w:pPr>
            <w:r>
              <w:rPr>
                <w:rFonts w:ascii="Calibri" w:hAnsi="Calibri"/>
                <w:sz w:val="19"/>
              </w:rPr>
              <w:t>Completed / ongoing support as required</w:t>
            </w:r>
          </w:p>
        </w:tc>
      </w:tr>
      <w:tr>
        <w:trPr>
          <w:cantSplit/>
        </w:trPr>
        <w:tc>
          <w:tcPr>
            <w:tcW w:type="dxa" w:w="2376"/>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tcPr>
          <w:p>
            <w:pPr>
              <w:spacing w:after="0" w:before="0" w:line="240" w:lineRule="auto"/>
            </w:pPr>
            <w:r>
              <w:rPr>
                <w:rFonts w:ascii="Calibri" w:hAnsi="Calibri"/>
                <w:sz w:val="19"/>
              </w:rPr>
              <w:t>Current automation work</w:t>
            </w:r>
          </w:p>
        </w:tc>
        <w:tc>
          <w:tcPr>
            <w:tcW w:type="dxa" w:w="6263"/>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tcPr>
          <w:p>
            <w:pPr>
              <w:spacing w:after="0" w:before="0" w:line="240" w:lineRule="auto"/>
            </w:pPr>
            <w:r>
              <w:rPr>
                <w:rFonts w:ascii="Calibri" w:hAnsi="Calibri"/>
                <w:sz w:val="19"/>
              </w:rPr>
              <w:t>POS53 testing, Prime Merchant Management, POS53/CGF loading and verification, and ATM simulator integration.</w:t>
            </w:r>
          </w:p>
        </w:tc>
        <w:tc>
          <w:tcPr>
            <w:tcW w:type="dxa" w:w="2592"/>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tcPr>
          <w:p>
            <w:pPr>
              <w:spacing w:after="0" w:before="0" w:line="240" w:lineRule="auto"/>
            </w:pPr>
            <w:r>
              <w:rPr>
                <w:rFonts w:ascii="Calibri" w:hAnsi="Calibri"/>
                <w:sz w:val="19"/>
              </w:rPr>
              <w:t>In progress</w:t>
            </w:r>
          </w:p>
        </w:tc>
      </w:tr>
      <w:tr>
        <w:trPr>
          <w:cantSplit/>
        </w:trPr>
        <w:tc>
          <w:tcPr>
            <w:tcW w:type="dxa" w:w="2376"/>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shd w:fill="F7FAFC"/>
          </w:tcPr>
          <w:p>
            <w:pPr>
              <w:spacing w:after="0" w:before="0" w:line="240" w:lineRule="auto"/>
            </w:pPr>
            <w:r>
              <w:rPr>
                <w:rFonts w:ascii="Calibri" w:hAnsi="Calibri"/>
                <w:sz w:val="19"/>
              </w:rPr>
              <w:t>Next initiative</w:t>
            </w:r>
          </w:p>
        </w:tc>
        <w:tc>
          <w:tcPr>
            <w:tcW w:type="dxa" w:w="6263"/>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shd w:fill="F7FAFC"/>
          </w:tcPr>
          <w:p>
            <w:pPr>
              <w:spacing w:after="0" w:before="0" w:line="240" w:lineRule="auto"/>
            </w:pPr>
            <w:r>
              <w:rPr>
                <w:rFonts w:ascii="Calibri" w:hAnsi="Calibri"/>
                <w:sz w:val="19"/>
              </w:rPr>
              <w:t>Controlled proof of concept for AI-assisted/agentic test automation.</w:t>
            </w:r>
          </w:p>
        </w:tc>
        <w:tc>
          <w:tcPr>
            <w:tcW w:type="dxa" w:w="2592"/>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shd w:fill="F7FAFC"/>
          </w:tcPr>
          <w:p>
            <w:pPr>
              <w:spacing w:after="0" w:before="0" w:line="240" w:lineRule="auto"/>
            </w:pPr>
            <w:r>
              <w:rPr>
                <w:rFonts w:ascii="Calibri" w:hAnsi="Calibri"/>
                <w:sz w:val="19"/>
              </w:rPr>
              <w:t>Planned</w:t>
            </w:r>
          </w:p>
        </w:tc>
      </w:tr>
    </w:tbl>
    <w:p>
      <w:pPr>
        <w:spacing w:after="0"/>
      </w:pPr>
    </w:p>
    <w:p>
      <w:pPr>
        <w:pStyle w:val="Heading1"/>
        <w:keepNext/>
        <w:spacing w:before="160" w:after="80"/>
      </w:pPr>
      <w:r>
        <w:rPr>
          <w:rFonts w:ascii="Calibri" w:hAnsi="Calibri"/>
          <w:sz w:val="21"/>
        </w:rPr>
        <w:t>1. Test Automation Framework – Main Area of Focus</w:t>
      </w:r>
    </w:p>
    <w:p>
      <w:pPr>
        <w:spacing w:after="100" w:line="259" w:lineRule="auto"/>
      </w:pPr>
      <w:r>
        <w:rPr>
          <w:rFonts w:ascii="Calibri" w:hAnsi="Calibri"/>
          <w:sz w:val="21"/>
        </w:rPr>
        <w:t>I designed and developed the framework specifically for our Cards and Payments testing needs. Azure DevOps Test Plans are used as the source for test cases, data, execution status and evidence, while the Java framework handles the actual transaction execution and validation. This keeps the test cases visible to the wider QA team and avoids maintaining separate manual and automation repositories.</w:t>
      </w:r>
    </w:p>
    <w:tbl>
      <w:tblPr>
        <w:tblStyle w:val="TableGrid"/>
        <w:tblW w:type="auto" w:w="0"/>
        <w:jc w:val="center"/>
        <w:tblLayout w:type="fixed"/>
        <w:tblLook w:firstColumn="1" w:firstRow="1" w:lastColumn="0" w:lastRow="0" w:noHBand="0" w:noVBand="1" w:val="04A0"/>
      </w:tblPr>
      <w:tblGrid>
        <w:gridCol w:w="5112"/>
        <w:gridCol w:w="5112"/>
      </w:tblGrid>
      <w:tr>
        <w:trPr>
          <w:cantSplit/>
          <w:tblHeader w:val="true"/>
        </w:trPr>
        <w:tc>
          <w:tcPr>
            <w:tcW w:type="dxa" w:w="2880"/>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shd w:fill="D9EAF7"/>
          </w:tcPr>
          <w:p>
            <w:pPr>
              <w:spacing w:after="0" w:before="0" w:line="240" w:lineRule="auto"/>
            </w:pPr>
            <w:r>
              <w:rPr>
                <w:rFonts w:ascii="Calibri" w:hAnsi="Calibri"/>
                <w:b/>
                <w:color w:val="1F4E79"/>
                <w:sz w:val="19"/>
              </w:rPr>
              <w:t>Framework area</w:t>
            </w:r>
          </w:p>
        </w:tc>
        <w:tc>
          <w:tcPr>
            <w:tcW w:type="dxa" w:w="8352"/>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shd w:fill="D9EAF7"/>
          </w:tcPr>
          <w:p>
            <w:pPr>
              <w:spacing w:after="0" w:before="0" w:line="240" w:lineRule="auto"/>
            </w:pPr>
            <w:r>
              <w:rPr>
                <w:rFonts w:ascii="Calibri" w:hAnsi="Calibri"/>
                <w:b/>
                <w:color w:val="1F4E79"/>
                <w:sz w:val="19"/>
              </w:rPr>
              <w:t>What was implemented</w:t>
            </w:r>
          </w:p>
        </w:tc>
      </w:tr>
      <w:tr>
        <w:trPr>
          <w:cantSplit/>
        </w:trPr>
        <w:tc>
          <w:tcPr>
            <w:tcW w:type="dxa" w:w="2880"/>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tcPr>
          <w:p>
            <w:pPr>
              <w:spacing w:after="0" w:before="0" w:line="240" w:lineRule="auto"/>
            </w:pPr>
            <w:r>
              <w:rPr>
                <w:rFonts w:ascii="Calibri" w:hAnsi="Calibri"/>
                <w:sz w:val="19"/>
              </w:rPr>
              <w:t>Azure DevOps integration</w:t>
            </w:r>
          </w:p>
        </w:tc>
        <w:tc>
          <w:tcPr>
            <w:tcW w:type="dxa" w:w="8352"/>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tcPr>
          <w:p>
            <w:pPr>
              <w:spacing w:after="0" w:before="0" w:line="240" w:lineRule="auto"/>
            </w:pPr>
            <w:r>
              <w:rPr>
                <w:rFonts w:ascii="Calibri" w:hAnsi="Calibri"/>
                <w:sz w:val="19"/>
              </w:rPr>
              <w:t>Reads Test Plans, Suites, Test Cases, steps, parameters and iterations through Azure DevOps APIs. It creates test runs and updates the result at step, iteration and test-case level.</w:t>
            </w:r>
          </w:p>
        </w:tc>
      </w:tr>
      <w:tr>
        <w:trPr>
          <w:cantSplit/>
        </w:trPr>
        <w:tc>
          <w:tcPr>
            <w:tcW w:type="dxa" w:w="2880"/>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shd w:fill="F7FAFC"/>
          </w:tcPr>
          <w:p>
            <w:pPr>
              <w:spacing w:after="0" w:before="0" w:line="240" w:lineRule="auto"/>
            </w:pPr>
            <w:r>
              <w:rPr>
                <w:rFonts w:ascii="Calibri" w:hAnsi="Calibri"/>
                <w:sz w:val="19"/>
              </w:rPr>
              <w:t>Reusable test design</w:t>
            </w:r>
          </w:p>
        </w:tc>
        <w:tc>
          <w:tcPr>
            <w:tcW w:type="dxa" w:w="8352"/>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shd w:fill="F7FAFC"/>
          </w:tcPr>
          <w:p>
            <w:pPr>
              <w:spacing w:after="0" w:before="0" w:line="240" w:lineRule="auto"/>
            </w:pPr>
            <w:r>
              <w:rPr>
                <w:rFonts w:ascii="Calibri" w:hAnsi="Calibri"/>
                <w:sz w:val="19"/>
              </w:rPr>
              <w:t>Uses keyword-driven and data-driven components, so common actions can be reused instead of writing a separate Java script for every test case.</w:t>
            </w:r>
          </w:p>
        </w:tc>
      </w:tr>
      <w:tr>
        <w:trPr>
          <w:cantSplit/>
        </w:trPr>
        <w:tc>
          <w:tcPr>
            <w:tcW w:type="dxa" w:w="2880"/>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tcPr>
          <w:p>
            <w:pPr>
              <w:spacing w:after="0" w:before="0" w:line="240" w:lineRule="auto"/>
            </w:pPr>
            <w:r>
              <w:rPr>
                <w:rFonts w:ascii="Calibri" w:hAnsi="Calibri"/>
                <w:sz w:val="19"/>
              </w:rPr>
              <w:t>Test data and iterations</w:t>
            </w:r>
          </w:p>
        </w:tc>
        <w:tc>
          <w:tcPr>
            <w:tcW w:type="dxa" w:w="8352"/>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tcPr>
          <w:p>
            <w:pPr>
              <w:spacing w:after="0" w:before="0" w:line="240" w:lineRule="auto"/>
            </w:pPr>
            <w:r>
              <w:rPr>
                <w:rFonts w:ascii="Calibri" w:hAnsi="Calibri"/>
                <w:sz w:val="19"/>
              </w:rPr>
              <w:t>Supports local parameters, shared parameter sets and external Excel data. The same test case can be executed with multiple datasets without duplication.</w:t>
            </w:r>
          </w:p>
        </w:tc>
      </w:tr>
      <w:tr>
        <w:trPr>
          <w:cantSplit/>
        </w:trPr>
        <w:tc>
          <w:tcPr>
            <w:tcW w:type="dxa" w:w="2880"/>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shd w:fill="F7FAFC"/>
          </w:tcPr>
          <w:p>
            <w:pPr>
              <w:spacing w:after="0" w:before="0" w:line="240" w:lineRule="auto"/>
            </w:pPr>
            <w:r>
              <w:rPr>
                <w:rFonts w:ascii="Calibri" w:hAnsi="Calibri"/>
                <w:sz w:val="19"/>
              </w:rPr>
              <w:t>Result tracking</w:t>
            </w:r>
          </w:p>
        </w:tc>
        <w:tc>
          <w:tcPr>
            <w:tcW w:type="dxa" w:w="8352"/>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shd w:fill="F7FAFC"/>
          </w:tcPr>
          <w:p>
            <w:pPr>
              <w:spacing w:after="0" w:before="0" w:line="240" w:lineRule="auto"/>
            </w:pPr>
            <w:r>
              <w:rPr>
                <w:rFonts w:ascii="Calibri" w:hAnsi="Calibri"/>
                <w:sz w:val="19"/>
              </w:rPr>
              <w:t>Captures multiple checkpoints within a step and rolls the result up from checkpoint to step, iteration and test-case level. Pass and fail comments are maintained separately for easier review.</w:t>
            </w:r>
          </w:p>
        </w:tc>
      </w:tr>
      <w:tr>
        <w:trPr>
          <w:cantSplit/>
        </w:trPr>
        <w:tc>
          <w:tcPr>
            <w:tcW w:type="dxa" w:w="2880"/>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tcPr>
          <w:p>
            <w:pPr>
              <w:spacing w:after="0" w:before="0" w:line="240" w:lineRule="auto"/>
            </w:pPr>
            <w:r>
              <w:rPr>
                <w:rFonts w:ascii="Calibri" w:hAnsi="Calibri"/>
                <w:sz w:val="19"/>
              </w:rPr>
              <w:t>Dynamic runtime values</w:t>
            </w:r>
          </w:p>
        </w:tc>
        <w:tc>
          <w:tcPr>
            <w:tcW w:type="dxa" w:w="8352"/>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tcPr>
          <w:p>
            <w:pPr>
              <w:spacing w:after="0" w:before="0" w:line="240" w:lineRule="auto"/>
            </w:pPr>
            <w:r>
              <w:rPr>
                <w:rFonts w:ascii="Calibri" w:hAnsi="Calibri"/>
                <w:sz w:val="19"/>
              </w:rPr>
              <w:t>Values generated during execution, such as authorization and reference numbers, can be reused in later steps, queries, refunds and reversal flows without hardcoding.</w:t>
            </w:r>
          </w:p>
        </w:tc>
      </w:tr>
      <w:tr>
        <w:trPr>
          <w:cantSplit/>
        </w:trPr>
        <w:tc>
          <w:tcPr>
            <w:tcW w:type="dxa" w:w="2880"/>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shd w:fill="F7FAFC"/>
          </w:tcPr>
          <w:p>
            <w:pPr>
              <w:spacing w:after="0" w:before="0" w:line="240" w:lineRule="auto"/>
            </w:pPr>
            <w:r>
              <w:rPr>
                <w:rFonts w:ascii="Calibri" w:hAnsi="Calibri"/>
                <w:sz w:val="19"/>
              </w:rPr>
              <w:t>POS and payment simulation</w:t>
            </w:r>
          </w:p>
        </w:tc>
        <w:tc>
          <w:tcPr>
            <w:tcW w:type="dxa" w:w="8352"/>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shd w:fill="F7FAFC"/>
          </w:tcPr>
          <w:p>
            <w:pPr>
              <w:spacing w:after="0" w:before="0" w:line="240" w:lineRule="auto"/>
            </w:pPr>
            <w:r>
              <w:rPr>
                <w:rFonts w:ascii="Calibri" w:hAnsi="Calibri"/>
                <w:sz w:val="19"/>
              </w:rPr>
              <w:t>Includes an in-house POS simulator for generating and sending ISO8583 transactions without a physical terminal.</w:t>
            </w:r>
          </w:p>
        </w:tc>
      </w:tr>
      <w:tr>
        <w:trPr>
          <w:cantSplit/>
        </w:trPr>
        <w:tc>
          <w:tcPr>
            <w:tcW w:type="dxa" w:w="2880"/>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tcPr>
          <w:p>
            <w:pPr>
              <w:spacing w:after="0" w:before="0" w:line="240" w:lineRule="auto"/>
            </w:pPr>
            <w:r>
              <w:rPr>
                <w:rFonts w:ascii="Calibri" w:hAnsi="Calibri"/>
                <w:sz w:val="19"/>
              </w:rPr>
              <w:t>EMV and PIN support</w:t>
            </w:r>
          </w:p>
        </w:tc>
        <w:tc>
          <w:tcPr>
            <w:tcW w:type="dxa" w:w="8352"/>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tcPr>
          <w:p>
            <w:pPr>
              <w:spacing w:after="0" w:before="0" w:line="240" w:lineRule="auto"/>
            </w:pPr>
            <w:r>
              <w:rPr>
                <w:rFonts w:ascii="Calibri" w:hAnsi="Calibri"/>
                <w:sz w:val="19"/>
              </w:rPr>
              <w:t>Generates PIN Blocks and ARQC cryptograms, including Visa CVN 18 and Mastercard CVN 10, and builds the required EMV/DE55 data for authorization transactions.</w:t>
            </w:r>
          </w:p>
        </w:tc>
      </w:tr>
      <w:tr>
        <w:trPr>
          <w:cantSplit/>
        </w:trPr>
        <w:tc>
          <w:tcPr>
            <w:tcW w:type="dxa" w:w="2880"/>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shd w:fill="F7FAFC"/>
          </w:tcPr>
          <w:p>
            <w:pPr>
              <w:spacing w:after="0" w:before="0" w:line="240" w:lineRule="auto"/>
            </w:pPr>
            <w:r>
              <w:rPr>
                <w:rFonts w:ascii="Calibri" w:hAnsi="Calibri"/>
                <w:sz w:val="19"/>
              </w:rPr>
              <w:t>Message validation</w:t>
            </w:r>
          </w:p>
        </w:tc>
        <w:tc>
          <w:tcPr>
            <w:tcW w:type="dxa" w:w="8352"/>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shd w:fill="F7FAFC"/>
          </w:tcPr>
          <w:p>
            <w:pPr>
              <w:spacing w:after="0" w:before="0" w:line="240" w:lineRule="auto"/>
            </w:pPr>
            <w:r>
              <w:rPr>
                <w:rFonts w:ascii="Calibri" w:hAnsi="Calibri"/>
                <w:sz w:val="19"/>
              </w:rPr>
              <w:t>Validates ISO8583 fields using exact value, mandatory presence, format/regex and dynamic expected-value checks.</w:t>
            </w:r>
          </w:p>
        </w:tc>
      </w:tr>
      <w:tr>
        <w:trPr>
          <w:cantSplit/>
        </w:trPr>
        <w:tc>
          <w:tcPr>
            <w:tcW w:type="dxa" w:w="2880"/>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tcPr>
          <w:p>
            <w:pPr>
              <w:spacing w:after="0" w:before="0" w:line="240" w:lineRule="auto"/>
            </w:pPr>
            <w:r>
              <w:rPr>
                <w:rFonts w:ascii="Calibri" w:hAnsi="Calibri"/>
                <w:sz w:val="19"/>
              </w:rPr>
              <w:t>Database validation</w:t>
            </w:r>
          </w:p>
        </w:tc>
        <w:tc>
          <w:tcPr>
            <w:tcW w:type="dxa" w:w="8352"/>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tcPr>
          <w:p>
            <w:pPr>
              <w:spacing w:after="0" w:before="0" w:line="240" w:lineRule="auto"/>
            </w:pPr>
            <w:r>
              <w:rPr>
                <w:rFonts w:ascii="Calibri" w:hAnsi="Calibri"/>
                <w:sz w:val="19"/>
              </w:rPr>
              <w:t>Runs static and dynamic SQL checkpoints and compares transaction results with data stored in IST, Prime Online, Way4 and related databases.</w:t>
            </w:r>
          </w:p>
        </w:tc>
      </w:tr>
      <w:tr>
        <w:trPr>
          <w:cantSplit/>
        </w:trPr>
        <w:tc>
          <w:tcPr>
            <w:tcW w:type="dxa" w:w="2880"/>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shd w:fill="F7FAFC"/>
          </w:tcPr>
          <w:p>
            <w:pPr>
              <w:spacing w:after="0" w:before="0" w:line="240" w:lineRule="auto"/>
            </w:pPr>
            <w:r>
              <w:rPr>
                <w:rFonts w:ascii="Calibri" w:hAnsi="Calibri"/>
                <w:sz w:val="19"/>
              </w:rPr>
              <w:t>Evidence and reporting</w:t>
            </w:r>
          </w:p>
        </w:tc>
        <w:tc>
          <w:tcPr>
            <w:tcW w:type="dxa" w:w="8352"/>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shd w:fill="F7FAFC"/>
          </w:tcPr>
          <w:p>
            <w:pPr>
              <w:spacing w:after="0" w:before="0" w:line="240" w:lineRule="auto"/>
            </w:pPr>
            <w:r>
              <w:rPr>
                <w:rFonts w:ascii="Calibri" w:hAnsi="Calibri"/>
                <w:sz w:val="19"/>
              </w:rPr>
              <w:t>Uploads request/response and database evidence to Azure DevOps, generates Extent HTML reports and prepares an email summary of the execution.</w:t>
            </w:r>
          </w:p>
        </w:tc>
      </w:tr>
      <w:tr>
        <w:trPr>
          <w:cantSplit/>
        </w:trPr>
        <w:tc>
          <w:tcPr>
            <w:tcW w:type="dxa" w:w="2880"/>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tcPr>
          <w:p>
            <w:pPr>
              <w:spacing w:after="0" w:before="0" w:line="240" w:lineRule="auto"/>
            </w:pPr>
            <w:r>
              <w:rPr>
                <w:rFonts w:ascii="Calibri" w:hAnsi="Calibri"/>
                <w:sz w:val="19"/>
              </w:rPr>
              <w:t>Execution options</w:t>
            </w:r>
          </w:p>
        </w:tc>
        <w:tc>
          <w:tcPr>
            <w:tcW w:type="dxa" w:w="8352"/>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tcPr>
          <w:p>
            <w:pPr>
              <w:spacing w:after="0" w:before="0" w:line="240" w:lineRule="auto"/>
            </w:pPr>
            <w:r>
              <w:rPr>
                <w:rFonts w:ascii="Calibri" w:hAnsi="Calibri"/>
                <w:sz w:val="19"/>
              </w:rPr>
              <w:t>Supports local and controlled remote execution, selected suite runs and scheduled execution through Jenkins.</w:t>
            </w:r>
          </w:p>
        </w:tc>
      </w:tr>
      <w:tr>
        <w:trPr>
          <w:cantSplit/>
        </w:trPr>
        <w:tc>
          <w:tcPr>
            <w:tcW w:type="dxa" w:w="2880"/>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shd w:fill="F7FAFC"/>
          </w:tcPr>
          <w:p>
            <w:pPr>
              <w:spacing w:after="0" w:before="0" w:line="240" w:lineRule="auto"/>
            </w:pPr>
            <w:r>
              <w:rPr>
                <w:rFonts w:ascii="Calibri" w:hAnsi="Calibri"/>
                <w:sz w:val="19"/>
              </w:rPr>
              <w:t>Security and configuration</w:t>
            </w:r>
          </w:p>
        </w:tc>
        <w:tc>
          <w:tcPr>
            <w:tcW w:type="dxa" w:w="8352"/>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shd w:fill="F7FAFC"/>
          </w:tcPr>
          <w:p>
            <w:pPr>
              <w:spacing w:after="0" w:before="0" w:line="240" w:lineRule="auto"/>
            </w:pPr>
            <w:r>
              <w:rPr>
                <w:rFonts w:ascii="Calibri" w:hAnsi="Calibri"/>
                <w:sz w:val="19"/>
              </w:rPr>
              <w:t>Uses environment-based configuration and masks sensitive transaction information in logs and reports.</w:t>
            </w:r>
          </w:p>
        </w:tc>
      </w:tr>
    </w:tbl>
    <w:p>
      <w:pPr>
        <w:spacing w:after="0"/>
      </w:pPr>
    </w:p>
    <w:p>
      <w:pPr>
        <w:spacing w:after="100" w:line="259" w:lineRule="auto"/>
      </w:pPr>
      <w:r>
        <w:rPr>
          <w:rFonts w:ascii="Calibri" w:hAnsi="Calibri"/>
          <w:sz w:val="21"/>
        </w:rPr>
        <w:t>The core framework is now operational. The current focus is to increase automated coverage and add more system-specific capabilities, especially file-processing and ATM transaction testing.</w:t>
      </w:r>
    </w:p>
    <w:p>
      <w:pPr>
        <w:pStyle w:val="Heading1"/>
        <w:keepNext/>
        <w:spacing w:before="160" w:after="80"/>
      </w:pPr>
      <w:r>
        <w:rPr>
          <w:rFonts w:ascii="Calibri" w:hAnsi="Calibri"/>
          <w:sz w:val="21"/>
        </w:rPr>
        <w:t>2. Regression Test Suite and Automation</w:t>
      </w:r>
    </w:p>
    <w:p>
      <w:pPr>
        <w:spacing w:after="100" w:line="259" w:lineRule="auto"/>
      </w:pPr>
      <w:r>
        <w:rPr>
          <w:rFonts w:ascii="Calibri" w:hAnsi="Calibri"/>
          <w:sz w:val="21"/>
        </w:rPr>
        <w:t>One of the main gaps identified in Cards IT was the lack of a structured regression pack for validating existing functionality before critical releases. To address this, I created a centralized regression repository in Azure DevOps and then used the new framework to automate the highest-priority scenarios.</w:t>
      </w:r>
    </w:p>
    <w:tbl>
      <w:tblPr>
        <w:tblStyle w:val="TableGrid"/>
        <w:tblW w:type="auto" w:w="0"/>
        <w:jc w:val="center"/>
        <w:tblLayout w:type="fixed"/>
        <w:tblLook w:firstColumn="1" w:firstRow="1" w:lastColumn="0" w:lastRow="0" w:noHBand="0" w:noVBand="1" w:val="04A0"/>
      </w:tblPr>
      <w:tblGrid>
        <w:gridCol w:w="5112"/>
        <w:gridCol w:w="5112"/>
      </w:tblGrid>
      <w:tr>
        <w:trPr>
          <w:cantSplit/>
          <w:tblHeader w:val="true"/>
        </w:trPr>
        <w:tc>
          <w:tcPr>
            <w:tcW w:type="dxa" w:w="3456"/>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shd w:fill="D9EAF7"/>
          </w:tcPr>
          <w:p>
            <w:pPr>
              <w:spacing w:after="0" w:before="0" w:line="240" w:lineRule="auto"/>
            </w:pPr>
            <w:r>
              <w:rPr>
                <w:rFonts w:ascii="Calibri" w:hAnsi="Calibri"/>
                <w:b/>
                <w:color w:val="1F4E79"/>
                <w:sz w:val="19"/>
              </w:rPr>
              <w:t>Regression area</w:t>
            </w:r>
          </w:p>
        </w:tc>
        <w:tc>
          <w:tcPr>
            <w:tcW w:type="dxa" w:w="7776"/>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shd w:fill="D9EAF7"/>
          </w:tcPr>
          <w:p>
            <w:pPr>
              <w:spacing w:after="0" w:before="0" w:line="240" w:lineRule="auto"/>
            </w:pPr>
            <w:r>
              <w:rPr>
                <w:rFonts w:ascii="Calibri" w:hAnsi="Calibri"/>
                <w:b/>
                <w:color w:val="1F4E79"/>
                <w:sz w:val="19"/>
              </w:rPr>
              <w:t>Current position</w:t>
            </w:r>
          </w:p>
        </w:tc>
      </w:tr>
      <w:tr>
        <w:trPr>
          <w:cantSplit/>
        </w:trPr>
        <w:tc>
          <w:tcPr>
            <w:tcW w:type="dxa" w:w="3456"/>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tcPr>
          <w:p>
            <w:pPr>
              <w:spacing w:after="0" w:before="0" w:line="240" w:lineRule="auto"/>
            </w:pPr>
            <w:r>
              <w:rPr>
                <w:rFonts w:ascii="Calibri" w:hAnsi="Calibri"/>
                <w:sz w:val="19"/>
              </w:rPr>
              <w:t>Documented regression cases</w:t>
            </w:r>
          </w:p>
        </w:tc>
        <w:tc>
          <w:tcPr>
            <w:tcW w:type="dxa" w:w="7776"/>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tcPr>
          <w:p>
            <w:pPr>
              <w:spacing w:after="0" w:before="0" w:line="240" w:lineRule="auto"/>
            </w:pPr>
            <w:r>
              <w:rPr>
                <w:rFonts w:ascii="Calibri" w:hAnsi="Calibri"/>
                <w:sz w:val="19"/>
              </w:rPr>
              <w:t>100+</w:t>
            </w:r>
          </w:p>
        </w:tc>
      </w:tr>
      <w:tr>
        <w:trPr>
          <w:cantSplit/>
        </w:trPr>
        <w:tc>
          <w:tcPr>
            <w:tcW w:type="dxa" w:w="3456"/>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shd w:fill="F7FAFC"/>
          </w:tcPr>
          <w:p>
            <w:pPr>
              <w:spacing w:after="0" w:before="0" w:line="240" w:lineRule="auto"/>
            </w:pPr>
            <w:r>
              <w:rPr>
                <w:rFonts w:ascii="Calibri" w:hAnsi="Calibri"/>
                <w:sz w:val="19"/>
              </w:rPr>
              <w:t>Automated regression cases</w:t>
            </w:r>
          </w:p>
        </w:tc>
        <w:tc>
          <w:tcPr>
            <w:tcW w:type="dxa" w:w="7776"/>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shd w:fill="F7FAFC"/>
          </w:tcPr>
          <w:p>
            <w:pPr>
              <w:spacing w:after="0" w:before="0" w:line="240" w:lineRule="auto"/>
            </w:pPr>
            <w:r>
              <w:rPr>
                <w:rFonts w:ascii="Calibri" w:hAnsi="Calibri"/>
                <w:sz w:val="19"/>
              </w:rPr>
              <w:t>90</w:t>
            </w:r>
          </w:p>
        </w:tc>
      </w:tr>
      <w:tr>
        <w:trPr>
          <w:cantSplit/>
        </w:trPr>
        <w:tc>
          <w:tcPr>
            <w:tcW w:type="dxa" w:w="3456"/>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tcPr>
          <w:p>
            <w:pPr>
              <w:spacing w:after="0" w:before="0" w:line="240" w:lineRule="auto"/>
            </w:pPr>
            <w:r>
              <w:rPr>
                <w:rFonts w:ascii="Calibri" w:hAnsi="Calibri"/>
                <w:sz w:val="19"/>
              </w:rPr>
              <w:t>Repository</w:t>
            </w:r>
          </w:p>
        </w:tc>
        <w:tc>
          <w:tcPr>
            <w:tcW w:type="dxa" w:w="7776"/>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tcPr>
          <w:p>
            <w:pPr>
              <w:spacing w:after="0" w:before="0" w:line="240" w:lineRule="auto"/>
            </w:pPr>
            <w:r>
              <w:rPr>
                <w:rFonts w:ascii="Calibri" w:hAnsi="Calibri"/>
                <w:sz w:val="19"/>
              </w:rPr>
              <w:t>Centralized in Azure DevOps and organized by product, feature and transaction flow</w:t>
            </w:r>
          </w:p>
        </w:tc>
      </w:tr>
      <w:tr>
        <w:trPr>
          <w:cantSplit/>
        </w:trPr>
        <w:tc>
          <w:tcPr>
            <w:tcW w:type="dxa" w:w="3456"/>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shd w:fill="F7FAFC"/>
          </w:tcPr>
          <w:p>
            <w:pPr>
              <w:spacing w:after="0" w:before="0" w:line="240" w:lineRule="auto"/>
            </w:pPr>
            <w:r>
              <w:rPr>
                <w:rFonts w:ascii="Calibri" w:hAnsi="Calibri"/>
                <w:sz w:val="19"/>
              </w:rPr>
              <w:t>Test-case content</w:t>
            </w:r>
          </w:p>
        </w:tc>
        <w:tc>
          <w:tcPr>
            <w:tcW w:type="dxa" w:w="7776"/>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shd w:fill="F7FAFC"/>
          </w:tcPr>
          <w:p>
            <w:pPr>
              <w:spacing w:after="0" w:before="0" w:line="240" w:lineRule="auto"/>
            </w:pPr>
            <w:r>
              <w:rPr>
                <w:rFonts w:ascii="Calibri" w:hAnsi="Calibri"/>
                <w:sz w:val="19"/>
              </w:rPr>
              <w:t>Preconditions, test data, steps, expected results, validation checkpoints and evidence requirements</w:t>
            </w:r>
          </w:p>
        </w:tc>
      </w:tr>
      <w:tr>
        <w:trPr>
          <w:cantSplit/>
        </w:trPr>
        <w:tc>
          <w:tcPr>
            <w:tcW w:type="dxa" w:w="3456"/>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tcPr>
          <w:p>
            <w:pPr>
              <w:spacing w:after="0" w:before="0" w:line="240" w:lineRule="auto"/>
            </w:pPr>
            <w:r>
              <w:rPr>
                <w:rFonts w:ascii="Calibri" w:hAnsi="Calibri"/>
                <w:sz w:val="19"/>
              </w:rPr>
              <w:t>Coverage approach</w:t>
            </w:r>
          </w:p>
        </w:tc>
        <w:tc>
          <w:tcPr>
            <w:tcW w:type="dxa" w:w="7776"/>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tcPr>
          <w:p>
            <w:pPr>
              <w:spacing w:after="0" w:before="0" w:line="240" w:lineRule="auto"/>
            </w:pPr>
            <w:r>
              <w:rPr>
                <w:rFonts w:ascii="Calibri" w:hAnsi="Calibri"/>
                <w:sz w:val="19"/>
              </w:rPr>
              <w:t>Parameterized and iteration-based execution across different cards, currencies, merchants, routes and transaction combinations</w:t>
            </w:r>
          </w:p>
        </w:tc>
      </w:tr>
      <w:tr>
        <w:trPr>
          <w:cantSplit/>
        </w:trPr>
        <w:tc>
          <w:tcPr>
            <w:tcW w:type="dxa" w:w="3456"/>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shd w:fill="F7FAFC"/>
          </w:tcPr>
          <w:p>
            <w:pPr>
              <w:spacing w:after="0" w:before="0" w:line="240" w:lineRule="auto"/>
            </w:pPr>
            <w:r>
              <w:rPr>
                <w:rFonts w:ascii="Calibri" w:hAnsi="Calibri"/>
                <w:sz w:val="19"/>
              </w:rPr>
              <w:t>Validation</w:t>
            </w:r>
          </w:p>
        </w:tc>
        <w:tc>
          <w:tcPr>
            <w:tcW w:type="dxa" w:w="7776"/>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shd w:fill="F7FAFC"/>
          </w:tcPr>
          <w:p>
            <w:pPr>
              <w:spacing w:after="0" w:before="0" w:line="240" w:lineRule="auto"/>
            </w:pPr>
            <w:r>
              <w:rPr>
                <w:rFonts w:ascii="Calibri" w:hAnsi="Calibri"/>
                <w:sz w:val="19"/>
              </w:rPr>
              <w:t>ISO8583 response checks together with backend and database verification</w:t>
            </w:r>
          </w:p>
        </w:tc>
      </w:tr>
    </w:tbl>
    <w:p>
      <w:pPr>
        <w:spacing w:after="0"/>
      </w:pPr>
    </w:p>
    <w:p>
      <w:pPr>
        <w:spacing w:after="100" w:line="259" w:lineRule="auto"/>
      </w:pPr>
      <w:r>
        <w:rPr>
          <w:rFonts w:ascii="Calibri" w:hAnsi="Calibri"/>
          <w:sz w:val="21"/>
        </w:rPr>
        <w:t>This has made regression testing more repeatable and easier to track. Results, comments and supporting evidence are now available in one place, which also makes release review and failure investigation more straightforward.</w:t>
      </w:r>
    </w:p>
    <w:p>
      <w:pPr>
        <w:pStyle w:val="Heading1"/>
        <w:keepNext/>
        <w:spacing w:before="160" w:after="80"/>
      </w:pPr>
      <w:r>
        <w:rPr>
          <w:rFonts w:ascii="Calibri" w:hAnsi="Calibri"/>
          <w:sz w:val="21"/>
        </w:rPr>
        <w:t>3. Project and Release Quality Support</w:t>
      </w:r>
    </w:p>
    <w:p>
      <w:pPr>
        <w:spacing w:after="100" w:line="259" w:lineRule="auto"/>
      </w:pPr>
      <w:r>
        <w:rPr>
          <w:rFonts w:ascii="Calibri" w:hAnsi="Calibri"/>
          <w:sz w:val="21"/>
        </w:rPr>
        <w:t>In parallel with framework development and regression automation, I supported requirement review, functional testing, integration testing, regression, certification and release validation for the following initiatives:</w:t>
      </w:r>
    </w:p>
    <w:tbl>
      <w:tblPr>
        <w:tblStyle w:val="TableGrid"/>
        <w:tblW w:type="auto" w:w="0"/>
        <w:jc w:val="center"/>
        <w:tblLayout w:type="fixed"/>
        <w:tblLook w:firstColumn="1" w:firstRow="1" w:lastColumn="0" w:lastRow="0" w:noHBand="0" w:noVBand="1" w:val="04A0"/>
      </w:tblPr>
      <w:tblGrid>
        <w:gridCol w:w="3408"/>
        <w:gridCol w:w="3408"/>
        <w:gridCol w:w="3408"/>
      </w:tblGrid>
      <w:tr>
        <w:trPr>
          <w:cantSplit/>
          <w:tblHeader w:val="true"/>
        </w:trPr>
        <w:tc>
          <w:tcPr>
            <w:tcW w:type="dxa" w:w="3456"/>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shd w:fill="D9EAF7"/>
          </w:tcPr>
          <w:p>
            <w:pPr>
              <w:spacing w:after="0" w:before="0" w:line="240" w:lineRule="auto"/>
            </w:pPr>
            <w:r>
              <w:rPr>
                <w:rFonts w:ascii="Calibri" w:hAnsi="Calibri"/>
                <w:b/>
                <w:color w:val="1F4E79"/>
                <w:sz w:val="19"/>
              </w:rPr>
              <w:t>Initiative</w:t>
            </w:r>
          </w:p>
        </w:tc>
        <w:tc>
          <w:tcPr>
            <w:tcW w:type="dxa" w:w="6336"/>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shd w:fill="D9EAF7"/>
          </w:tcPr>
          <w:p>
            <w:pPr>
              <w:spacing w:after="0" w:before="0" w:line="240" w:lineRule="auto"/>
            </w:pPr>
            <w:r>
              <w:rPr>
                <w:rFonts w:ascii="Calibri" w:hAnsi="Calibri"/>
                <w:b/>
                <w:color w:val="1F4E79"/>
                <w:sz w:val="19"/>
              </w:rPr>
              <w:t>My contribution</w:t>
            </w:r>
          </w:p>
        </w:tc>
        <w:tc>
          <w:tcPr>
            <w:tcW w:type="dxa" w:w="1440"/>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shd w:fill="D9EAF7"/>
          </w:tcPr>
          <w:p>
            <w:pPr>
              <w:spacing w:after="0" w:before="0" w:line="240" w:lineRule="auto"/>
            </w:pPr>
            <w:r>
              <w:rPr>
                <w:rFonts w:ascii="Calibri" w:hAnsi="Calibri"/>
                <w:b/>
                <w:color w:val="1F4E79"/>
                <w:sz w:val="19"/>
              </w:rPr>
              <w:t>Status</w:t>
            </w:r>
          </w:p>
        </w:tc>
      </w:tr>
      <w:tr>
        <w:trPr>
          <w:cantSplit/>
        </w:trPr>
        <w:tc>
          <w:tcPr>
            <w:tcW w:type="dxa" w:w="3456"/>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tcPr>
          <w:p>
            <w:pPr>
              <w:spacing w:after="0" w:before="0" w:line="240" w:lineRule="auto"/>
            </w:pPr>
            <w:r>
              <w:rPr>
                <w:rFonts w:ascii="Calibri" w:hAnsi="Calibri"/>
                <w:sz w:val="19"/>
              </w:rPr>
              <w:t>ESB-to-Kong Migration</w:t>
            </w:r>
          </w:p>
        </w:tc>
        <w:tc>
          <w:tcPr>
            <w:tcW w:type="dxa" w:w="6336"/>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tcPr>
          <w:p>
            <w:pPr>
              <w:spacing w:after="0" w:before="0" w:line="240" w:lineRule="auto"/>
            </w:pPr>
            <w:r>
              <w:rPr>
                <w:rFonts w:ascii="Calibri" w:hAnsi="Calibri"/>
                <w:sz w:val="19"/>
              </w:rPr>
              <w:t>Integration, transaction-flow and regression validation</w:t>
            </w:r>
          </w:p>
        </w:tc>
        <w:tc>
          <w:tcPr>
            <w:tcW w:type="dxa" w:w="1440"/>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tcPr>
          <w:p>
            <w:pPr>
              <w:spacing w:after="0" w:before="0" w:line="240" w:lineRule="auto"/>
            </w:pPr>
            <w:r>
              <w:rPr>
                <w:rFonts w:ascii="Calibri" w:hAnsi="Calibri"/>
                <w:sz w:val="19"/>
              </w:rPr>
              <w:t>Delivered</w:t>
            </w:r>
          </w:p>
        </w:tc>
      </w:tr>
      <w:tr>
        <w:trPr>
          <w:cantSplit/>
        </w:trPr>
        <w:tc>
          <w:tcPr>
            <w:tcW w:type="dxa" w:w="3456"/>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shd w:fill="F7FAFC"/>
          </w:tcPr>
          <w:p>
            <w:pPr>
              <w:spacing w:after="0" w:before="0" w:line="240" w:lineRule="auto"/>
            </w:pPr>
            <w:r>
              <w:rPr>
                <w:rFonts w:ascii="Calibri" w:hAnsi="Calibri"/>
                <w:sz w:val="19"/>
              </w:rPr>
              <w:t>Credit Card Refund</w:t>
            </w:r>
          </w:p>
        </w:tc>
        <w:tc>
          <w:tcPr>
            <w:tcW w:type="dxa" w:w="6336"/>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shd w:fill="F7FAFC"/>
          </w:tcPr>
          <w:p>
            <w:pPr>
              <w:spacing w:after="0" w:before="0" w:line="240" w:lineRule="auto"/>
            </w:pPr>
            <w:r>
              <w:rPr>
                <w:rFonts w:ascii="Calibri" w:hAnsi="Calibri"/>
                <w:sz w:val="19"/>
              </w:rPr>
              <w:t>End-to-end refund and backend validation</w:t>
            </w:r>
          </w:p>
        </w:tc>
        <w:tc>
          <w:tcPr>
            <w:tcW w:type="dxa" w:w="1440"/>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shd w:fill="F7FAFC"/>
          </w:tcPr>
          <w:p>
            <w:pPr>
              <w:spacing w:after="0" w:before="0" w:line="240" w:lineRule="auto"/>
            </w:pPr>
            <w:r>
              <w:rPr>
                <w:rFonts w:ascii="Calibri" w:hAnsi="Calibri"/>
                <w:sz w:val="19"/>
              </w:rPr>
              <w:t>Delivered</w:t>
            </w:r>
          </w:p>
        </w:tc>
      </w:tr>
      <w:tr>
        <w:trPr>
          <w:cantSplit/>
        </w:trPr>
        <w:tc>
          <w:tcPr>
            <w:tcW w:type="dxa" w:w="3456"/>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tcPr>
          <w:p>
            <w:pPr>
              <w:spacing w:after="0" w:before="0" w:line="240" w:lineRule="auto"/>
            </w:pPr>
            <w:r>
              <w:rPr>
                <w:rFonts w:ascii="Calibri" w:hAnsi="Calibri"/>
                <w:sz w:val="19"/>
              </w:rPr>
              <w:t>Merchant CAP Limit</w:t>
            </w:r>
          </w:p>
        </w:tc>
        <w:tc>
          <w:tcPr>
            <w:tcW w:type="dxa" w:w="6336"/>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tcPr>
          <w:p>
            <w:pPr>
              <w:spacing w:after="0" w:before="0" w:line="240" w:lineRule="auto"/>
            </w:pPr>
            <w:r>
              <w:rPr>
                <w:rFonts w:ascii="Calibri" w:hAnsi="Calibri"/>
                <w:sz w:val="19"/>
              </w:rPr>
              <w:t>Functional, integration and business-rule testing</w:t>
            </w:r>
          </w:p>
        </w:tc>
        <w:tc>
          <w:tcPr>
            <w:tcW w:type="dxa" w:w="1440"/>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tcPr>
          <w:p>
            <w:pPr>
              <w:spacing w:after="0" w:before="0" w:line="240" w:lineRule="auto"/>
            </w:pPr>
            <w:r>
              <w:rPr>
                <w:rFonts w:ascii="Calibri" w:hAnsi="Calibri"/>
                <w:sz w:val="19"/>
              </w:rPr>
              <w:t>Delivered</w:t>
            </w:r>
          </w:p>
        </w:tc>
      </w:tr>
      <w:tr>
        <w:trPr>
          <w:cantSplit/>
        </w:trPr>
        <w:tc>
          <w:tcPr>
            <w:tcW w:type="dxa" w:w="3456"/>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shd w:fill="F7FAFC"/>
          </w:tcPr>
          <w:p>
            <w:pPr>
              <w:spacing w:after="0" w:before="0" w:line="240" w:lineRule="auto"/>
            </w:pPr>
            <w:r>
              <w:rPr>
                <w:rFonts w:ascii="Calibri" w:hAnsi="Calibri"/>
                <w:sz w:val="19"/>
              </w:rPr>
              <w:t>MPGS – QPay Online Debit</w:t>
            </w:r>
          </w:p>
        </w:tc>
        <w:tc>
          <w:tcPr>
            <w:tcW w:type="dxa" w:w="6336"/>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shd w:fill="F7FAFC"/>
          </w:tcPr>
          <w:p>
            <w:pPr>
              <w:spacing w:after="0" w:before="0" w:line="240" w:lineRule="auto"/>
            </w:pPr>
            <w:r>
              <w:rPr>
                <w:rFonts w:ascii="Calibri" w:hAnsi="Calibri"/>
                <w:sz w:val="19"/>
              </w:rPr>
              <w:t>Testing and certification support for online debit transactions in Qatar</w:t>
            </w:r>
          </w:p>
        </w:tc>
        <w:tc>
          <w:tcPr>
            <w:tcW w:type="dxa" w:w="1440"/>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shd w:fill="F7FAFC"/>
          </w:tcPr>
          <w:p>
            <w:pPr>
              <w:spacing w:after="0" w:before="0" w:line="240" w:lineRule="auto"/>
            </w:pPr>
            <w:r>
              <w:rPr>
                <w:rFonts w:ascii="Calibri" w:hAnsi="Calibri"/>
                <w:sz w:val="19"/>
              </w:rPr>
              <w:t>Delivered</w:t>
            </w:r>
          </w:p>
        </w:tc>
      </w:tr>
      <w:tr>
        <w:trPr>
          <w:cantSplit/>
        </w:trPr>
        <w:tc>
          <w:tcPr>
            <w:tcW w:type="dxa" w:w="3456"/>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tcPr>
          <w:p>
            <w:pPr>
              <w:spacing w:after="0" w:before="0" w:line="240" w:lineRule="auto"/>
            </w:pPr>
            <w:r>
              <w:rPr>
                <w:rFonts w:ascii="Calibri" w:hAnsi="Calibri"/>
                <w:sz w:val="19"/>
              </w:rPr>
              <w:t>Reversal Timeout</w:t>
            </w:r>
          </w:p>
        </w:tc>
        <w:tc>
          <w:tcPr>
            <w:tcW w:type="dxa" w:w="6336"/>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tcPr>
          <w:p>
            <w:pPr>
              <w:spacing w:after="0" w:before="0" w:line="240" w:lineRule="auto"/>
            </w:pPr>
            <w:r>
              <w:rPr>
                <w:rFonts w:ascii="Calibri" w:hAnsi="Calibri"/>
                <w:sz w:val="19"/>
              </w:rPr>
              <w:t>Timeout, reversal processing and transaction-status validation</w:t>
            </w:r>
          </w:p>
        </w:tc>
        <w:tc>
          <w:tcPr>
            <w:tcW w:type="dxa" w:w="1440"/>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tcPr>
          <w:p>
            <w:pPr>
              <w:spacing w:after="0" w:before="0" w:line="240" w:lineRule="auto"/>
            </w:pPr>
            <w:r>
              <w:rPr>
                <w:rFonts w:ascii="Calibri" w:hAnsi="Calibri"/>
                <w:sz w:val="19"/>
              </w:rPr>
              <w:t>Delivered</w:t>
            </w:r>
          </w:p>
        </w:tc>
      </w:tr>
      <w:tr>
        <w:trPr>
          <w:cantSplit/>
        </w:trPr>
        <w:tc>
          <w:tcPr>
            <w:tcW w:type="dxa" w:w="3456"/>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shd w:fill="F7FAFC"/>
          </w:tcPr>
          <w:p>
            <w:pPr>
              <w:spacing w:after="0" w:before="0" w:line="240" w:lineRule="auto"/>
            </w:pPr>
            <w:r>
              <w:rPr>
                <w:rFonts w:ascii="Calibri" w:hAnsi="Calibri"/>
                <w:sz w:val="19"/>
              </w:rPr>
              <w:t>POS53 File Enhancement</w:t>
            </w:r>
          </w:p>
        </w:tc>
        <w:tc>
          <w:tcPr>
            <w:tcW w:type="dxa" w:w="6336"/>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shd w:fill="F7FAFC"/>
          </w:tcPr>
          <w:p>
            <w:pPr>
              <w:spacing w:after="0" w:before="0" w:line="240" w:lineRule="auto"/>
            </w:pPr>
            <w:r>
              <w:rPr>
                <w:rFonts w:ascii="Calibri" w:hAnsi="Calibri"/>
                <w:sz w:val="19"/>
              </w:rPr>
              <w:t>File-processing, functional and regression testing</w:t>
            </w:r>
          </w:p>
        </w:tc>
        <w:tc>
          <w:tcPr>
            <w:tcW w:type="dxa" w:w="1440"/>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shd w:fill="F7FAFC"/>
          </w:tcPr>
          <w:p>
            <w:pPr>
              <w:spacing w:after="0" w:before="0" w:line="240" w:lineRule="auto"/>
            </w:pPr>
            <w:r>
              <w:rPr>
                <w:rFonts w:ascii="Calibri" w:hAnsi="Calibri"/>
                <w:sz w:val="19"/>
              </w:rPr>
              <w:t>Delivered</w:t>
            </w:r>
          </w:p>
        </w:tc>
      </w:tr>
      <w:tr>
        <w:trPr>
          <w:cantSplit/>
        </w:trPr>
        <w:tc>
          <w:tcPr>
            <w:tcW w:type="dxa" w:w="3456"/>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tcPr>
          <w:p>
            <w:pPr>
              <w:spacing w:after="0" w:before="0" w:line="240" w:lineRule="auto"/>
            </w:pPr>
            <w:r>
              <w:rPr>
                <w:rFonts w:ascii="Calibri" w:hAnsi="Calibri"/>
                <w:sz w:val="19"/>
              </w:rPr>
              <w:t>QPay Online Refund</w:t>
            </w:r>
          </w:p>
        </w:tc>
        <w:tc>
          <w:tcPr>
            <w:tcW w:type="dxa" w:w="6336"/>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tcPr>
          <w:p>
            <w:pPr>
              <w:spacing w:after="0" w:before="0" w:line="240" w:lineRule="auto"/>
            </w:pPr>
            <w:r>
              <w:rPr>
                <w:rFonts w:ascii="Calibri" w:hAnsi="Calibri"/>
                <w:sz w:val="19"/>
              </w:rPr>
              <w:t>End-to-end refund-flow validation</w:t>
            </w:r>
          </w:p>
        </w:tc>
        <w:tc>
          <w:tcPr>
            <w:tcW w:type="dxa" w:w="1440"/>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tcPr>
          <w:p>
            <w:pPr>
              <w:spacing w:after="0" w:before="0" w:line="240" w:lineRule="auto"/>
            </w:pPr>
            <w:r>
              <w:rPr>
                <w:rFonts w:ascii="Calibri" w:hAnsi="Calibri"/>
                <w:sz w:val="19"/>
              </w:rPr>
              <w:t>Delivered</w:t>
            </w:r>
          </w:p>
        </w:tc>
      </w:tr>
      <w:tr>
        <w:trPr>
          <w:cantSplit/>
        </w:trPr>
        <w:tc>
          <w:tcPr>
            <w:tcW w:type="dxa" w:w="3456"/>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shd w:fill="F7FAFC"/>
          </w:tcPr>
          <w:p>
            <w:pPr>
              <w:spacing w:after="0" w:before="0" w:line="240" w:lineRule="auto"/>
            </w:pPr>
            <w:r>
              <w:rPr>
                <w:rFonts w:ascii="Calibri" w:hAnsi="Calibri"/>
                <w:sz w:val="19"/>
              </w:rPr>
              <w:t>ATM Processing Code</w:t>
            </w:r>
          </w:p>
        </w:tc>
        <w:tc>
          <w:tcPr>
            <w:tcW w:type="dxa" w:w="6336"/>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shd w:fill="F7FAFC"/>
          </w:tcPr>
          <w:p>
            <w:pPr>
              <w:spacing w:after="0" w:before="0" w:line="240" w:lineRule="auto"/>
            </w:pPr>
            <w:r>
              <w:rPr>
                <w:rFonts w:ascii="Calibri" w:hAnsi="Calibri"/>
                <w:sz w:val="19"/>
              </w:rPr>
              <w:t>Complete processing-code and transaction-flow testing</w:t>
            </w:r>
          </w:p>
        </w:tc>
        <w:tc>
          <w:tcPr>
            <w:tcW w:type="dxa" w:w="1440"/>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shd w:fill="F7FAFC"/>
          </w:tcPr>
          <w:p>
            <w:pPr>
              <w:spacing w:after="0" w:before="0" w:line="240" w:lineRule="auto"/>
            </w:pPr>
            <w:r>
              <w:rPr>
                <w:rFonts w:ascii="Calibri" w:hAnsi="Calibri"/>
                <w:sz w:val="19"/>
              </w:rPr>
              <w:t>Delivered</w:t>
            </w:r>
          </w:p>
        </w:tc>
      </w:tr>
      <w:tr>
        <w:trPr>
          <w:cantSplit/>
        </w:trPr>
        <w:tc>
          <w:tcPr>
            <w:tcW w:type="dxa" w:w="3456"/>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tcPr>
          <w:p>
            <w:pPr>
              <w:spacing w:after="0" w:before="0" w:line="240" w:lineRule="auto"/>
            </w:pPr>
            <w:r>
              <w:rPr>
                <w:rFonts w:ascii="Calibri" w:hAnsi="Calibri"/>
                <w:sz w:val="19"/>
              </w:rPr>
              <w:t>CBQ – Nimyan On-Us Log-Only Notification</w:t>
            </w:r>
          </w:p>
        </w:tc>
        <w:tc>
          <w:tcPr>
            <w:tcW w:type="dxa" w:w="6336"/>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tcPr>
          <w:p>
            <w:pPr>
              <w:spacing w:after="0" w:before="0" w:line="240" w:lineRule="auto"/>
            </w:pPr>
            <w:r>
              <w:rPr>
                <w:rFonts w:ascii="Calibri" w:hAnsi="Calibri"/>
                <w:sz w:val="19"/>
              </w:rPr>
              <w:t>Integration and notification-flow validation</w:t>
            </w:r>
          </w:p>
        </w:tc>
        <w:tc>
          <w:tcPr>
            <w:tcW w:type="dxa" w:w="1440"/>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tcPr>
          <w:p>
            <w:pPr>
              <w:spacing w:after="0" w:before="0" w:line="240" w:lineRule="auto"/>
            </w:pPr>
            <w:r>
              <w:rPr>
                <w:rFonts w:ascii="Calibri" w:hAnsi="Calibri"/>
                <w:sz w:val="19"/>
              </w:rPr>
              <w:t>Delivered</w:t>
            </w:r>
          </w:p>
        </w:tc>
      </w:tr>
      <w:tr>
        <w:trPr>
          <w:cantSplit/>
        </w:trPr>
        <w:tc>
          <w:tcPr>
            <w:tcW w:type="dxa" w:w="3456"/>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shd w:fill="F7FAFC"/>
          </w:tcPr>
          <w:p>
            <w:pPr>
              <w:spacing w:after="0" w:before="0" w:line="240" w:lineRule="auto"/>
            </w:pPr>
            <w:r>
              <w:rPr>
                <w:rFonts w:ascii="Calibri" w:hAnsi="Calibri"/>
                <w:sz w:val="19"/>
              </w:rPr>
              <w:t>iPay Cash-In Revamp</w:t>
            </w:r>
          </w:p>
        </w:tc>
        <w:tc>
          <w:tcPr>
            <w:tcW w:type="dxa" w:w="6336"/>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shd w:fill="F7FAFC"/>
          </w:tcPr>
          <w:p>
            <w:pPr>
              <w:spacing w:after="0" w:before="0" w:line="240" w:lineRule="auto"/>
            </w:pPr>
            <w:r>
              <w:rPr>
                <w:rFonts w:ascii="Calibri" w:hAnsi="Calibri"/>
                <w:sz w:val="19"/>
              </w:rPr>
              <w:t>End-to-end cash-in and backend validation</w:t>
            </w:r>
          </w:p>
        </w:tc>
        <w:tc>
          <w:tcPr>
            <w:tcW w:type="dxa" w:w="1440"/>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shd w:fill="F7FAFC"/>
          </w:tcPr>
          <w:p>
            <w:pPr>
              <w:spacing w:after="0" w:before="0" w:line="240" w:lineRule="auto"/>
            </w:pPr>
            <w:r>
              <w:rPr>
                <w:rFonts w:ascii="Calibri" w:hAnsi="Calibri"/>
                <w:sz w:val="19"/>
              </w:rPr>
              <w:t>Delivered</w:t>
            </w:r>
          </w:p>
        </w:tc>
      </w:tr>
      <w:tr>
        <w:trPr>
          <w:cantSplit/>
        </w:trPr>
        <w:tc>
          <w:tcPr>
            <w:tcW w:type="dxa" w:w="3456"/>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tcPr>
          <w:p>
            <w:pPr>
              <w:spacing w:after="0" w:before="0" w:line="240" w:lineRule="auto"/>
            </w:pPr>
            <w:r>
              <w:rPr>
                <w:rFonts w:ascii="Calibri" w:hAnsi="Calibri"/>
                <w:sz w:val="19"/>
              </w:rPr>
              <w:t>Tokenized Refund</w:t>
            </w:r>
          </w:p>
        </w:tc>
        <w:tc>
          <w:tcPr>
            <w:tcW w:type="dxa" w:w="6336"/>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tcPr>
          <w:p>
            <w:pPr>
              <w:spacing w:after="0" w:before="0" w:line="240" w:lineRule="auto"/>
            </w:pPr>
            <w:r>
              <w:rPr>
                <w:rFonts w:ascii="Calibri" w:hAnsi="Calibri"/>
                <w:sz w:val="19"/>
              </w:rPr>
              <w:t>Token-based refund-flow validation</w:t>
            </w:r>
          </w:p>
        </w:tc>
        <w:tc>
          <w:tcPr>
            <w:tcW w:type="dxa" w:w="1440"/>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tcPr>
          <w:p>
            <w:pPr>
              <w:spacing w:after="0" w:before="0" w:line="240" w:lineRule="auto"/>
            </w:pPr>
            <w:r>
              <w:rPr>
                <w:rFonts w:ascii="Calibri" w:hAnsi="Calibri"/>
                <w:sz w:val="19"/>
              </w:rPr>
              <w:t>Delivered</w:t>
            </w:r>
          </w:p>
        </w:tc>
      </w:tr>
      <w:tr>
        <w:trPr>
          <w:cantSplit/>
        </w:trPr>
        <w:tc>
          <w:tcPr>
            <w:tcW w:type="dxa" w:w="3456"/>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shd w:fill="F7FAFC"/>
          </w:tcPr>
          <w:p>
            <w:pPr>
              <w:spacing w:after="0" w:before="0" w:line="240" w:lineRule="auto"/>
            </w:pPr>
            <w:r>
              <w:rPr>
                <w:rFonts w:ascii="Calibri" w:hAnsi="Calibri"/>
                <w:sz w:val="19"/>
              </w:rPr>
              <w:t>SalisPay</w:t>
            </w:r>
          </w:p>
        </w:tc>
        <w:tc>
          <w:tcPr>
            <w:tcW w:type="dxa" w:w="6336"/>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shd w:fill="F7FAFC"/>
          </w:tcPr>
          <w:p>
            <w:pPr>
              <w:spacing w:after="0" w:before="0" w:line="240" w:lineRule="auto"/>
            </w:pPr>
            <w:r>
              <w:rPr>
                <w:rFonts w:ascii="Calibri" w:hAnsi="Calibri"/>
                <w:sz w:val="19"/>
              </w:rPr>
              <w:t>Reviewed functional requirements and supported API-level integration activities</w:t>
            </w:r>
          </w:p>
        </w:tc>
        <w:tc>
          <w:tcPr>
            <w:tcW w:type="dxa" w:w="1440"/>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shd w:fill="F7FAFC"/>
          </w:tcPr>
          <w:p>
            <w:pPr>
              <w:spacing w:after="0" w:before="0" w:line="240" w:lineRule="auto"/>
            </w:pPr>
            <w:r>
              <w:rPr>
                <w:rFonts w:ascii="Calibri" w:hAnsi="Calibri"/>
                <w:sz w:val="19"/>
              </w:rPr>
              <w:t>Support provided</w:t>
            </w:r>
          </w:p>
        </w:tc>
      </w:tr>
    </w:tbl>
    <w:p>
      <w:pPr>
        <w:spacing w:after="0"/>
      </w:pPr>
    </w:p>
    <w:p>
      <w:pPr>
        <w:spacing w:after="100" w:line="259" w:lineRule="auto"/>
      </w:pPr>
      <w:r>
        <w:rPr>
          <w:rFonts w:ascii="Calibri" w:hAnsi="Calibri"/>
          <w:sz w:val="21"/>
        </w:rPr>
        <w:t>Across these items, my involvement included reviewing requirements, identifying test scenarios, validating APIs and ISO8583 messages, checking database results, raising defects and working with development and delivery teams through to release readiness.</w:t>
      </w:r>
    </w:p>
    <w:p>
      <w:pPr>
        <w:pStyle w:val="Heading1"/>
        <w:keepNext/>
        <w:spacing w:before="160" w:after="80"/>
      </w:pPr>
      <w:r>
        <w:rPr>
          <w:rFonts w:ascii="Calibri" w:hAnsi="Calibri"/>
          <w:sz w:val="21"/>
        </w:rPr>
        <w:t>4. Work Currently in Progress</w:t>
      </w:r>
    </w:p>
    <w:tbl>
      <w:tblPr>
        <w:tblStyle w:val="TableGrid"/>
        <w:tblW w:type="auto" w:w="0"/>
        <w:jc w:val="center"/>
        <w:tblLayout w:type="fixed"/>
        <w:tblLook w:firstColumn="1" w:firstRow="1" w:lastColumn="0" w:lastRow="0" w:noHBand="0" w:noVBand="1" w:val="04A0"/>
      </w:tblPr>
      <w:tblGrid>
        <w:gridCol w:w="3408"/>
        <w:gridCol w:w="3408"/>
        <w:gridCol w:w="3408"/>
      </w:tblGrid>
      <w:tr>
        <w:trPr>
          <w:cantSplit/>
          <w:tblHeader w:val="true"/>
        </w:trPr>
        <w:tc>
          <w:tcPr>
            <w:tcW w:type="dxa" w:w="2880"/>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shd w:fill="D9EAF7"/>
          </w:tcPr>
          <w:p>
            <w:pPr>
              <w:spacing w:after="0" w:before="0" w:line="240" w:lineRule="auto"/>
            </w:pPr>
            <w:r>
              <w:rPr>
                <w:rFonts w:ascii="Calibri" w:hAnsi="Calibri"/>
                <w:b/>
                <w:color w:val="1F4E79"/>
                <w:sz w:val="19"/>
              </w:rPr>
              <w:t>Item</w:t>
            </w:r>
          </w:p>
        </w:tc>
        <w:tc>
          <w:tcPr>
            <w:tcW w:type="dxa" w:w="5328"/>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shd w:fill="D9EAF7"/>
          </w:tcPr>
          <w:p>
            <w:pPr>
              <w:spacing w:after="0" w:before="0" w:line="240" w:lineRule="auto"/>
            </w:pPr>
            <w:r>
              <w:rPr>
                <w:rFonts w:ascii="Calibri" w:hAnsi="Calibri"/>
                <w:b/>
                <w:color w:val="1F4E79"/>
                <w:sz w:val="19"/>
              </w:rPr>
              <w:t>Current work</w:t>
            </w:r>
          </w:p>
        </w:tc>
        <w:tc>
          <w:tcPr>
            <w:tcW w:type="dxa" w:w="3024"/>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shd w:fill="D9EAF7"/>
          </w:tcPr>
          <w:p>
            <w:pPr>
              <w:spacing w:after="0" w:before="0" w:line="240" w:lineRule="auto"/>
            </w:pPr>
            <w:r>
              <w:rPr>
                <w:rFonts w:ascii="Calibri" w:hAnsi="Calibri"/>
                <w:b/>
                <w:color w:val="1F4E79"/>
                <w:sz w:val="19"/>
              </w:rPr>
              <w:t>Expected outcome</w:t>
            </w:r>
          </w:p>
        </w:tc>
      </w:tr>
      <w:tr>
        <w:trPr>
          <w:cantSplit/>
        </w:trPr>
        <w:tc>
          <w:tcPr>
            <w:tcW w:type="dxa" w:w="2880"/>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tcPr>
          <w:p>
            <w:pPr>
              <w:spacing w:after="0" w:before="0" w:line="240" w:lineRule="auto"/>
            </w:pPr>
            <w:r>
              <w:rPr>
                <w:rFonts w:ascii="Calibri" w:hAnsi="Calibri"/>
                <w:sz w:val="19"/>
              </w:rPr>
              <w:t>POS53 file test automation</w:t>
            </w:r>
          </w:p>
        </w:tc>
        <w:tc>
          <w:tcPr>
            <w:tcW w:type="dxa" w:w="5328"/>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tcPr>
          <w:p>
            <w:pPr>
              <w:spacing w:after="0" w:before="0" w:line="240" w:lineRule="auto"/>
            </w:pPr>
            <w:r>
              <w:rPr>
                <w:rFonts w:ascii="Calibri" w:hAnsi="Calibri"/>
                <w:sz w:val="19"/>
              </w:rPr>
              <w:t>Automating file creation/loading, processing checks and result verification.</w:t>
            </w:r>
          </w:p>
        </w:tc>
        <w:tc>
          <w:tcPr>
            <w:tcW w:type="dxa" w:w="3024"/>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tcPr>
          <w:p>
            <w:pPr>
              <w:spacing w:after="0" w:before="0" w:line="240" w:lineRule="auto"/>
            </w:pPr>
            <w:r>
              <w:rPr>
                <w:rFonts w:ascii="Calibri" w:hAnsi="Calibri"/>
                <w:sz w:val="19"/>
              </w:rPr>
              <w:t>Reduce repetitive manual file testing and improve consistency.</w:t>
            </w:r>
          </w:p>
        </w:tc>
      </w:tr>
      <w:tr>
        <w:trPr>
          <w:cantSplit/>
        </w:trPr>
        <w:tc>
          <w:tcPr>
            <w:tcW w:type="dxa" w:w="2880"/>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shd w:fill="F7FAFC"/>
          </w:tcPr>
          <w:p>
            <w:pPr>
              <w:spacing w:after="0" w:before="0" w:line="240" w:lineRule="auto"/>
            </w:pPr>
            <w:r>
              <w:rPr>
                <w:rFonts w:ascii="Calibri" w:hAnsi="Calibri"/>
                <w:sz w:val="19"/>
              </w:rPr>
              <w:t>Prime Merchant Management System</w:t>
            </w:r>
          </w:p>
        </w:tc>
        <w:tc>
          <w:tcPr>
            <w:tcW w:type="dxa" w:w="5328"/>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shd w:fill="F7FAFC"/>
          </w:tcPr>
          <w:p>
            <w:pPr>
              <w:spacing w:after="0" w:before="0" w:line="240" w:lineRule="auto"/>
            </w:pPr>
            <w:r>
              <w:rPr>
                <w:rFonts w:ascii="Calibri" w:hAnsi="Calibri"/>
                <w:sz w:val="19"/>
              </w:rPr>
              <w:t>Building automation for key merchant-management functions and configurations in Prime.</w:t>
            </w:r>
          </w:p>
        </w:tc>
        <w:tc>
          <w:tcPr>
            <w:tcW w:type="dxa" w:w="3024"/>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shd w:fill="F7FAFC"/>
          </w:tcPr>
          <w:p>
            <w:pPr>
              <w:spacing w:after="0" w:before="0" w:line="240" w:lineRule="auto"/>
            </w:pPr>
            <w:r>
              <w:rPr>
                <w:rFonts w:ascii="Calibri" w:hAnsi="Calibri"/>
                <w:sz w:val="19"/>
              </w:rPr>
              <w:t>Improve regression coverage for merchant setup and processing.</w:t>
            </w:r>
          </w:p>
        </w:tc>
      </w:tr>
      <w:tr>
        <w:trPr>
          <w:cantSplit/>
        </w:trPr>
        <w:tc>
          <w:tcPr>
            <w:tcW w:type="dxa" w:w="2880"/>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tcPr>
          <w:p>
            <w:pPr>
              <w:spacing w:after="0" w:before="0" w:line="240" w:lineRule="auto"/>
            </w:pPr>
            <w:r>
              <w:rPr>
                <w:rFonts w:ascii="Calibri" w:hAnsi="Calibri"/>
                <w:sz w:val="19"/>
              </w:rPr>
              <w:t>POS53 and CGF loading in Prime</w:t>
            </w:r>
          </w:p>
        </w:tc>
        <w:tc>
          <w:tcPr>
            <w:tcW w:type="dxa" w:w="5328"/>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tcPr>
          <w:p>
            <w:pPr>
              <w:spacing w:after="0" w:before="0" w:line="240" w:lineRule="auto"/>
            </w:pPr>
            <w:r>
              <w:rPr>
                <w:rFonts w:ascii="Calibri" w:hAnsi="Calibri"/>
                <w:sz w:val="19"/>
              </w:rPr>
              <w:t>Automating file loading, processing-status checks and post-load verification.</w:t>
            </w:r>
          </w:p>
        </w:tc>
        <w:tc>
          <w:tcPr>
            <w:tcW w:type="dxa" w:w="3024"/>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tcPr>
          <w:p>
            <w:pPr>
              <w:spacing w:after="0" w:before="0" w:line="240" w:lineRule="auto"/>
            </w:pPr>
            <w:r>
              <w:rPr>
                <w:rFonts w:ascii="Calibri" w:hAnsi="Calibri"/>
                <w:sz w:val="19"/>
              </w:rPr>
              <w:t>Reduce manual loading and reconciliation effort.</w:t>
            </w:r>
          </w:p>
        </w:tc>
      </w:tr>
      <w:tr>
        <w:trPr>
          <w:cantSplit/>
        </w:trPr>
        <w:tc>
          <w:tcPr>
            <w:tcW w:type="dxa" w:w="2880"/>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shd w:fill="F7FAFC"/>
          </w:tcPr>
          <w:p>
            <w:pPr>
              <w:spacing w:after="0" w:before="0" w:line="240" w:lineRule="auto"/>
            </w:pPr>
            <w:r>
              <w:rPr>
                <w:rFonts w:ascii="Calibri" w:hAnsi="Calibri"/>
                <w:sz w:val="19"/>
              </w:rPr>
              <w:t>ATM test simulator integration</w:t>
            </w:r>
          </w:p>
        </w:tc>
        <w:tc>
          <w:tcPr>
            <w:tcW w:type="dxa" w:w="5328"/>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shd w:fill="F7FAFC"/>
          </w:tcPr>
          <w:p>
            <w:pPr>
              <w:spacing w:after="0" w:before="0" w:line="240" w:lineRule="auto"/>
            </w:pPr>
            <w:r>
              <w:rPr>
                <w:rFonts w:ascii="Calibri" w:hAnsi="Calibri"/>
                <w:sz w:val="19"/>
              </w:rPr>
              <w:t>Developing and integrating an ATM simulator with the Java framework.</w:t>
            </w:r>
          </w:p>
        </w:tc>
        <w:tc>
          <w:tcPr>
            <w:tcW w:type="dxa" w:w="3024"/>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shd w:fill="F7FAFC"/>
          </w:tcPr>
          <w:p>
            <w:pPr>
              <w:spacing w:after="0" w:before="0" w:line="240" w:lineRule="auto"/>
            </w:pPr>
            <w:r>
              <w:rPr>
                <w:rFonts w:ascii="Calibri" w:hAnsi="Calibri"/>
                <w:sz w:val="19"/>
              </w:rPr>
              <w:t>Enable repeatable ATM testing and reduce dependence on physical hardware.</w:t>
            </w:r>
          </w:p>
        </w:tc>
      </w:tr>
      <w:tr>
        <w:trPr>
          <w:cantSplit/>
        </w:trPr>
        <w:tc>
          <w:tcPr>
            <w:tcW w:type="dxa" w:w="2880"/>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tcPr>
          <w:p>
            <w:pPr>
              <w:spacing w:after="0" w:before="0" w:line="240" w:lineRule="auto"/>
            </w:pPr>
            <w:r>
              <w:rPr>
                <w:rFonts w:ascii="Calibri" w:hAnsi="Calibri"/>
                <w:sz w:val="19"/>
              </w:rPr>
              <w:t>Regression coverage expansion</w:t>
            </w:r>
          </w:p>
        </w:tc>
        <w:tc>
          <w:tcPr>
            <w:tcW w:type="dxa" w:w="5328"/>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tcPr>
          <w:p>
            <w:pPr>
              <w:spacing w:after="0" w:before="0" w:line="240" w:lineRule="auto"/>
            </w:pPr>
            <w:r>
              <w:rPr>
                <w:rFonts w:ascii="Calibri" w:hAnsi="Calibri"/>
                <w:sz w:val="19"/>
              </w:rPr>
              <w:t>Adding further business-critical scenarios to the automated regression pack.</w:t>
            </w:r>
          </w:p>
        </w:tc>
        <w:tc>
          <w:tcPr>
            <w:tcW w:type="dxa" w:w="3024"/>
            <w:vAlign w:val="center"/>
            <w:tcBorders>
              <w:top w:val="single" w:sz="4" w:space="0" w:color="B7C9DC"/>
              <w:left w:val="single" w:sz="4" w:space="0" w:color="B7C9DC"/>
              <w:bottom w:val="single" w:sz="4" w:space="0" w:color="B7C9DC"/>
              <w:right w:val="single" w:sz="4" w:space="0" w:color="B7C9DC"/>
              <w:insideH w:val="single" w:sz="4" w:space="0" w:color="B7C9DC"/>
              <w:insideV w:val="single" w:sz="4" w:space="0" w:color="B7C9DC"/>
            </w:tcBorders>
            <w:tcMar>
              <w:top w:w="80" w:type="dxa"/>
              <w:start w:w="90" w:type="dxa"/>
              <w:bottom w:w="80" w:type="dxa"/>
              <w:end w:w="90" w:type="dxa"/>
            </w:tcMar>
          </w:tcPr>
          <w:p>
            <w:pPr>
              <w:spacing w:after="0" w:before="0" w:line="240" w:lineRule="auto"/>
            </w:pPr>
            <w:r>
              <w:rPr>
                <w:rFonts w:ascii="Calibri" w:hAnsi="Calibri"/>
                <w:sz w:val="19"/>
              </w:rPr>
              <w:t>Increase automated release coverage and shorten regression cycles.</w:t>
            </w:r>
          </w:p>
        </w:tc>
      </w:tr>
    </w:tbl>
    <w:p>
      <w:pPr>
        <w:spacing w:after="0"/>
      </w:pPr>
    </w:p>
    <w:p>
      <w:pPr>
        <w:pStyle w:val="Heading1"/>
        <w:keepNext/>
        <w:spacing w:before="160" w:after="80"/>
      </w:pPr>
      <w:r>
        <w:rPr>
          <w:rFonts w:ascii="Calibri" w:hAnsi="Calibri"/>
          <w:sz w:val="21"/>
        </w:rPr>
        <w:t>5. Overall Contribution and Next Step</w:t>
      </w:r>
    </w:p>
    <w:p>
      <w:pPr>
        <w:spacing w:after="100" w:line="259" w:lineRule="auto"/>
      </w:pPr>
      <w:r>
        <w:rPr>
          <w:rFonts w:ascii="Calibri" w:hAnsi="Calibri"/>
          <w:sz w:val="21"/>
        </w:rPr>
        <w:t>The main outcome of this work is that Cards IT now has a working automation foundation that is aligned with the existing Azure DevOps test process. It supports repeatable transaction testing, detailed result tracking and evidence, and reduces the need for physical POS devices. The same framework is now being extended to ATM and file-processing scenarios.</w:t>
      </w:r>
    </w:p>
    <w:p>
      <w:pPr>
        <w:pStyle w:val="ListBullet"/>
        <w:spacing w:after="40"/>
        <w:ind w:left="259" w:hanging="144"/>
      </w:pPr>
      <w:r>
        <w:rPr>
          <w:rFonts w:ascii="Calibri" w:hAnsi="Calibri"/>
          <w:sz w:val="21"/>
        </w:rPr>
        <w:t>100+ regression test cases documented and maintained in Azure DevOps.</w:t>
      </w:r>
    </w:p>
    <w:p>
      <w:pPr>
        <w:pStyle w:val="ListBullet"/>
        <w:spacing w:after="40"/>
        <w:ind w:left="259" w:hanging="144"/>
      </w:pPr>
      <w:r>
        <w:rPr>
          <w:rFonts w:ascii="Calibri" w:hAnsi="Calibri"/>
          <w:sz w:val="21"/>
        </w:rPr>
        <w:t>90 critical regression scenarios automated.</w:t>
      </w:r>
    </w:p>
    <w:p>
      <w:pPr>
        <w:pStyle w:val="ListBullet"/>
        <w:spacing w:after="40"/>
        <w:ind w:left="259" w:hanging="144"/>
      </w:pPr>
      <w:r>
        <w:rPr>
          <w:rFonts w:ascii="Calibri" w:hAnsi="Calibri"/>
          <w:sz w:val="21"/>
        </w:rPr>
        <w:t>In-house POS simulation, ISO8583 validation, PIN Block and ARQC generation implemented.</w:t>
      </w:r>
    </w:p>
    <w:p>
      <w:pPr>
        <w:pStyle w:val="ListBullet"/>
        <w:spacing w:after="40"/>
        <w:ind w:left="259" w:hanging="144"/>
      </w:pPr>
      <w:r>
        <w:rPr>
          <w:rFonts w:ascii="Calibri" w:hAnsi="Calibri"/>
          <w:sz w:val="21"/>
        </w:rPr>
        <w:t>Step-, iteration- and test-case-level reporting and evidence integrated with Azure DevOps.</w:t>
      </w:r>
    </w:p>
    <w:p>
      <w:pPr>
        <w:pStyle w:val="ListBullet"/>
        <w:spacing w:after="40"/>
        <w:ind w:left="259" w:hanging="144"/>
      </w:pPr>
      <w:r>
        <w:rPr>
          <w:rFonts w:ascii="Calibri" w:hAnsi="Calibri"/>
          <w:sz w:val="21"/>
        </w:rPr>
        <w:t>11 payment initiatives supported through testing and release validation, plus functional/API integration support for SalisPay.</w:t>
      </w:r>
    </w:p>
    <w:p>
      <w:pPr>
        <w:spacing w:after="100" w:line="259" w:lineRule="auto"/>
      </w:pPr>
      <w:r>
        <w:rPr>
          <w:rFonts w:ascii="Calibri" w:hAnsi="Calibri"/>
          <w:sz w:val="21"/>
        </w:rPr>
        <w:t>As the next improvement, I plan to evaluate a controlled AI-assisted/agentic automation proof of concept. The initial focus will be practical: helping with test-case preparation, test-data setup, execution coordination and failure analysis, while keeping access controls and human review in place.</w:t>
      </w:r>
    </w:p>
    <w:p>
      <w:pPr>
        <w:spacing w:after="100" w:line="259" w:lineRule="auto"/>
      </w:pPr>
      <w:r>
        <w:rPr>
          <w:rFonts w:ascii="Calibri" w:hAnsi="Calibri"/>
          <w:sz w:val="21"/>
        </w:rPr>
        <w:t>Overall, my main focus during the period was to establish the test automation framework and use it to build a dependable automated regression capability for Cards and Payments. I will continue expanding the coverage and integrating the remaining Prime, file-processing and ATM scenarios.</w:t>
      </w:r>
    </w:p>
    <w:p>
      <w:pPr>
        <w:spacing w:before="160" w:after="0"/>
      </w:pPr>
      <w:r>
        <w:rPr>
          <w:rFonts w:ascii="Calibri" w:hAnsi="Calibri"/>
          <w:b w:val="0"/>
          <w:sz w:val="21"/>
        </w:rPr>
        <w:t>Kind regards,</w:t>
      </w:r>
    </w:p>
    <w:p>
      <w:pPr>
        <w:spacing w:after="0"/>
      </w:pPr>
      <w:r>
        <w:rPr>
          <w:rFonts w:ascii="Calibri" w:hAnsi="Calibri"/>
          <w:b/>
          <w:sz w:val="21"/>
        </w:rPr>
        <w:t>Muhammad Azmat Ali</w:t>
      </w:r>
    </w:p>
    <w:p>
      <w:pPr>
        <w:spacing w:after="0"/>
      </w:pPr>
      <w:r>
        <w:rPr>
          <w:rFonts w:ascii="Calibri" w:hAnsi="Calibri"/>
          <w:sz w:val="21"/>
        </w:rPr>
        <w:t>Senior Test Automation Engineer</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Six-Month Test Automation and Quality Engineering Update</dc:title>
  <dc:subject>Outlook email draft</dc:subject>
  <dc:creator>Muhammad Azmat Ali</dc:creator>
  <cp:keywords>Test Automation, Regression, Cards IT, Azure DevOps</cp:keywords>
  <dc:description>generated by python-docx</dc:description>
  <cp:lastModifiedBy/>
  <cp:revision>1</cp:revision>
  <dcterms:created xsi:type="dcterms:W3CDTF">2013-12-23T23:15:00Z</dcterms:created>
  <dcterms:modified xsi:type="dcterms:W3CDTF">2013-12-23T23:15:00Z</dcterms:modified>
  <cp:category/>
</cp:coreProperties>
</file>