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8"/>
        </w:rPr>
        <w:t>LLM Destekli Kod Çevirisinde Sessiz Semantik Hatalar:</w:t>
        <w:br/>
        <w:t>C’den Rust’a Çoklu-Model Deneysel Bir Değerlendirme</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2"/>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2"/>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2"/>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077" w:left="935" w:header="720" w:footer="720" w:gutter="0"/>
          <w:cols w:space="283" w:num="1" w:equalWidth="1"/>
          <w:docGrid w:linePitch="360"/>
        </w:sectPr>
      </w:pPr>
    </w:p>
    <w:p>
      <w:pPr>
        <w:spacing w:after="80"/>
        <w:jc w:val="both"/>
      </w:pPr>
      <w:r>
        <w:rPr>
          <w:rFonts w:ascii="Times New Roman" w:hAnsi="Times New Roman"/>
          <w:b/>
          <w:i/>
          <w:sz w:val="18"/>
        </w:rPr>
        <w:t>Öz—</w:t>
      </w:r>
      <w:r>
        <w:rPr>
          <w:rFonts w:ascii="Times New Roman" w:hAnsi="Times New Roman"/>
          <w:sz w:val="18"/>
        </w:rPr>
        <w:t>Büyük dil modellerinin (LLM) ürettiği C→Rust çevirilerinin davranışsal eşdeğerliği yeterince incelenmemiştir. Bu çalışma, 57 C programı ve 229 test girdisinden oluşan özgün bir kıyaslama setinde, Claude Sonnet 5’in zero-shot çevirilerini diferansiyel test ile ölçer: ham yürütme doğruluğu (EA) yalnızca %70.18’dir (40/57); başarısızlıkların %94.1’i (16/17) derleme aşamasında hiç yakalanmamış, %70.6’sı (12/17)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(Mann-Whitney U, p=0.359). Deney dört yönde genişletilmiştir: ikinci bir modelle (Google Gemini, 57/57 örnek üzerinde EA=%89.47) gerçek bir çoklu-model karşılaştırması, çok dosyalı/eşzamanlı C yapıları, Linux/LP64’te (Docker) 57 örneğin 55’i üzerinde bir tekrar (52/55 PASS), ve sınırlandırılmış geri bildirimle bir iyileştirme deneyi. Model karşılaştırması tek bir modelin “daha iyi” olmadığını gösterir: Gemini, Claude’un beş kök-neden kategorisinden dördünde tekrarladığı hataların tamamını atlatırken (5/5), gerçek üretim kodu üçlüsünde (musl/Redis/cJSON) Claude’un (2/3) aksine sıfır başarı (0/3) göstermiştir; genel EA farkı McNemar testiyle anlamlıdır (p=0.013), ama yön kategoriye göre değişir. Sessiz hata oranı da modele özgüdür: Claude’un 17 başarısızlığının 16’sı (%94.1) derleyiciden hiç uyarı almazken, Gemini’nin 6 başarısızlığının yalnızca 2’si (%33.3) derleyiciden uyarı almadan geçmiştir; kalan 4’ü derleme aşamasında yakalanmıştır. Bulgular, LLM destekli kod çevirisinde asıl riskin sözdizimsel değil sessiz semantik hatalar olduğunu ve (yalnızca Claude üzerinde ölçülen) doğrulama-geri bildirim döngüsünün doğruluğu %100’e taşıdığını, ancak bu rakamın zengin bir geri bildirime dayanan bir üst sınır olduğunu, kısıtlı geri bildirimde %71.9-86.0’a düştüğünü göstermektedir.</w:t>
      </w:r>
    </w:p>
    <w:p>
      <w:pPr>
        <w:spacing w:after="200"/>
        <w:jc w:val="both"/>
      </w:pPr>
      <w:r>
        <w:rPr>
          <w:rFonts w:ascii="Times New Roman" w:hAnsi="Times New Roman"/>
          <w:b/>
          <w:i/>
          <w:sz w:val="18"/>
        </w:rPr>
        <w:t>Anahtar Kelimeler—</w:t>
      </w:r>
      <w:r>
        <w:rPr>
          <w:rFonts w:ascii="Times New Roman" w:hAnsi="Times New Roman"/>
          <w:i/>
          <w:sz w:val="18"/>
        </w:rPr>
        <w:t>kod çevirisi, büyük dil modelleri, Rust, diferansiyel test, semantik hata, çoklu-model karşılaştırma</w:t>
      </w:r>
    </w:p>
    <w:p>
      <w:pPr>
        <w:spacing w:before="120" w:after="60"/>
        <w:jc w:val="center"/>
      </w:pPr>
      <w:r>
        <w:rPr>
          <w:rFonts w:ascii="Times New Roman" w:hAnsi="Times New Roman"/>
          <w:b w:val="0"/>
          <w:smallCaps/>
          <w:sz w:val="20"/>
        </w:rPr>
        <w:t>I. Giriş</w:t>
      </w:r>
    </w:p>
    <w:p>
      <w:pPr>
        <w:spacing w:before="80" w:after="20"/>
      </w:pPr>
      <w:r>
        <w:rPr>
          <w:rFonts w:ascii="Times New Roman" w:hAnsi="Times New Roman"/>
          <w:b w:val="0"/>
          <w:i/>
          <w:sz w:val="20"/>
        </w:rPr>
        <w:t>A. Alan ve Önem</w:t>
      </w:r>
    </w:p>
    <w:p>
      <w:pPr>
        <w:spacing w:after="60"/>
        <w:ind w:firstLine="289"/>
        <w:jc w:val="both"/>
      </w:pPr>
      <w:r>
        <w:rPr>
          <w:rFonts w:ascii="Times New Roman" w:hAnsi="Times New Roman"/>
          <w:b w:val="0"/>
          <w:i w:val="0"/>
          <w:sz w:val="20"/>
        </w:rPr>
        <w:t>Kurumların onlarca yıllık C tabanlı yazılım envanteri, güvenlik ve bakım maliyeti açısından artan bir yüktür; bellek güvenliği ihlallerinin (buffer overflow, use-after-free, veri yarışı) çoğu bellek-güvensiz dillerden kaynaklandığından, Rust gibi bellek-güvenli dillere geçiş kritik bir mühendislik hedefidir. Manuel geçiş maliyeti yüksek olduğundan, LLM tabanlı otomatik kod çevirisi hızla ilgi görmektedir; büyük teknoloji şirketleri ve kamu kurumlarının bu yöndeki açık politika duyuruları [1] bu ilgiyi somut bir mühendislik ihtiyacına dönüştürürken, çevirinin doğruluğu yeterince doğrulanmadan kabul edilmesi riskini de beraberinde getirir.</w:t>
      </w:r>
    </w:p>
    <w:p>
      <w:pPr>
        <w:spacing w:before="80" w:after="20"/>
      </w:pPr>
      <w:r>
        <w:rPr>
          <w:rFonts w:ascii="Times New Roman" w:hAnsi="Times New Roman"/>
          <w:b w:val="0"/>
          <w:i/>
          <w:sz w:val="20"/>
        </w:rPr>
        <w:t>B. Literatürdeki Boşluk</w:t>
      </w:r>
    </w:p>
    <w:p>
      <w:pPr>
        <w:spacing w:after="60"/>
        <w:ind w:firstLine="289"/>
        <w:jc w:val="both"/>
      </w:pPr>
      <w:r>
        <w:rPr>
          <w:rFonts w:ascii="Times New Roman" w:hAnsi="Times New Roman"/>
          <w:b w:val="0"/>
          <w:i w:val="0"/>
          <w:sz w:val="20"/>
        </w:rPr>
        <w:t>Bir LLM çevirisinin “başarılı” sayılması için hedef dilde derlenmesi yeterli değildir; kaynakla davranışsal olarak eşdeğer olmalıdır — sözdizimsel düzeyde doğru ama anlam düzeyinde sapan bir çeviri, derleyiciden hiç uyarı almadan üretime sızabilir. Bu çalışmanın çıkış noktası: LLM kod çevirisinde asıl tehlike sözdizimsel değil, sessiz semantik hatalardır; bu tehlikenin modelden modele nasıl değiştiği literatürde yeterince ölçülmemiştir.</w:t>
      </w:r>
    </w:p>
    <w:p>
      <w:pPr>
        <w:spacing w:before="80" w:after="20"/>
      </w:pPr>
      <w:r>
        <w:rPr>
          <w:rFonts w:ascii="Times New Roman" w:hAnsi="Times New Roman"/>
          <w:b w:val="0"/>
          <w:i/>
          <w:sz w:val="20"/>
        </w:rPr>
        <w:t>C. Amaç ve Katkılar</w:t>
      </w:r>
    </w:p>
    <w:p>
      <w:pPr>
        <w:spacing w:after="60"/>
        <w:ind w:firstLine="289"/>
        <w:jc w:val="both"/>
      </w:pPr>
      <w:r>
        <w:rPr>
          <w:rFonts w:ascii="Times New Roman" w:hAnsi="Times New Roman"/>
          <w:b w:val="0"/>
          <w:i w:val="0"/>
          <w:sz w:val="20"/>
        </w:rPr>
        <w:t>Bu çalışma, büyük dil modellerinin ürettiği C→Rust çevirilerinin davranışsal doğruluğunu deneysel olarak incelemektedir. Zero-shot çevirilerin yürütme doğruluğu (EA) ölçülmüş ve başarısızlıkların ne kadarının derleyiciden hiçbir uyarı almadan sessizce gerçekleştiği belirlenmiştir; başarısızlıkların kök nedenleri C↔Rust arasında tekrar eden semantik boşluklar olarak sınıflandırılmıştır. Ayrıca kod uzunluğunun çeviri başarısını gerçekten öngörüp öngörmediği, derleme yapılandırmasının (debug/release) ölçülen doğruluğu nasıl etkilediği ve hata geri bildirimine dayalı bir iyileştirme döngüsünün doğruluğu ne ölçüde artırdığı (ve bu artışın geri bildirimin zenginliğine ne kadar bağlı olduğu) sınanmıştır. Son olarak, bulguların tek bir modele mi özgü olduğu, yoksa ikinci bağımsız bir modelde (Google Gemini) de aynı örüntünün ve aynı kök nedenlerin gözlenip gözlenmediği araştırılmıştır.</w:t>
      </w:r>
    </w:p>
    <w:p>
      <w:pPr>
        <w:spacing w:after="60"/>
        <w:ind w:firstLine="289"/>
        <w:jc w:val="both"/>
      </w:pPr>
      <w:r>
        <w:rPr>
          <w:rFonts w:ascii="Times New Roman" w:hAnsi="Times New Roman"/>
          <w:b w:val="0"/>
          <w:i w:val="0"/>
          <w:sz w:val="20"/>
        </w:rPr>
        <w:t>Bu amaçla 57 C programı ve 229 test girdisinden oluşan özgün, tekrarlanabilir bir kıyaslama seti (“C→Rust Legacy Çeviri Benchmark’ı”) oluşturulmuş; her programın Claude ve Gemini çevirisi kaynağa karşı diferansiyel test ile doğrulanmıştır. Bu süreçte, bilinen C↔Rust semantik boşluklarını (tamsayı taşması, string modeli, işaretlilik, biçimlendirme, global durum) hedefleyen özgün bir veri seti oluşturulmuş, derleme modunun doğruluğu nasıl gizleyebileceği gösterilmiş ve dokuz kök nedene dayanan bir hata taksonomisi çıkarılmıştır. Bunun yanında üç farklı geri bildirim seviyesinde iyileştirme döngüsünün etkinliği ölçülmüş, 13 bağımsız gerçek dünya algoritması (Rosetta Code, OpenBSD/FreeBSD libc, musl/Redis/cJSON) üzerinde tekrarlanan bir ölçüm yapılmış ve 57 örneğin tamamı üzerinde gerçek, otomatik bir ikinci-model (Gemini) değerlendirmesiyle modele özgü ve modelden bağımsız hata kategorileri birbirinden ayrılmıştır.</w:t>
      </w:r>
    </w:p>
    <w:p>
      <w:pPr>
        <w:spacing w:before="120" w:after="60"/>
        <w:jc w:val="center"/>
      </w:pPr>
      <w:r>
        <w:rPr>
          <w:rFonts w:ascii="Times New Roman" w:hAnsi="Times New Roman"/>
          <w:b w:val="0"/>
          <w:smallCaps/>
          <w:sz w:val="20"/>
        </w:rPr>
        <w:t>II. İlgili Çalışmalar</w:t>
      </w:r>
    </w:p>
    <w:p>
      <w:pPr>
        <w:spacing w:after="60"/>
        <w:ind w:firstLine="289"/>
        <w:jc w:val="both"/>
      </w:pPr>
      <w:r>
        <w:rPr>
          <w:rFonts w:ascii="Times New Roman" w:hAnsi="Times New Roman"/>
          <w:b w:val="0"/>
          <w:i w:val="0"/>
          <w:sz w:val="20"/>
        </w:rPr>
        <w:t>LLM tabanlı kod çevirisinin doğruluğunu yürütme yoluyla doğrulayan çalışmalar artmaktadır. Gandhi vd. [2], COBOL→Java çevirisinde execution-guided refinement ile %81.99 doğruluğa ulaşmıştır; bu çalışma benzer bir mantığı C→Rust’ta benimser. Eniser vd. [3], FLOURINE ile kod uzunluğu arttıkça çeviri hatası riskinin arttığını gözlemlemiştir — bu çalışmanın bulguları bu gözlemle örtüşmez (Bölüm IV-B). Yin vd. [4], farklı LLM’lerin hata kök nedenlerinin büyük ölçüde benzer olduğunu göstermiştir; çoklu-model bulgularımız (Bölüm IV-F) bunu hem doğrular hem nüanslandırır: yalnızca kök neden D kategorisi modelden bağımsızken, A, B, C, E, F, G, H, I kategorilerinin her biri en az bir modelde başarıyla atlatılmıştır.</w:t>
      </w:r>
    </w:p>
    <w:p>
      <w:pPr>
        <w:spacing w:after="60"/>
        <w:ind w:firstLine="289"/>
        <w:jc w:val="both"/>
      </w:pPr>
      <w:r>
        <w:rPr>
          <w:rFonts w:ascii="Times New Roman" w:hAnsi="Times New Roman" w:cs="Times New Roman"/>
          <w:sz w:val="20"/>
          <w:szCs w:val="20"/>
        </w:rPr>
        <w:t xml:space="preserve">Kural tabanlı C→Rust çevirisi (ör. C2Rust [5]) ve nöral kod çevirisi (ör. TransCoder [6]) farklı bir eksende konumlanır: kural tabanlı araçlar davranışsal eşdeğerliği sözdizimsel kurallarla (genellikle yoğun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pahasına) garanti etmeye çalışırken, nöral/LLM yaklaşımlar deyimsel ama doğrulanmamış çeviriler üretir. Rust’ın tip sistemi ve ödünç denetleyicisi bellek güvenliğini derleme zamanında garanti eder, ama yalnızca kod derlenirse — davranışsal eşdeğerliği garanti etmez; bu çalışma tam olarak bu boşluğu, “derlenen ama kaynaktan farklı davranan” kodu, ölçmeyi hedefler.</w:t>
      </w:r>
    </w:p>
    <w:p>
      <w:pPr>
        <w:spacing w:after="60"/>
        <w:ind w:firstLine="289"/>
        <w:jc w:val="both"/>
      </w:pPr>
      <w:r>
        <w:rPr>
          <w:rFonts w:ascii="Times New Roman" w:hAnsi="Times New Roman"/>
          <w:b w:val="0"/>
          <w:i w:val="0"/>
          <w:sz w:val="20"/>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120" w:after="60"/>
        <w:jc w:val="center"/>
      </w:pPr>
      <w:r>
        <w:rPr>
          <w:rFonts w:ascii="Times New Roman" w:hAnsi="Times New Roman"/>
          <w:b w:val="0"/>
          <w:smallCaps/>
          <w:sz w:val="20"/>
        </w:rPr>
        <w:t>III. Yöntem</w:t>
      </w:r>
    </w:p>
    <w:p>
      <w:pPr>
        <w:spacing w:before="80" w:after="20"/>
      </w:pPr>
      <w:r>
        <w:rPr>
          <w:rFonts w:ascii="Times New Roman" w:hAnsi="Times New Roman"/>
          <w:b w:val="0"/>
          <w:i/>
          <w:sz w:val="20"/>
        </w:rPr>
        <w:t>A. Veri Seti</w:t>
      </w:r>
    </w:p>
    <w:p>
      <w:pPr>
        <w:spacing w:after="60"/>
        <w:ind w:firstLine="289"/>
        <w:jc w:val="both"/>
      </w:pPr>
      <w:r>
        <w:rPr>
          <w:rFonts w:ascii="Times New Roman" w:hAnsi="Times New Roman"/>
          <w:b w:val="0"/>
          <w:i w:val="0"/>
          <w:sz w:val="20"/>
        </w:rPr>
        <w:t>Kıyaslama seti 57 C programından oluşur (10-522 satır), dokuz aşamada genişletilmiştir (Tablo I): 24 temel algoritma; kod uzunluğu etkisini test etmek için 5 daha uzun program (s25-s29); bağımsızlığı sınamak için Rosetta Code’dan [7] 7 algoritma (s30-s36), OpenBSD/FreeBSD libc’sinden [8] 3 üretim fonksiyonu (s37-s39) ve musl [9]/Redis [10]/cJSON [11]’dan 3 uzun üretim kodu (s46-s48); hedeflenmemiş boşlukları kapsayan 6 özgün program (s40-s45); beş kök-neden kategorisi (C, E, F, G, H) için sonradan eklenen bağımsız ikinci örnekler (s49-s53); ve çok dosyalı/pthread eşzamanlılığını (s54, s55, s57) ve karmaşık makro kullanımını (s56) test eden iki ek grup. Çekirdek algoritma her durumda kaynaktan değiştirilmeden alınmış, yalnızca main() stdin/stdout sözleşmesine uyacak şekilde yeniden yazılmıştır; tam katalog açık veri deposunda sunulmuştur.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 VERİ SETİNİN KAYNAK/ROL KATEGORİLERİNE GÖRE ÖZETİ.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160"/>
        <w:gridCol w:w="1656"/>
        <w:gridCol w:w="792"/>
        <w:gridCol w:w="1080"/>
        <w:gridCol w:w="1944"/>
      </w:tblGrid>
      <w:tr>
        <w:trPr>
          <w:tblHeader w:val="true"/>
          <w:cantSplit/>
        </w:trPr>
        <w:tc>
          <w:tcPr>
            <w:tcW w:type="dxa" w:w="216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Örnekler</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Sayı</w:t>
            </w:r>
          </w:p>
        </w:tc>
        <w:tc>
          <w:tcPr>
            <w:tcW w:type="dxa" w:w="108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LoC</w:t>
            </w:r>
          </w:p>
        </w:tc>
        <w:tc>
          <w:tcPr>
            <w:tcW w:type="dxa" w:w="194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Kaynak</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s01-s24</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24</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10-88</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s25-s29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69-141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s30-s36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27-71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s37-s39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143-154</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s40-s45</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21-43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s46-s48</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262-522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 örnek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s49-s53</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27-33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s54,s55,s57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71-112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 (çok dosya)</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97</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bl>
    <w:p>
      <w:pPr>
        <w:spacing w:before="40" w:after="80"/>
        <w:jc w:val="left"/>
      </w:pPr>
      <w:r>
        <w:rPr>
          <w:rFonts w:ascii="Times New Roman" w:hAnsi="Times New Roman"/>
          <w:sz w:val="15"/>
        </w:rPr>
        <w:t>a. * Rosetta Code; ** OpenBSD/FreeBSD libc; *** musl/Redis/cJSON — üçü de tarafımızca yazılmamış bağımsız/üretim kodu, bkz. Bölüm V-B.</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B. Çeviri Süreci</w:t>
      </w:r>
    </w:p>
    <w:p>
      <w:pPr>
        <w:spacing w:after="60"/>
        <w:ind w:firstLine="289"/>
        <w:jc w:val="both"/>
      </w:pPr>
      <w:r>
        <w:rPr>
          <w:rFonts w:ascii="Times New Roman" w:hAnsi="Times New Roman" w:cs="Times New Roman"/>
          <w:sz w:val="20"/>
          <w:szCs w:val="20"/>
        </w:rPr>
        <w:t>Ana çeviri modeli Anthropic Claude Sonnet 5’tir (model kimliği: claude-sonnet-5); ikinci, bağımsız model olarak Google Gemini API’si [12] (gemini-flash-latest, gerçek API çağrısıyla, temperature=0.2, top_p=1.0) kullanılmıştır. Gemini kimliği sabit bir sürüm değil rotasyonlu bir takma addır (“-latest”); hangi anlık görüntüye (</w:t>
      </w:r>
      <w:r>
        <w:rPr>
          <w:rFonts w:ascii="Courier New" w:hAnsi="Courier New" w:cs="Courier New" w:eastAsia="Courier New"/>
          <w:sz w:val="18"/>
          <w:szCs w:val="18"/>
        </w:rPr>
        <w:t xml:space="preserve">modelVersion</w:t>
      </w:r>
      <w:r>
        <w:rPr>
          <w:rFonts w:ascii="Times New Roman" w:hAnsi="Times New Roman" w:cs="Times New Roman"/>
          <w:sz w:val="20"/>
          <w:szCs w:val="20"/>
        </w:rPr>
        <w:t>) çözümlendiği o dönemde loglanmamıştır — tekrarlanabilirlik açısından kabul edilmesi gereken bir eksikliktir (Bölüm V-B), ölçümün zamansal bağlamı yalnızca erişim tarihleriyle (2026-07-22 - 2026-07-25) yeniden kurulabilir. İstem mühendisliği en yalın haliyle uygulanmıştır: modele yalnızca “bu C programını Rust’a çevir” istemi verilmiş, model derleme/test aracına erişememiştir (gerçek zero-shot). Değerlendirme betiği model-bağımsız tasarlanmıştır. Claude çevirileri ise etkileşimli bir asistan oturumunda (Claude Code CLI) üretilmiş; örnekleme parametreleri ayrı arşivlenmemiştir; bu, tekrarlanabilirliği Gemini tarafına göre sınırlayan bir asimetridir (Bölüm V-B). Her iki model için de her örnek yalnızca bir kez (k=1) çevrilmiştir; bu tek-örneklemli ölçümün model farkını mı örnekleme gürültüsünü mü yansıttığı bilinmemektedir (Bölüm V-B). Gemini ölçümü, ücretsiz katman günlük kota sınırı nedeniyle 2026-07-22 - 2026-07-25 arasında kademeli tamamlanmıştır; çağrı kaydı (istem, zaman damgası, örnekleme parametreleri; modelVersion alanı hariç) her örnek için açık veri deposunda arşivlenmiştir.</w:t>
      </w:r>
    </w:p>
    <w:p>
      <w:pPr>
        <w:spacing w:before="80" w:after="20"/>
      </w:pPr>
      <w:r>
        <w:rPr>
          <w:rFonts w:ascii="Times New Roman" w:hAnsi="Times New Roman"/>
          <w:b w:val="0"/>
          <w:i/>
          <w:sz w:val="20"/>
        </w:rPr>
        <w:t>C. Diferansiyel Test ve Hata Taksonomisi</w:t>
      </w:r>
    </w:p>
    <w:p>
      <w:pPr>
        <w:spacing w:after="60"/>
        <w:ind w:firstLine="289"/>
        <w:jc w:val="both"/>
      </w:pPr>
      <w:r>
        <w:rPr>
          <w:rFonts w:ascii="Times New Roman" w:hAnsi="Times New Roman"/>
          <w:i w:val="0"/>
          <w:sz w:val="20"/>
        </w:rPr>
        <w:t xml:space="preserve">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rFonts w:ascii="Times New Roman" w:hAnsi="Times New Roman"/>
          <w:i/>
          <w:sz w:val="20"/>
        </w:rPr>
        <w:t>tüm</w:t>
      </w:r>
      <w:r>
        <w:rPr>
          <w:rFonts w:ascii="Times New Roman" w:hAnsi="Times New Roman"/>
          <w:i w:val="0"/>
          <w:sz w:val="20"/>
        </w:rPr>
        <w:t xml:space="preserve"> girdileri geçerse PASS sayılır.</w:t>
      </w:r>
    </w:p>
    <w:p>
      <w:pPr>
        <w:spacing w:before="40" w:after="80"/>
        <w:jc w:val="center"/>
      </w:pPr>
      <w:r>
        <w:rPr>
          <w:rFonts w:ascii="Times New Roman" w:hAnsi="Times New Roman"/>
          <w:sz w:val="16"/>
        </w:rPr>
        <w:t>TABLO II. HATA TAKSONOMİSİ.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936"/>
        <w:gridCol w:w="1512"/>
        <w:gridCol w:w="2304"/>
      </w:tblGrid>
      <w:tr>
        <w:trPr>
          <w:tblHeader w:val="true"/>
          <w:cantSplit/>
        </w:trPr>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Tür</w:t>
            </w:r>
          </w:p>
        </w:tc>
        <w:tc>
          <w:tcPr>
            <w:tcW w:type="dxa" w:w="230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Tanım</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Derleme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Rust kodu rustc ile derlenemiyor.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RE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Çalışma Zamanı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panik veriyor / çöküyor.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NT</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Sonlanmama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zaman aşımında (5 sn) sonlanmıyor.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Fonksiyonel Hata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Derlenip çalışıyor ama çıktı farklı.</w:t>
            </w:r>
          </w:p>
        </w:tc>
      </w:tr>
    </w:tbl>
    <w:p>
      <w:pPr>
        <w:spacing w:after="0" w:before="0"/>
      </w:pPr>
      <w:r>
        <w:rPr>
          <w:sz w:val="4"/>
        </w:rPr>
      </w:r>
    </w:p>
    <w:p>
      <w:pPr>
        <w:spacing w:before="80" w:after="20"/>
      </w:pPr>
      <w:r>
        <w:rPr>
          <w:rFonts w:ascii="Times New Roman" w:hAnsi="Times New Roman"/>
          <w:b w:val="0"/>
          <w:i/>
          <w:sz w:val="20"/>
        </w:rPr>
        <w:t>D. Derleme Yapılandırması ve İyileştirme Döngüsü</w:t>
      </w:r>
    </w:p>
    <w:p>
      <w:pPr>
        <w:spacing w:after="60"/>
        <w:ind w:firstLine="289"/>
        <w:jc w:val="both"/>
      </w:pPr>
      <w:r>
        <w:rPr>
          <w:rFonts w:ascii="Times New Roman" w:hAnsi="Times New Roman"/>
          <w:i w:val="0"/>
          <w:sz w:val="20"/>
        </w:rPr>
        <w:t xml:space="preserve">Rust’ta tamsayı taşması debug modunda (overflow-checks açık) panik üretirken release modunda (-O) sessizce sarar; bu farkı göstermek için aynı Round 1 çevirileri her iki modda test edilmiştir. Round 1’de başarısız olan her örnek için hata sinyali modele geri verilip düzeltmesi istenmiştir (Round 2); aynı 17 başarısızlık üzerinde, bilginin kısıtlandığı iki ek seviyeyle de ölçüm yapılmıştır (Seviye B: yalnızca derleyici/panik metni veya başarısız girdi; Seviye C: yalnızca başarısız test sayısı). Üç seviyenin tamamında yalnızca </w:t>
      </w:r>
      <w:r>
        <w:rPr>
          <w:rFonts w:ascii="Times New Roman" w:hAnsi="Times New Roman"/>
          <w:i/>
          <w:sz w:val="20"/>
        </w:rPr>
        <w:t>bir</w:t>
      </w:r>
      <w:r>
        <w:rPr>
          <w:rFonts w:ascii="Times New Roman" w:hAnsi="Times New Roman"/>
          <w:i w:val="0"/>
          <w:sz w:val="20"/>
        </w:rPr>
        <w:t xml:space="preserve"> düzeltme turu uygulanmıştır (single-shot, yakınsayana kadar tekrarlanan bir döngü değil) — bu, Seviye B ve C’de EA’nın %100’e ulaşmamasının (sırasıyla %86.0, %71.9) nedenlerinden biridir: bazı düzeltmeler ilk turda başarısız kalmış ve yeniden denenmemiştir.</w:t>
      </w:r>
    </w:p>
    <w:p>
      <w:pPr>
        <w:spacing w:before="80" w:after="20"/>
      </w:pPr>
      <w:r>
        <w:rPr>
          <w:rFonts w:ascii="Times New Roman" w:hAnsi="Times New Roman"/>
          <w:b w:val="0"/>
          <w:i/>
          <w:sz w:val="20"/>
        </w:rPr>
        <w:t>E. Metrik ve Ortam</w:t>
      </w:r>
    </w:p>
    <w:p>
      <w:pPr>
        <w:spacing w:after="60"/>
        <w:ind w:firstLine="289"/>
        <w:jc w:val="both"/>
      </w:pPr>
      <w:r>
        <w:rPr>
          <w:rFonts w:ascii="Times New Roman" w:hAnsi="Times New Roman" w:cs="Times New Roman"/>
          <w:sz w:val="20"/>
          <w:szCs w:val="20"/>
        </w:rPr>
        <w:t xml:space="preserve">Program-düzeyi Yürütme Doğruluğu (EA) = tüm testleri geçen örnek sayısı / toplam örnek sayısı — ana metriktir; test-girdisi bazında geçme oranı ikincil bir metriktir. Ortam: Windows 11, gcc 16.1.0 (MSYS2/UCRT64, -O2), rustc/cargo 1.97.1; derleme </w:t>
      </w:r>
      <w:r>
        <w:rPr>
          <w:rFonts w:ascii="Courier New" w:hAnsi="Courier New" w:cs="Courier New" w:eastAsia="Courier New"/>
          <w:sz w:val="18"/>
          <w:szCs w:val="18"/>
        </w:rPr>
        <w:t xml:space="preserve">rustc &lt;dosya&gt;.rs -o &lt;çıktı&gt;</w:t>
      </w:r>
      <w:r>
        <w:rPr>
          <w:rFonts w:ascii="Times New Roman" w:hAnsi="Times New Roman" w:cs="Times New Roman"/>
          <w:sz w:val="20"/>
          <w:szCs w:val="20"/>
        </w:rPr>
        <w:t xml:space="preserve"> ile, Cargo veya --edition bayrağı olmadan yapılmıştır (varsayılan edition, 2015 — bazı lint’lerin şiddeti edition’a göre değişir; ancak Kategori E’deki E0133 derleme hatası tüm edition’larda sert hatadır). Ayrıca gerçek bir Linux/LP64 ortamında (Docker, ubuntu:24.04) bir tekrar yapılmıştır; bu tekrar veri seti 55 örnekken gerçekleştirilmiş ve sonradan güncellenmemiştir (Bölüm IV-F). Zaman aşımı eşiği 5 sn’dir; yalnızca LLM çağrısı bire bir tekrarlanabilir değildir (Bölüm V-B). Tekrarlanabilirlik için gereken depo/erişim bilgileri Bölüm III-F’de sunulmuştur.</w:t>
      </w:r>
    </w:p>
    <w:p>
      <w:pPr>
        <w:spacing w:before="80" w:after="20"/>
      </w:pPr>
      <w:r>
        <w:rPr>
          <w:rFonts w:ascii="Times New Roman" w:hAnsi="Times New Roman"/>
          <w:b w:val="0"/>
          <w:i/>
          <w:sz w:val="20"/>
        </w:rPr>
        <w:t>F. Veri, Kod ve Lisans Erişilebilirliği</w:t>
      </w:r>
    </w:p>
    <w:p>
      <w:pPr>
        <w:spacing w:after="60"/>
        <w:ind w:firstLine="289"/>
        <w:jc w:val="both"/>
      </w:pPr>
      <w:r>
        <w:rPr>
          <w:rFonts w:ascii="Times New Roman" w:hAnsi="Times New Roman"/>
          <w:b w:val="0"/>
          <w:i w:val="0"/>
          <w:sz w:val="20"/>
        </w:rPr>
        <w:t>Tüm değerlendirme betikleri, veri seti, model çağrı kayıtları, istatistik ve platform-karşılaştırma raporları ile ham sonuçlar açık bir depoda erişime sunulmuştur. Kör değerlendirme sürecini korumak için depo bağlantısı ve kalıcı arşiv (Zenodo/figshare) DOI’si, kabul sonrası yayın aşamasında paylaşılacaktır. Bağımsız kaynaklardan alınan programlar ilgili açık lisanslar altında yeniden kullanılmıştır: Rosetta Code örnekleri GFDL 1.2/CC-BY-SA; OpenBSD/FreeBSD libc ve Redis SDS kodu BSD-3-Clause; musl ve cJSON kodu MIT lisansı altındadır. Her kaynak dosyanın başlığında lisans bilgisi ve yapılan değişiklikler belgelenmiştir.</w:t>
      </w:r>
    </w:p>
    <w:p>
      <w:pPr>
        <w:spacing w:before="120" w:after="60"/>
        <w:jc w:val="center"/>
      </w:pPr>
      <w:r>
        <w:rPr>
          <w:rFonts w:ascii="Times New Roman" w:hAnsi="Times New Roman"/>
          <w:b w:val="0"/>
          <w:smallCaps/>
          <w:sz w:val="20"/>
        </w:rPr>
        <w:t>IV. Bulgular</w:t>
      </w:r>
    </w:p>
    <w:p>
      <w:pPr>
        <w:spacing w:after="60"/>
        <w:ind w:firstLine="289"/>
        <w:jc w:val="both"/>
      </w:pPr>
      <w:r>
        <w:rPr>
          <w:rFonts w:ascii="Times New Roman" w:hAnsi="Times New Roman"/>
          <w:b w:val="0"/>
          <w:i w:val="0"/>
          <w:sz w:val="20"/>
        </w:rPr>
        <w:t>Deney üç koşulda çalıştırılmıştır (Tablo III): Round 1 debug, Round 1 release, Round 2 (iyileştirilmiş) debug.</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III. ÜÇ KOŞULUN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232"/>
        <w:gridCol w:w="936"/>
        <w:gridCol w:w="864"/>
        <w:gridCol w:w="792"/>
        <w:gridCol w:w="648"/>
        <w:gridCol w:w="648"/>
        <w:gridCol w:w="648"/>
        <w:gridCol w:w="648"/>
      </w:tblGrid>
      <w:tr>
        <w:trPr>
          <w:tblHeader w:val="true"/>
          <w:cantSplit/>
        </w:trPr>
        <w:tc>
          <w:tcPr>
            <w:tcW w:type="dxa" w:w="223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Koşul</w:t>
            </w:r>
          </w:p>
        </w:tc>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Mod</w:t>
            </w:r>
          </w:p>
        </w:tc>
        <w:tc>
          <w:tcPr>
            <w:tcW w:type="dxa" w:w="86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RE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FE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NT</w:t>
            </w:r>
          </w:p>
        </w:tc>
      </w:tr>
      <w:tr>
        <w:trPr>
          <w:cantSplit/>
        </w:trPr>
        <w:tc>
          <w:tcPr>
            <w:tcW w:type="dxa" w:w="2232"/>
            <w:vAlign w:val="center"/>
          </w:tcPr>
          <w:p>
            <w:pPr>
              <w:spacing w:after="50" w:before="50" w:line="276" w:lineRule="auto"/>
              <w:jc w:val="left"/>
            </w:pPr>
            <w:r>
              <w:rPr>
                <w:rFonts w:ascii="Times New Roman" w:hAnsi="Times New Roman"/>
                <w:b w:val="0"/>
                <w:sz w:val="16"/>
              </w:rPr>
            </w:r>
            <w:r>
              <w:rPr>
                <w:rFonts w:ascii="Times New Roman" w:hAnsi="Times New Roman"/>
                <w:b w:val="0"/>
                <w:sz w:val="16"/>
              </w:rPr>
              <w:t>R1 — ham çeviri</w:t>
            </w:r>
          </w:p>
        </w:tc>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Debug</w:t>
            </w:r>
          </w:p>
        </w:tc>
        <w:tc>
          <w:tcPr>
            <w:tcW w:type="dxa" w:w="86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40/57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70.18</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12</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r>
      <w:tr>
        <w:trPr>
          <w:cantSplit/>
        </w:trPr>
        <w:tc>
          <w:tcPr>
            <w:tcW w:type="dxa" w:w="2232"/>
            <w:vAlign w:val="center"/>
          </w:tcPr>
          <w:p>
            <w:pPr>
              <w:spacing w:after="50" w:before="50" w:line="276" w:lineRule="auto"/>
              <w:jc w:val="left"/>
            </w:pPr>
            <w:r>
              <w:rPr>
                <w:rFonts w:ascii="Times New Roman" w:hAnsi="Times New Roman"/>
                <w:b w:val="0"/>
                <w:sz w:val="16"/>
              </w:rPr>
            </w:r>
            <w:r>
              <w:rPr>
                <w:rFonts w:ascii="Times New Roman" w:hAnsi="Times New Roman"/>
                <w:b w:val="0"/>
                <w:sz w:val="16"/>
              </w:rPr>
              <w:t>R1 — ham çeviri</w:t>
            </w:r>
          </w:p>
        </w:tc>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Release</w:t>
            </w:r>
          </w:p>
        </w:tc>
        <w:tc>
          <w:tcPr>
            <w:tcW w:type="dxa" w:w="86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42/57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73.68</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12</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r>
      <w:tr>
        <w:trPr>
          <w:cantSplit/>
        </w:trPr>
        <w:tc>
          <w:tcPr>
            <w:tcW w:type="dxa" w:w="2232"/>
            <w:vAlign w:val="center"/>
          </w:tcPr>
          <w:p>
            <w:pPr>
              <w:spacing w:after="50" w:before="50" w:line="276" w:lineRule="auto"/>
              <w:jc w:val="left"/>
            </w:pPr>
            <w:r>
              <w:rPr>
                <w:rFonts w:ascii="Times New Roman" w:hAnsi="Times New Roman"/>
                <w:b w:val="0"/>
                <w:sz w:val="16"/>
              </w:rPr>
            </w:r>
            <w:r>
              <w:rPr>
                <w:rFonts w:ascii="Times New Roman" w:hAnsi="Times New Roman"/>
                <w:b w:val="0"/>
                <w:sz w:val="16"/>
              </w:rPr>
              <w:t>R2 — iyileştirilmiş</w:t>
            </w:r>
          </w:p>
        </w:tc>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Debug</w:t>
            </w:r>
          </w:p>
        </w:tc>
        <w:tc>
          <w:tcPr>
            <w:tcW w:type="dxa" w:w="86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57/57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100.0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A. Genel Yürütme Doğruluğu ve Sessiz Başarısızlıklar</w:t>
      </w:r>
    </w:p>
    <w:p>
      <w:pPr>
        <w:spacing w:after="60"/>
        <w:ind w:firstLine="289"/>
        <w:jc w:val="both"/>
      </w:pPr>
      <w:r>
        <w:rPr>
          <w:rFonts w:ascii="Times New Roman" w:hAnsi="Times New Roman"/>
          <w:b w:val="0"/>
          <w:i w:val="0"/>
          <w:sz w:val="20"/>
        </w:rPr>
        <w:t>Ham çeviriler için EA yalnızca %70.18’dir (Şekil 1). Round 1’de başarısız olan 17 örneğin yalnızca biri (s19, global durum) derleme aşamasında (CE) yakalanmıştır; geri kalan 16’sı (%94.1), 4 RE + 12 FE, derleyiciden hiç uyarı almadan sessizce geçmiştir (Şekil 2). Hiçbir örnek 5 sn’lik eşikte sonlanmama (NT) göstermemiştir; bu kategori taksonomide tanımlı olmakla birlikte üç koşulun hiçbirinde gözlenmemiştir.</w:t>
      </w:r>
    </w:p>
    <w:p>
      <w:pPr>
        <w:spacing w:after="60"/>
        <w:ind w:firstLine="289"/>
        <w:jc w:val="both"/>
      </w:pPr>
      <w:r>
        <w:rPr>
          <w:rFonts w:ascii="Times New Roman" w:hAnsi="Times New Roman"/>
          <w:i w:val="0"/>
          <w:sz w:val="20"/>
        </w:rPr>
        <w:t xml:space="preserve">Program düzeyinde %70.18 olan doğruluk, test girdisi düzeyinde %86.3’tür (195/226 — CE olan örneğin girdileri çalıştırılamadığından payda 226’dır); bu, program-düzeyi metriğin katı (“tüm girdileri geçmelidir”) tanımından beklenen bir farktır. Daha çarpıcı olan: 12 FE örneğinin 6’sı (s06, s13, s15, s20, s27, s38) yalnızca </w:t>
      </w:r>
      <w:r>
        <w:rPr>
          <w:rFonts w:ascii="Times New Roman" w:hAnsi="Times New Roman"/>
          <w:i/>
          <w:sz w:val="20"/>
        </w:rPr>
        <w:t>tek</w:t>
      </w:r>
      <w:r>
        <w:rPr>
          <w:rFonts w:ascii="Times New Roman" w:hAnsi="Times New Roman"/>
          <w:i w:val="0"/>
          <w:sz w:val="20"/>
        </w:rPr>
        <w:t xml:space="preserve"> bir sınır girdisinde sapmış, kalan girdilerin tamamında doğru sonuç üretmiştir; sessiz semantik hataların rastgele bir girdiyle yakalanma olasılığının düşük olduğunu, hatanın yalnızca sessiz değil seyrek de olduğunu gösterir.</w:t>
      </w:r>
    </w:p>
    <w:p>
      <w:pPr>
        <w:jc w:val="center"/>
      </w:pPr>
      <w:r>
        <w:drawing>
          <wp:inline xmlns:a="http://schemas.openxmlformats.org/drawingml/2006/main" xmlns:pic="http://schemas.openxmlformats.org/drawingml/2006/picture">
            <wp:extent cx="3024000" cy="190816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24000" cy="1908167"/>
                    </a:xfrm>
                    <a:prstGeom prst="rect"/>
                  </pic:spPr>
                </pic:pic>
              </a:graphicData>
            </a:graphic>
          </wp:inline>
        </w:drawing>
      </w:r>
    </w:p>
    <w:p>
      <w:pPr>
        <w:spacing w:before="40" w:after="80"/>
        <w:jc w:val="center"/>
      </w:pPr>
      <w:r>
        <w:rPr>
          <w:rFonts w:ascii="Times New Roman" w:hAnsi="Times New Roman"/>
          <w:sz w:val="16"/>
        </w:rPr>
        <w:t>Şekil 1. Üç koşulda yürütme doğruluğu (sırasıyla %70.18, %73.68 ve %100).</w:t>
      </w:r>
    </w:p>
    <w:p>
      <w:pPr>
        <w:jc w:val="center"/>
      </w:pPr>
      <w:r>
        <w:drawing>
          <wp:inline xmlns:a="http://schemas.openxmlformats.org/drawingml/2006/main" xmlns:pic="http://schemas.openxmlformats.org/drawingml/2006/picture">
            <wp:extent cx="2520000" cy="1540193"/>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2520000" cy="1540193"/>
                    </a:xfrm>
                    <a:prstGeom prst="rect"/>
                  </pic:spPr>
                </pic:pic>
              </a:graphicData>
            </a:graphic>
          </wp:inline>
        </w:drawing>
      </w:r>
    </w:p>
    <w:p>
      <w:pPr>
        <w:spacing w:before="40" w:after="80"/>
        <w:jc w:val="center"/>
      </w:pPr>
      <w:r>
        <w:rPr>
          <w:rFonts w:ascii="Times New Roman" w:hAnsi="Times New Roman"/>
          <w:sz w:val="16"/>
        </w:rPr>
        <w:t>Şekil 2. Koşullara göre sonuç dağılımı.</w:t>
      </w:r>
    </w:p>
    <w:p>
      <w:pPr>
        <w:spacing w:before="80" w:after="20"/>
      </w:pPr>
      <w:r>
        <w:rPr>
          <w:rFonts w:ascii="Times New Roman" w:hAnsi="Times New Roman"/>
          <w:b w:val="0"/>
          <w:i/>
          <w:sz w:val="20"/>
        </w:rPr>
        <w:t>B. Kod Uzunluğu ile Başarı İlişkisi</w:t>
      </w:r>
    </w:p>
    <w:p>
      <w:pPr>
        <w:spacing w:after="60"/>
        <w:ind w:firstLine="289"/>
        <w:jc w:val="both"/>
      </w:pPr>
      <w:r>
        <w:rPr>
          <w:rFonts w:ascii="Times New Roman" w:hAnsi="Times New Roman"/>
          <w:b w:val="0"/>
          <w:i w:val="0"/>
          <w:sz w:val="20"/>
        </w:rPr>
        <w:t>Şekil 3, 57 örneğin LoC’sini başarı durumuna göre gösterir: en uzun program (522 satır, s47) geçerken çok daha kısa s38 (154 satır) ve daha kısa s48 (389 satır) başarısız olmuştur — başarısızlık uzunluktan çok hedeflenen semantik boşluğa bağlıdır. PASS (n=40) ve FAIL (n=17) gruplarının LoC dağılımı Mann-Whitney U testiyle karşılaştırılmış, fark anlamlı bulunmamıştır (U=287.0, p=0.359); veri seti genişletme aşamalarında (n=36→57 arası ara kontrollerde) p-değeri 0.076-0.359 arası dalgalanmıştır; küçük örneklemde p-değerinin istikrarsızlığının veriye dayalı bir göstergesi.</w:t>
      </w:r>
    </w:p>
    <w:p>
      <w:pPr>
        <w:jc w:val="center"/>
      </w:pPr>
      <w:r>
        <w:drawing>
          <wp:inline xmlns:a="http://schemas.openxmlformats.org/drawingml/2006/main" xmlns:pic="http://schemas.openxmlformats.org/drawingml/2006/picture">
            <wp:extent cx="3024000" cy="1660819"/>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24000" cy="1660819"/>
                    </a:xfrm>
                    <a:prstGeom prst="rect"/>
                  </pic:spPr>
                </pic:pic>
              </a:graphicData>
            </a:graphic>
          </wp:inline>
        </w:drawing>
      </w:r>
    </w:p>
    <w:p>
      <w:pPr>
        <w:spacing w:before="40" w:after="80"/>
        <w:jc w:val="center"/>
      </w:pPr>
      <w:r>
        <w:rPr>
          <w:rFonts w:ascii="Times New Roman" w:hAnsi="Times New Roman"/>
          <w:sz w:val="16"/>
        </w:rPr>
        <w:t>Şekil 3. Kod uzunluğu (LoC) ile başarı durumu ilişkisi (n=57).</w:t>
      </w:r>
    </w:p>
    <w:p>
      <w:pPr>
        <w:spacing w:after="60"/>
        <w:ind w:firstLine="289"/>
        <w:jc w:val="both"/>
      </w:pPr>
      <w:r>
        <w:rPr>
          <w:rFonts w:ascii="Times New Roman" w:hAnsi="Times New Roman"/>
          <w:i w:val="0"/>
          <w:sz w:val="20"/>
        </w:rPr>
        <w:t>İlişkinin etki büyüklüğü rank-biserial korelasyon ile r=0.156’dır (küçük etki). Post-hoc güç yerine (bu p-değerinin tekdüze bir dönüşümüdür ve bağımsız bilgi taşımaz [13]) duyarlılık analizi uygulanmıştır: n(FAIL)=17, n(PASS)=40, α=0.05 ile %80 güçte saptanabilecek en küçük etki büyüklüğü, α=0.05’te iki yönlü kritik U değerinden rank-biserial formülüyle (r = 1 - 2U / (n1 × n2)) hesaplandığında |r|≈0.46’dır. Gözlemlenen r=0.156 bu eşiğin belirgin altındadır — veri seti bu büyüklükte küçük-orta etkileri saptayacak güce sahip değildir; “anlamlı fark yoktur” sonucu düşük güçle tutarlı bir gözlem olarak okunmalıdır (Bölüm V-B). EA için de bootstrap %95 güven aralığı hesaplanmıştır (Şekil 4): Round 1 debug %70.18 [%57.89, %82.46]; geniş aralık, n=57’nin tek nokta tahminine duyulan güveni sınırladığını gösterir.</w:t>
      </w:r>
    </w:p>
    <w:p>
      <w:pPr>
        <w:jc w:val="center"/>
      </w:pPr>
      <w:r>
        <w:drawing>
          <wp:inline xmlns:a="http://schemas.openxmlformats.org/drawingml/2006/main" xmlns:pic="http://schemas.openxmlformats.org/drawingml/2006/picture">
            <wp:extent cx="2520000" cy="1688308"/>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2520000" cy="1688308"/>
                    </a:xfrm>
                    <a:prstGeom prst="rect"/>
                  </pic:spPr>
                </pic:pic>
              </a:graphicData>
            </a:graphic>
          </wp:inline>
        </w:drawing>
      </w:r>
    </w:p>
    <w:p>
      <w:pPr>
        <w:spacing w:before="40" w:after="80"/>
        <w:jc w:val="center"/>
      </w:pPr>
      <w:r>
        <w:rPr>
          <w:rFonts w:ascii="Times New Roman" w:hAnsi="Times New Roman"/>
          <w:sz w:val="16"/>
        </w:rPr>
        <w:t>Şekil 4. Üç koşulda EA için bootstrap %95 güven aralığı.</w:t>
      </w:r>
    </w:p>
    <w:p>
      <w:pPr>
        <w:spacing w:after="60"/>
        <w:ind w:firstLine="289"/>
        <w:jc w:val="both"/>
      </w:pPr>
      <w:r>
        <w:rPr>
          <w:rFonts w:ascii="Times New Roman" w:hAnsi="Times New Roman"/>
          <w:b w:val="0"/>
          <w:i w:val="0"/>
          <w:sz w:val="20"/>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regex tabanlı ve tekrarlanabilirdir; ayrıntılar açık veri deposunda belgelenmiştir).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IV. PASS/FAIL GRUPLARINA GÖRE BETİMSEL KOD ÖZELLİKLERİ (n=57).</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880"/>
        <w:gridCol w:w="1584"/>
        <w:gridCol w:w="1584"/>
      </w:tblGrid>
      <w:tr>
        <w:trPr>
          <w:tblHeader w:val="true"/>
          <w:cantSplit/>
        </w:trPr>
        <w:tc>
          <w:tcPr>
            <w:tcW w:type="dxa" w:w="288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Özellik</w:t>
            </w:r>
          </w:p>
        </w:tc>
        <w:tc>
          <w:tcPr>
            <w:tcW w:type="dxa" w:w="158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PASS (n=40)</w:t>
            </w:r>
          </w:p>
        </w:tc>
        <w:tc>
          <w:tcPr>
            <w:tcW w:type="dxa" w:w="158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FAIL (n=17)</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Ortalama LoC</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67.0</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59.8</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Medyan LoC</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34.5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27.0</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İşaretçi kullanımı</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%57.5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%41.2</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malloc/calloc</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%22.5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%0.0</w:t>
            </w:r>
          </w:p>
        </w:tc>
      </w:tr>
      <w:tr>
        <w:trPr>
          <w:cantSplit/>
        </w:trPr>
        <w:tc>
          <w:tcPr>
            <w:tcW w:type="dxa" w:w="2880"/>
            <w:vAlign w:val="center"/>
          </w:tcPr>
          <w:p>
            <w:pPr>
              <w:spacing w:after="50" w:before="50" w:line="276" w:lineRule="auto"/>
              <w:jc w:val="left"/>
            </w:pPr>
            <w:r>
              <w:rPr>
                <w:rFonts w:ascii="Times New Roman" w:hAnsi="Times New Roman"/>
                <w:b w:val="0"/>
                <w:sz w:val="16"/>
              </w:rPr>
            </w:r>
            <w:r>
              <w:rPr>
                <w:rFonts w:ascii="Times New Roman" w:hAnsi="Times New Roman"/>
                <w:b w:val="0"/>
                <w:sz w:val="16"/>
              </w:rPr>
              <w:t>String fonksiyonu</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%37.5</w:t>
            </w:r>
          </w:p>
        </w:tc>
        <w:tc>
          <w:tcPr>
            <w:tcW w:type="dxa" w:w="1584"/>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%47.1</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FAIL grubunun string-fonksiyonu kullanımı (%47.1) PASS grubundan (%37.5) yüksek, malloc/calloc kullanımı ise sıfırdır — bu, Bölüm IV-C’deki kök neden analiziyle tutarlıdır: başarısızlıkların çoğu string/karakter/sayı semantiğiyle ilgilidir; dinamik veri yapısı içeren programlar (bağlı liste, BST, hash tablosu) bu veri setinde istisnasız PASS olmuştur. İşaretçi kullanımı ile PASS/FAIL arasındaki ilişki Fisher’in kesin testiyle de sınanmış, anlamlı bulunmamıştır (tablo=[[23,7],[17,10]], odds oranı=1.93, %95 GA=[0.61, 6.11], p=0.385); güven aralığının 1.0’i içermesi ve genişliği, küçük örneklemin doğal bir sonucudur. Bu veri setinde küçük örneklem büyüklüğü nedeniyle aynı veriler üzerinde birden fazla çıkarımsal test (Mann-Whitney, Fisher, McNemar) uygulanmıştır; bootstrap güven aralığı bir hipotez testi olmadığından bu sayıma dahil değildir. Bunlar keşif amaçlı (exploratory) okunmalı ve bir çoklu-karşılaştırma düzeltmesiyle birlikte değerlendirilmelidir (ayrıntılı düzeltme kontrolü: Bölüm V-B).</w:t>
      </w:r>
    </w:p>
    <w:p>
      <w:pPr>
        <w:spacing w:before="80" w:after="20"/>
      </w:pPr>
      <w:r>
        <w:rPr>
          <w:rFonts w:ascii="Times New Roman" w:hAnsi="Times New Roman"/>
          <w:b w:val="0"/>
          <w:i/>
          <w:sz w:val="20"/>
        </w:rPr>
        <w:t>C. Kök Neden Analizi</w:t>
      </w:r>
    </w:p>
    <w:p>
      <w:pPr>
        <w:spacing w:after="60"/>
        <w:ind w:firstLine="289"/>
        <w:jc w:val="both"/>
      </w:pPr>
      <w:r>
        <w:rPr>
          <w:rFonts w:ascii="Times New Roman" w:hAnsi="Times New Roman"/>
          <w:b w:val="0"/>
          <w:i w:val="0"/>
          <w:sz w:val="20"/>
        </w:rPr>
        <w:t>17 başarısızlık 9 kök nedene ayrıştırılmıştır (Şekil 5, Tablo V): 8 kategoride (A-D, F-I) Rust kodu sözdizimsel olarak geçerlidir; model, kaynağın bit-genişliği/işaretlilik/sarma/kontrol-akışı sözleşmesini korumak yerine hedef dilin idiyomatik varsayılanını seçmiştir. Tek istisna kategori E’dir: aynı türden bir birebir aktarım Rust’ın tip güvenliği tarafından derleme aşamasında engellenmiştir — 17 başarısızlığın tek CE’si. Bu tanım (“derleyici uyarısı almadan geçme”) tek katmanlıdır: 4’ü aslında gürültülü, kolay fark edilen bir çalışma zamanı paniğidir (RE); gerçek anlamda sessiz olanlar yalnızca 12 FE’dir (%70.6): derlenir, çöküp panik vermeden çalışır, ama yanlış çıktı üretir. Daha doğru çerçeveleme iki katmanlıdır: “derleme aşamasında yakalanmamış” (%94.1) ve “çalışma zamanında da sinyal vermeden yanlış sonuç veren” (%70.6).</w:t>
      </w:r>
    </w:p>
    <w:p>
      <w:pPr>
        <w:jc w:val="center"/>
      </w:pPr>
      <w:r>
        <w:drawing>
          <wp:inline xmlns:a="http://schemas.openxmlformats.org/drawingml/2006/main" xmlns:pic="http://schemas.openxmlformats.org/drawingml/2006/picture">
            <wp:extent cx="3024000" cy="1525799"/>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24000" cy="1525799"/>
                    </a:xfrm>
                    <a:prstGeom prst="rect"/>
                  </pic:spPr>
                </pic:pic>
              </a:graphicData>
            </a:graphic>
          </wp:inline>
        </w:drawing>
      </w:r>
    </w:p>
    <w:p>
      <w:pPr>
        <w:spacing w:before="40" w:after="80"/>
        <w:jc w:val="center"/>
      </w:pPr>
      <w:r>
        <w:rPr>
          <w:rFonts w:ascii="Times New Roman" w:hAnsi="Times New Roman"/>
          <w:sz w:val="16"/>
        </w:rPr>
        <w:t>Şekil 5. Başarısızlıkların kök-neden dağılımı (Round 1, s49-s53’ün bağımsız 2. örnekleri dahil).</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 DOKUZ KÖK NEDEN VE TEMSİLİ ÖRNEKLER.</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648"/>
        <w:gridCol w:w="2016"/>
        <w:gridCol w:w="1512"/>
        <w:gridCol w:w="5616"/>
      </w:tblGrid>
      <w:tr>
        <w:trPr>
          <w:tblHeader w:val="true"/>
          <w:cantSplit/>
        </w:trPr>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20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w:t>
            </w:r>
          </w:p>
        </w:tc>
        <w:tc>
          <w:tcPr>
            <w:tcW w:type="dxa" w:w="56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Boşluk (C sözleşmesi → LLM seçimi)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A</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Unsigned taşma</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s09,s14(RE)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cs="Times New Roman"/>
                <w:sz w:val="16"/>
                <w:szCs w:val="16"/>
              </w:rPr>
              <w:t xml:space="preserve">Mod-2</w:t>
            </w:r>
            <w:r>
              <w:rPr>
                <w:rFonts w:ascii="Times New Roman" w:hAnsi="Times New Roman" w:cs="Times New Roman"/>
                <w:sz w:val="16"/>
                <w:szCs w:val="16"/>
                <w:vertAlign w:val="superscript"/>
              </w:rPr>
              <w:t xml:space="preserve">n</w:t>
            </w:r>
            <w:r>
              <w:rPr>
                <w:rFonts w:ascii="Times New Roman" w:hAnsi="Times New Roman" w:cs="Times New Roman"/>
                <w:sz w:val="16"/>
                <w:szCs w:val="16"/>
              </w:rPr>
              <w:t xml:space="preserve"> sarma → panik-eden varsayılan aritmetik</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B</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String modeli</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s06,s13(FE)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Bayt-düzeyi C string → .chars() (Unicode)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char işaretliliği†</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s20,s49(FE)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char (128 ve üzeri negatif) → u8 (hep pozitif)</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s15,s27,s48(FE)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 mantığı → Rust’ın varsayılan {} biçimi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E</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s19(CE)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Değiştirilebilir global → static mut (unsafe)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s38,s51(FE)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Gerçek long genişliği (32-bit) → varsayılan i64</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G</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usize taşması</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s40,s52(RE)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int ile güvenli n-1 → usize altında taşma</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H</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Switch fallthrough</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s43,s53(FE)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Kümülatif düşme → bağımsız match kolları</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I</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s56(FE)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Metinsel ikame → fn (tek değerlendirme)</w:t>
            </w:r>
          </w:p>
        </w:tc>
      </w:tr>
    </w:tbl>
    <w:p>
      <w:pPr>
        <w:spacing w:before="40" w:after="80"/>
        <w:jc w:val="left"/>
      </w:pPr>
      <w:r>
        <w:rPr>
          <w:rFonts w:ascii="Times New Roman" w:hAnsi="Times New Roman"/>
          <w:sz w:val="15"/>
        </w:rPr>
        <w:t>a. s09,s14,s20 vb. veri setinin özgün ilk turundandır; s49,s51,s52,s53 ilgili kategoriler için sonradan eklenen bağımsız 2. örneklerdir. † C ve F kategorilerinde “doğru” davranış referans platformun (Windows/LLP64) implementation-defined seçimine bağlıdır — bkz. Bölüm V-B. E kategorisinin ikinci örneği (s50) Round 1’de PASS olduğundan bir başarısızlık örneği olarak burada listelenmemiştir.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Doğrulama iki biçimde gerçekleşmiştir: (a) dört kategori (C, F, G, H) farklı bir kod deseni kullanan ikinci bir örnekle (s49, s51, s52, s53) yeniden sınanmış, kök neden her dördünde tekrarlanmıştır (Bölüm IV-F); (b) kategori D üç bağımsız kod tabanında (iki özgün örnek + cJSON [11]) tekrarlanmış, kategori A ise veri setinin kendi içinde iki bağımsız örnekte (s09, s14) tekrarlanmıştır. (b) maddesindeki üç bağımsız kod tabanı bulgusu, bu boşlukların veri setine özgü değil sistematik C↔Rust farkları olduğunu göstermektedir.</w:t>
      </w:r>
    </w:p>
    <w:p>
      <w:pPr>
        <w:spacing w:before="80" w:after="20"/>
      </w:pPr>
      <w:r>
        <w:rPr>
          <w:rFonts w:ascii="Times New Roman" w:hAnsi="Times New Roman"/>
          <w:b w:val="0"/>
          <w:i/>
          <w:sz w:val="20"/>
        </w:rPr>
        <w:t>D. Derleme Modu ve İyileştirme Döngüsünün Etkisi</w:t>
      </w:r>
    </w:p>
    <w:p>
      <w:pPr>
        <w:spacing w:after="60"/>
        <w:ind w:firstLine="289"/>
        <w:jc w:val="both"/>
      </w:pPr>
      <w:r>
        <w:rPr>
          <w:rFonts w:ascii="Times New Roman" w:hAnsi="Times New Roman"/>
          <w:b w:val="0"/>
          <w:i w:val="0"/>
          <w:sz w:val="20"/>
        </w:rPr>
        <w:t>Release modu EA’yı %70.18’den %73.68’e çıkarır; artışın tamamı iki RE örneğinin (s09, s14, unsigned taşma) sessizce sarmasından gelir — bir düzeltme değil, farklı yapılandırmada tesadüfen doğru sonuçtur; 12 FE’nin hiçbirini etkilemez. Round 2’de (zengin/oracle geri bildirim, yalnızca Claude üzerinde ölçülmüştür) EA %100’e ulaşır, ama bu bir üst sınırdır: Tablo VI, Round 1’de başarısız olan aynı 17 örneğin yeniden çevrilip 57 programlık tam veri setinin geri kalanıyla birlikte yeniden değerlendirilmesiyle hesaplanan EA’yı gösterir: kısıtlı geri bildirim seviyelerinde doğruluğun %86.0’a (Seviye B) ve %71.9’a (Seviye C, yalnızca başarısız test sayısı) düştüğünü ortaya koyar.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 ÜÇ GERİ BİLDİRİM SEVİYESİNİN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656"/>
        <w:gridCol w:w="5400"/>
        <w:gridCol w:w="1296"/>
      </w:tblGrid>
      <w:tr>
        <w:trPr>
          <w:tblHeader w:val="true"/>
          <w:cantSplit/>
        </w:trPr>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Seviye</w:t>
            </w:r>
          </w:p>
        </w:tc>
        <w:tc>
          <w:tcPr>
            <w:tcW w:type="dxa" w:w="540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İçerik</w:t>
            </w:r>
          </w:p>
        </w:tc>
        <w:tc>
          <w:tcPr>
            <w:tcW w:type="dxa" w:w="129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 (Claude)</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A (Oracle)</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100.0</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 (CI-benzeri)</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86.0</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 (Minimal)</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71.9</w:t>
            </w:r>
          </w:p>
        </w:tc>
      </w:tr>
    </w:tbl>
    <w:p>
      <w:pPr>
        <w:spacing w:before="40" w:after="80"/>
        <w:jc w:val="left"/>
      </w:pPr>
      <w:r>
        <w:rPr>
          <w:rFonts w:ascii="Times New Roman" w:hAnsi="Times New Roman"/>
          <w:sz w:val="15"/>
        </w:rPr>
        <w:t>a. n=57; yalnızca Round 1’de başarısız olan 17 örnek yeniden çevrilmiş, EA tüm 57 program üzerinden yeniden hesaplanmıştır.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E. Gerçek Dünya Kodu ve Bellek Güvenliği</w:t>
      </w:r>
    </w:p>
    <w:p>
      <w:pPr>
        <w:spacing w:after="60"/>
        <w:ind w:firstLine="289"/>
        <w:jc w:val="both"/>
      </w:pPr>
      <w:r>
        <w:rPr>
          <w:rFonts w:ascii="Times New Roman" w:hAnsi="Times New Roman" w:cs="Times New Roman"/>
          <w:sz w:val="20"/>
          <w:szCs w:val="20"/>
        </w:rPr>
        <w:t xml:space="preserve">13 bağımsız gerçek dünya programının 11’i (%84.6) ilk seferde geçmiştir: Rosetta Code 7/7, BSD libc 2/3, musl/Redis/cJSON 2/3 (Claude). En uzun örnek (522 satır, s47) PASS olurken çok daha kısa s48 (389 satır) başarısız olması, uzunluk değil boşluğun belirleyici olduğunu burada da doğrular. Bellek güvenliği tarafında, Claude’un ürettiği 74 farklı çeviriden (57 Round 1 + Seviye A geri bildirimiyle yeniden çevrilen 17 Round 2 örneği; Seviye B ve C çevirileri bu sayıma dahil değildir) yalnızca 4’ü (%5.4) unsafe içerir: s37_bsd_getopt, s44_fib_memo_static, s46_musl_qsort, s50_id_generator — dördü de Round 1’de PASS olduğundan Round 2’de yeniden çevrilmemiştir. Kategori E aynı model tarafından iki farklı biçimde çözülmüştür: s50_id_generator’da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bloğu doğru eklenerek ilk seferde PASS olunurken, s19_global_counter Round 2’de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w:t>
      </w:r>
      <w:r>
        <w:rPr>
          <w:rFonts w:ascii="Times New Roman" w:hAnsi="Times New Roman"/>
          <w:i/>
          <w:sz w:val="20"/>
        </w:rPr>
        <w:t>kullanmadan</w:t>
      </w:r>
      <w:r>
        <w:rPr>
          <w:rFonts w:ascii="Times New Roman" w:hAnsi="Times New Roman" w:cs="Times New Roman"/>
          <w:sz w:val="20"/>
          <w:szCs w:val="20"/>
        </w:rPr>
        <w:t xml:space="preserve"> (global sayaç yerine </w:t>
      </w:r>
      <w:r>
        <w:rPr>
          <w:rFonts w:ascii="Courier New" w:hAnsi="Courier New" w:cs="Courier New" w:eastAsia="Courier New"/>
          <w:sz w:val="18"/>
          <w:szCs w:val="18"/>
        </w:rPr>
        <w:t xml:space="preserve">&amp;mut i32</w:t>
      </w:r>
      <w:r>
        <w:rPr>
          <w:rFonts w:ascii="Times New Roman" w:hAnsi="Times New Roman" w:cs="Times New Roman"/>
          <w:sz w:val="20"/>
          <w:szCs w:val="20"/>
        </w:rPr>
        <w:t xml:space="preserve"> parametresi geçirilerek) düzeltilmiştir; bu, Kategori E’nin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gerektirmeden de çözülebildiğinin somut kanıtıdır. Ham işaretçi aritmetiğine bağımlı heapsort (s39) ve Redis’in SDS kütüphanesi (s47) bile tamamen güvenli, deyimsel Rust’a çevrilmiştir.</w:t>
      </w:r>
    </w:p>
    <w:p>
      <w:pPr>
        <w:spacing w:before="80" w:after="20"/>
      </w:pPr>
      <w:r>
        <w:rPr>
          <w:rFonts w:ascii="Times New Roman" w:hAnsi="Times New Roman"/>
          <w:b w:val="0"/>
          <w:i/>
          <w:sz w:val="20"/>
        </w:rPr>
        <w:t>F. Çoklu-Model Karşılaştırması (Gemini)</w:t>
      </w:r>
    </w:p>
    <w:p>
      <w:pPr>
        <w:spacing w:after="60"/>
        <w:ind w:firstLine="289"/>
        <w:jc w:val="both"/>
      </w:pPr>
      <w:r>
        <w:rPr>
          <w:rFonts w:ascii="Times New Roman" w:hAnsi="Times New Roman"/>
          <w:i w:val="0"/>
          <w:sz w:val="20"/>
        </w:rPr>
        <w:t xml:space="preserve">Gemini ile 57 örneğin tamamı üzerinde gerçek, otomatik ölçüm yapılmıştır: EA=%89.47 (51/57; 4 CE, 2 FE, 0 RE), Claude’dan (%70.18) yüksektir; iki model </w:t>
      </w:r>
      <w:r>
        <w:rPr>
          <w:rFonts w:ascii="Times New Roman" w:hAnsi="Times New Roman"/>
          <w:i/>
          <w:sz w:val="20"/>
        </w:rPr>
        <w:t>aynı</w:t>
      </w:r>
      <w:r>
        <w:rPr>
          <w:rFonts w:ascii="Times New Roman" w:hAnsi="Times New Roman"/>
          <w:i w:val="0"/>
          <w:sz w:val="20"/>
        </w:rPr>
        <w:t xml:space="preserve"> 57 program üzerinde ölçüldüğü için eşleştirilmiş McNemar testiyle sınandığında fark anlamlıdır (yalnızca Claude’un başarısız olduğu 14 vs. yalnızca Gemini’nin başarısız olduğu 3 örnek; p=0.013). Ancak Tablo VII’deki kategori-bazlı kırılım bu genel farkın kategoriye özgü olduğunu ve yön değiştirebildiğini gösterir. Ayrıca Gemini’nin 6 başarısızlığının 4’ü (s26, s27, s46, s48) CE’dir, yani derleyici tarafından yakalanmıştır — Claude’da gözlenen “çoğu sessizdir” örüntüsü Gemini için aynı güçte geçerli değildir; sessiz hata oranı modele göre değişir.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VII. MODEL × KATEGORİ KIRILIMI.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888"/>
        <w:gridCol w:w="1440"/>
        <w:gridCol w:w="1440"/>
      </w:tblGrid>
      <w:tr>
        <w:trPr>
          <w:tblHeader w:val="true"/>
          <w:cantSplit/>
        </w:trPr>
        <w:tc>
          <w:tcPr>
            <w:tcW w:type="dxa" w:w="388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 (n)</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Claude</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Gemini</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 (24)</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17/24</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23/24</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 (5)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3/5</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 (7)</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7/7</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7/7</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 (6)</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4/6</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6/6</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2.örnek (5)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1/5</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5/5</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 (3)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3/3</w:t>
            </w:r>
          </w:p>
        </w:tc>
      </w:tr>
      <w:tr>
        <w:trPr>
          <w:cantSplit/>
        </w:trPr>
        <w:tc>
          <w:tcPr>
            <w:tcW w:type="dxa" w:w="3888"/>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 (1)</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0/1</w:t>
            </w:r>
          </w:p>
        </w:tc>
        <w:tc>
          <w:tcPr>
            <w:tcW w:type="dxa" w:w="144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1/1</w:t>
            </w:r>
          </w:p>
        </w:tc>
      </w:tr>
    </w:tbl>
    <w:p>
      <w:pPr>
        <w:spacing w:before="40" w:after="80"/>
        <w:jc w:val="left"/>
      </w:pPr>
      <w:r>
        <w:rPr>
          <w:rFonts w:ascii="Times New Roman" w:hAnsi="Times New Roman"/>
          <w:sz w:val="15"/>
        </w:rPr>
        <w:t>a. 57/57, her iki model için tam.</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Üç örüntü dikkat çekicidir. Birincisi, “kök-neden 2. örnek” grubunda (s49-s53: Claude’un Round 1’de yalnızca birer örnekle temsil ettiği C, E, F, G, H kategorileri için bağımsız ikinci sınama) Claude bu beş örneğin dördünde aynı kök nedeni tekrarlamış, yalnızca birinde geçmiştir (1/5) — sistematik bir model-özgü kör nokta kanıtıdır. Gemini ise tamamında (5/5) farklı deyimsel tercihlerle (ör. wrapping_mul, AtomicI32) bu kategorileri sistemli biçimde atlatmıştır. İkincisi, tam tersi yönde: en uzun/karmaşık üç gerçek üretim kodu örneğinde (musl qsort, Redis SDS, cJSON, 262-522 satır) Claude 2/3 geçerken Gemini 0/3 geçmiştir. Üçüncüsü, Claude’un Round 1’deki tek makro-kaynaklı başarısızlığı (s56, kategori I) Gemini tarafından ilk seferde doğru çevrilmiştir (1/1): küçük ama ek bir kanıt. Bu üç bulgu birlikte, “bir model diğerinden genel olarak daha iyidir” iddiasının yanlış çerçeveleme olduğunu gösterir; Tablo VII’de betimsel olarak gözlenen kırılım, model ile kod kategorisi arasında bir etkileşime işaret etmektedir (istatistiksel olarak test edilmemiştir, bkz. Bölüm V-B); kısa sızıntı kategorilerinde Gemini, uzun/karmaşık üretim kodunda Claude daha dayanıklıdır.</w:t>
      </w:r>
    </w:p>
    <w:p>
      <w:pPr>
        <w:spacing w:after="60"/>
        <w:ind w:firstLine="289"/>
        <w:jc w:val="both"/>
      </w:pPr>
      <w:r>
        <w:rPr>
          <w:rFonts w:ascii="Times New Roman" w:hAnsi="Times New Roman" w:cs="Times New Roman"/>
          <w:sz w:val="20"/>
          <w:szCs w:val="20"/>
        </w:rPr>
        <w:t>Gemini’nin Claude’da hiç görülmeyen üç başarısızlığı vardır: ikisi (s46_musl_qsort, s47_redis_sds) yukarıdaki üretim kodu üçlüsüne aittir — s46’da geçersiz bir işaretçi söz dizimi (</w:t>
      </w:r>
      <w:r>
        <w:rPr>
          <w:rFonts w:ascii="Courier New" w:hAnsi="Courier New" w:cs="Courier New" w:eastAsia="Courier New"/>
          <w:sz w:val="18"/>
          <w:szCs w:val="18"/>
        </w:rPr>
        <w:t xml:space="preserve">*mut u8::null()</w:t>
      </w:r>
      <w:r>
        <w:rPr>
          <w:rFonts w:ascii="Times New Roman" w:hAnsi="Times New Roman" w:cs="Times New Roman"/>
          <w:sz w:val="20"/>
          <w:szCs w:val="20"/>
        </w:rPr>
        <w:t>), s47’de yanlış büyüme mantığı (</w:t>
      </w:r>
      <w:r>
        <w:rPr>
          <w:rFonts w:ascii="Courier New" w:hAnsi="Courier New" w:cs="Courier New" w:eastAsia="Courier New"/>
          <w:sz w:val="18"/>
          <w:szCs w:val="18"/>
        </w:rPr>
        <w:t xml:space="preserve">LEN=0</w:t>
      </w:r>
      <w:r>
        <w:rPr>
          <w:rFonts w:ascii="Times New Roman" w:hAnsi="Times New Roman" w:cs="Times New Roman"/>
          <w:sz w:val="20"/>
          <w:szCs w:val="20"/>
        </w:rPr>
        <w:t xml:space="preserve">) üretilmiştir (Claude aynı ikisini sırasıyla sınırlı unsafe ve hiç unsafe kullanmadan doğru çevirmiştir, Bölüm IV-E); üçüncüsü (s26_rpn_calculator) bir ödünç denetleyicisi hatasıdır (E0499, iki </w:t>
      </w:r>
      <w:r>
        <w:rPr>
          <w:rFonts w:ascii="Courier New" w:hAnsi="Courier New" w:cs="Courier New" w:eastAsia="Courier New"/>
          <w:sz w:val="18"/>
          <w:szCs w:val="18"/>
        </w:rPr>
        <w:t xml:space="preserve">FnMut</w:t>
      </w:r>
      <w:r>
        <w:rPr>
          <w:rFonts w:ascii="Times New Roman" w:hAnsi="Times New Roman" w:cs="Times New Roman"/>
          <w:sz w:val="20"/>
          <w:szCs w:val="20"/>
        </w:rPr>
        <w:t xml:space="preserve"> kapanışının aynı yığın işaretçisini yakalaması), Claude farklı bir kontrol akışıyla bu hataya hiç maruz kalmamıştır. İkisi derleme hatası (s46, s26), biri fonksiyonel hatadır (s47); bu karışım, tek bir kök-neden taksonomisinin tüm modellere aynı biçimde uygulanamayabileceğini gösterir. Her iki modelin de başarısız olduğu üç örnek de vardır: s15 aynı kök nedenden (kategori D); s27_csv_stats ve s48_cjson_number’da ise farklı türde — Claude’da derlenen ama yanlış sonuç veren kod (FE), Gemini’de geçersiz söz dizimi (CE: s27’de </w:t>
      </w:r>
      <w:r>
        <w:rPr>
          <w:rFonts w:ascii="Courier New" w:hAnsi="Courier New" w:cs="Courier New" w:eastAsia="Courier New"/>
          <w:sz w:val="18"/>
          <w:szCs w:val="18"/>
        </w:rPr>
        <w:t xml:space="preserve">{:+=03}</w:t>
      </w:r>
      <w:r>
        <w:rPr>
          <w:rFonts w:ascii="Times New Roman" w:hAnsi="Times New Roman" w:cs="Times New Roman"/>
          <w:sz w:val="20"/>
          <w:szCs w:val="20"/>
        </w:rPr>
        <w:t xml:space="preserve"> biçim belirteci, s48’de işaretçi bildirimi hatası). Kategori D’nin üç bağımsız kod tabanının (s15, s27, s48) üçünde de başarısızlık, bu boşluğun modele özgü olmadığını doğrular; çok dosyalı/eşzamanlı yapıda (s54, s55, s57) ise her iki model de ilk seferde başarılıdır (n=3, model farkı gözlenmemiştir).</w:t>
      </w:r>
    </w:p>
    <w:p>
      <w:pPr>
        <w:spacing w:after="60"/>
        <w:ind w:firstLine="289"/>
        <w:jc w:val="both"/>
      </w:pPr>
      <w:r>
        <w:rPr>
          <w:rFonts w:ascii="Times New Roman" w:hAnsi="Times New Roman" w:cs="Times New Roman"/>
          <w:sz w:val="20"/>
          <w:szCs w:val="20"/>
        </w:rPr>
        <w:t xml:space="preserve">Son olarak, deney gerçek bir Linux/LP64 ortamında (Docker) bir tekrar ile de genişletilmiştir (52/55 PASS; veri seti 55 örnekken, s56/s57 eklenmeden önce, yapıldığından n=55 üzerindendir). Bu, en önemli ek bulguyu vermiştir: Windows’ta ölçülen %100 Round-2 doğruluğu Linux’ta %94.55’e (52/55) düşmüştür. Üç örnekte farklı sonuç gözlenmiştir: s38 ve s51’in Round 2 düzeltmeleri 32-bit </w:t>
      </w:r>
      <w:r>
        <w:rPr>
          <w:rFonts w:ascii="Courier New" w:hAnsi="Courier New" w:cs="Courier New" w:eastAsia="Courier New"/>
          <w:sz w:val="18"/>
          <w:szCs w:val="18"/>
        </w:rPr>
        <w:t xml:space="preserve">long</w:t>
      </w:r>
      <w:r>
        <w:rPr>
          <w:rFonts w:ascii="Times New Roman" w:hAnsi="Times New Roman" w:cs="Times New Roman"/>
          <w:sz w:val="20"/>
          <w:szCs w:val="20"/>
        </w:rPr>
        <w:t xml:space="preserve"> varsayımına dayandığından Linux’un 64-bit </w:t>
      </w:r>
      <w:r>
        <w:rPr>
          <w:rFonts w:ascii="Courier New" w:hAnsi="Courier New" w:cs="Courier New" w:eastAsia="Courier New"/>
          <w:sz w:val="18"/>
          <w:szCs w:val="18"/>
        </w:rPr>
        <w:t xml:space="preserve">long</w:t>
      </w:r>
      <w:r>
        <w:rPr>
          <w:rFonts w:ascii="Times New Roman" w:hAnsi="Times New Roman" w:cs="Times New Roman"/>
          <w:sz w:val="20"/>
          <w:szCs w:val="20"/>
        </w:rPr>
        <w:t>’unda geçersiz kalmıştır (bir platformda doğrulanmış bir düzeltme başka platformda geçersiz olabilir); s47_redis_sds’teki neden ise Rust çevirisiyle ilgili değildir — bir test girdisi (05.txt) CRLF içerir ve Windows’un C çalışma zamanı bunu \r\n→\n’e çevirirken Linux/glibc çevirmez, yani C referans programının kendisi (Rust çevirisi değil) iki platformda farklı sayıda komut tüketir. Yani hem “düzeltilmiş bir çeviri evrensel doğrudur” varsayımı hem de referans C programının platformlar arası tam taşınabilirliği yanlış olabilir.</w:t>
      </w:r>
    </w:p>
    <w:p>
      <w:pPr>
        <w:spacing w:before="120" w:after="60"/>
        <w:jc w:val="center"/>
      </w:pPr>
      <w:r>
        <w:rPr>
          <w:rFonts w:ascii="Times New Roman" w:hAnsi="Times New Roman"/>
          <w:b w:val="0"/>
          <w:smallCaps/>
          <w:sz w:val="20"/>
        </w:rPr>
        <w:t>V. Tartışma</w:t>
      </w:r>
    </w:p>
    <w:p>
      <w:pPr>
        <w:spacing w:before="80" w:after="20"/>
      </w:pPr>
      <w:r>
        <w:rPr>
          <w:rFonts w:ascii="Times New Roman" w:hAnsi="Times New Roman"/>
          <w:b w:val="0"/>
          <w:i/>
          <w:sz w:val="20"/>
        </w:rPr>
        <w:t>A. Bulguların Özeti ve Değerlendirmesi</w:t>
      </w:r>
    </w:p>
    <w:p>
      <w:pPr>
        <w:spacing w:after="60"/>
        <w:ind w:firstLine="289"/>
        <w:jc w:val="both"/>
      </w:pPr>
      <w:r>
        <w:rPr>
          <w:rFonts w:ascii="Times New Roman" w:hAnsi="Times New Roman"/>
          <w:b w:val="0"/>
          <w:i w:val="0"/>
          <w:sz w:val="20"/>
        </w:rPr>
        <w:t>Bu çalışmanın merkezi bulgusu, incelenen modellerin (Claude, Gemini) ürettiği C→Rust çevirilerinde asıl riskin sözdizimsel değil sessiz semantik hatalar olduğudur; Claude’da 17 başarısızlığın 16’sı derleyiciden hiç uyarı almadan geçmiştir. İkinci gözlem: derleme yapılandırması (debug/release) ve platform (Windows/Linux) gizli birer değişkendir — aynı kod farklı yapılandırmada farklı sonuç verebilir. Üçüncü, en yeni gözlem: iki bağımsız modelin karşılaştırması “model A, B’den genel olarak daha iyidir” biçiminde tek boyutlu bir sıralamanın yanıltıcı olduğunu gösterir (genel EA farkı anlamlı olsa da, p=0.013, Bölüm IV-F); Gemini kısa hedeflenmiş kategorilerde (5/5) Claude’dan (1/5) daha dayanıklı, uzun/karmaşık üretim kodunda (0/3) Claude’dan (2/3) daha kırılgandır; model seçimi kod tabanının niteliğine göre yapılmalıdır. Dördüncü gözlem: kod uzunluğu ile başarı arasında anlamlı bir ilişki bulunmamıştır (p=0.359); semantik karmaşıklık, ham uzunluktan daha belirleyicidir.</w:t>
      </w:r>
    </w:p>
    <w:p>
      <w:pPr>
        <w:spacing w:before="80" w:after="20"/>
      </w:pPr>
      <w:r>
        <w:rPr>
          <w:rFonts w:ascii="Times New Roman" w:hAnsi="Times New Roman"/>
          <w:b w:val="0"/>
          <w:i/>
          <w:sz w:val="20"/>
        </w:rPr>
        <w:t>B. Sınırlamalar</w:t>
      </w:r>
    </w:p>
    <w:p>
      <w:pPr>
        <w:spacing w:after="60"/>
        <w:ind w:firstLine="289"/>
        <w:jc w:val="both"/>
      </w:pPr>
      <w:r>
        <w:rPr>
          <w:rFonts w:ascii="Times New Roman" w:hAnsi="Times New Roman" w:cs="Times New Roman"/>
          <w:sz w:val="20"/>
          <w:szCs w:val="20"/>
        </w:rPr>
        <w:t xml:space="preserve">İç geçerlilik: test girdileri elle seçilmiş, referans çıktılar C programı çalıştırılarak üretilmiştir; sınır durumu kapsamı sistematik ölçülmemiştir — 522 satırlık s47_redis_sds gibi uzun örneklerde 4-5 girdiyle “PASS” denmesinin gücünü sınırlar. İki model ayrıca farklı arayüzlerde koşturulmuştur (Claude etkileşimli CLI, Gemini doğrudan API); bu yalnızca bir tekrarlanabilirlik asimetrisi değil bir karıştırıcı değişkendir (confounder) — McNemar farkının ne kadarının modelden, ne kadarının koşum ortamından geldiği ayrıştırılamamıştır. C her koşulda </w:t>
      </w:r>
      <w:r>
        <w:rPr>
          <w:rFonts w:ascii="Courier New" w:hAnsi="Courier New" w:cs="Courier New" w:eastAsia="Courier New"/>
          <w:sz w:val="18"/>
          <w:szCs w:val="18"/>
        </w:rPr>
        <w:t xml:space="preserve">-O2</w:t>
      </w:r>
      <w:r>
        <w:rPr>
          <w:rFonts w:ascii="Times New Roman" w:hAnsi="Times New Roman" w:cs="Times New Roman"/>
          <w:sz w:val="20"/>
          <w:szCs w:val="20"/>
        </w:rPr>
        <w:t xml:space="preserve"> ile derlenirken Rust debug/release ayrılmıştır (bilinçli tasarım kararı); C’nin farklı optimizasyon seviyelerinde tekrarı ayrı bir sağlamlık kontrolü olurdu. Her örnek yalnızca bir kez (k=1) çevrilmiştir — en önemli metodolojik sınırlama; k=3-5 pass@1/pass@k için daha güvenilir bir tahmin verirdi. İstatistiksel geçerlilik: FAIL grubu küçüktür (n=17); duyarlılık analizi (Bölüm IV-B) yalnızca orta-büyük etkilerin (|r| ≥ 0.46) saptanabileceğini gösterir. Üç çıkarımsal test (Mann-Whitney, Fisher, McNemar) keşif amaçlıdır; Bonferroni düzeltmesinde (α=0.05/3≈0.0167) yalnızca McNemar (p=0.013) anlamlı kalır, yorum değişmez. Dış geçerlilik: veri seti 57 program/229 girdiyle sınırlıdır, endüstriyel kod tabanlarına genellenemez; GPT-4o/DeepSeek adaptörleri API erişimi olmadan çalıştırılamamış, çoklu-model bulgusu iki modelle sınırlı kalmıştır. Yapı geçerliliği: EA yalnızca gözlenen davranışsal eşdeğerliği ölçer; Seviye A oracle verdiğinden %100, yalnızca </w:t>
      </w:r>
      <w:r>
        <w:rPr>
          <w:i/>
          <w:rFonts w:ascii="Times New Roman" w:hAnsi="Times New Roman" w:cs="Times New Roman"/>
          <w:sz w:val="20"/>
          <w:szCs w:val="20"/>
        </w:rPr>
        <w:t xml:space="preserve">görülen</w:t>
      </w:r>
      <w:r>
        <w:rPr>
          <w:rFonts w:ascii="Times New Roman" w:hAnsi="Times New Roman" w:cs="Times New Roman"/>
          <w:sz w:val="20"/>
          <w:szCs w:val="20"/>
        </w:rPr>
        <w:t xml:space="preserve"> girdilere karşı bir üst sınırdır — held-out doğrulama yapılmamıştır. Veri seti seçim yanlılığı: veri setinin 44/57’si bilinen boşlukları hedefler; dengeleyen 13 bağımsız örneğin 11’i geçmiştir. Kalıcı bir arşiv DOI’si henüz atanmamıştır; depo bağlantısı ve DOI kabul sonrası paylaşılacaktır (Bölüm III-F). Kategori C ve F’de “doğru davranış” referans platforma (Windows/LLP64) bağlıdır; bir kök neden değil bir artefakttır (Claude’un </w:t>
      </w:r>
      <w:r>
        <w:rPr>
          <w:rFonts w:ascii="Courier New" w:hAnsi="Courier New" w:cs="Courier New" w:eastAsia="Courier New"/>
          <w:sz w:val="18"/>
          <w:szCs w:val="18"/>
        </w:rPr>
        <w:t xml:space="preserve">i64</w:t>
      </w:r>
      <w:r>
        <w:rPr>
          <w:rFonts w:ascii="Times New Roman" w:hAnsi="Times New Roman" w:cs="Times New Roman"/>
          <w:sz w:val="20"/>
          <w:szCs w:val="20"/>
        </w:rPr>
        <w:t xml:space="preserve"> seçimi Linux/LP64’te doğru olurdu, Bölüm IV-F). Model × kategori etkileşimi test edilmemiştir; Tablo VII’deki kırılım betimseldir.</w:t>
      </w:r>
    </w:p>
    <w:p>
      <w:pPr>
        <w:spacing w:before="80" w:after="20"/>
      </w:pPr>
      <w:r>
        <w:rPr>
          <w:rFonts w:ascii="Times New Roman" w:hAnsi="Times New Roman"/>
          <w:b w:val="0"/>
          <w:i/>
          <w:sz w:val="20"/>
        </w:rPr>
        <w:t>C. Öneriler</w:t>
      </w:r>
    </w:p>
    <w:p>
      <w:pPr>
        <w:spacing w:after="60"/>
        <w:ind w:firstLine="289"/>
        <w:jc w:val="both"/>
      </w:pPr>
      <w:r>
        <w:rPr>
          <w:rFonts w:ascii="Times New Roman" w:hAnsi="Times New Roman"/>
          <w:b w:val="0"/>
          <w:i w:val="0"/>
          <w:sz w:val="20"/>
        </w:rPr>
        <w:t>En iyi modelde bile (Gemini, %89.47) 57 programın 6’sında hata kalması, doğrulama ve iteratif düzeltmenin LLM destekli araç zincirlerinde zorunlu olması gerektiğini gösterir. Tablo VII’deki betimsel model × kategori kırılımı, tek bir “en iyi model” aramak yerine kod tabanının niteliğine göre model seçimi veya çoklu-model oylaması (ensemble) araştırılmasını önerir. Somut olarak: (i) derleme başarısı yeterli değildir, diferansiyel test veya eşdeğeri bir yürütme tabanlı doğrulama zorunlu tutulmalıdır; (ii) dokuz kök-neden kategorisi (Tablo V) bir statik analiz/lint kuralı setine dönüştürülüp derleme hattına eklenebilir — özellikle derleyicinin yakalayamadığı unsigned aritmetik, char işaretliliği ve çıktı biçimlendirme için; (iii) uzun/karmaşık üretim kodunda bu kategoride daha dayanıklı bulunan model (Claude) tercih edilebilir, kısa izole fonksiyonlarda iki model de kabul edilebilir; ancak bu öneri yalnızca iki model ve 57 örneğe dayanır, daha geniş bir veri setiyle doğrulanmadan genel bir kural olarak benimsenmemelidir.</w:t>
      </w:r>
    </w:p>
    <w:p>
      <w:pPr>
        <w:spacing w:before="120" w:after="60"/>
        <w:jc w:val="center"/>
      </w:pPr>
      <w:r>
        <w:rPr>
          <w:rFonts w:ascii="Times New Roman" w:hAnsi="Times New Roman"/>
          <w:b w:val="0"/>
          <w:smallCaps/>
          <w:sz w:val="20"/>
        </w:rPr>
        <w:t>VI. Sonuç</w:t>
      </w:r>
    </w:p>
    <w:p>
      <w:pPr>
        <w:spacing w:after="60"/>
        <w:ind w:firstLine="289"/>
        <w:jc w:val="both"/>
      </w:pPr>
      <w:r>
        <w:rPr>
          <w:rFonts w:ascii="Times New Roman" w:hAnsi="Times New Roman"/>
          <w:b w:val="0"/>
          <w:i w:val="0"/>
          <w:sz w:val="20"/>
        </w:rPr>
        <w:t>Bu çalışma, iki bağımsız LLM’in (Claude Sonnet 5, Google Gemini) ürettiği zero-shot C→Rust çevirilerinin yürütme doğruluğunu 57 programlık bir kıyaslama setinde (13’ü bağımsız gerçek dünya kodu) diferansiyel test ile ölçmüştür: Claude %70.18 (başarısızlıkların %94.1’i derleyiciden uyarı almadan, %70.6’sı çalışma zamanında da hiçbir sinyal vermeden geçmiştir), Gemini %89.47 (51/57) doğruluk göstermiştir. Kök neden analizi hataları dokuz tekrar eden C↔Rust semantik boşluğuna ayırmıştır; model × kategori karşılaştırması hiçbir modelin diğerinden tekdüze üstün olmadığını göstermiştir — Gemini kısa hedeflenmiş kategorilerde (5/5 vs. 1/5) daha dayanıklı, uzun gerçek üretim kodunda (0/3 vs. 2/3) daha kırılgandır; sessiz hata oranı da model-özgüdür (Claude: derlemede yakalanmayan %94.1, çalışma zamanında da sinyalsiz %70.6; Gemini: her iki katmanda da %33.3). Hata geri bildirimi Claude’da doğruluğu %100’e taşımış, ama kısıtlı geri bildirimde bu %71.9-86.0’a düşmüştür. Gelecek çalışmalar GPT-4o/DeepSeek dahil daha geniş bir model havuzunu ve model-seçim/ensemble stratejilerini hedefleyebilir.</w:t>
      </w:r>
    </w:p>
    <w:p>
      <w:pPr>
        <w:spacing w:before="120" w:after="60"/>
        <w:jc w:val="center"/>
      </w:pPr>
      <w:r>
        <w:rPr>
          <w:rFonts w:ascii="Times New Roman" w:hAnsi="Times New Roman"/>
          <w:b w:val="0"/>
          <w:smallCaps/>
          <w:sz w:val="20"/>
        </w:rPr>
        <w:t>Kaynakça</w:t>
      </w:r>
    </w:p>
    <w:p>
      <w:pPr>
        <w:spacing w:after="20"/>
        <w:ind w:left="198" w:hanging="198"/>
      </w:pPr>
      <w:r>
        <w:rPr>
          <w:rFonts w:ascii="Times New Roman" w:hAnsi="Times New Roman"/>
          <w:sz w:val="16"/>
        </w:rPr>
        <w:t xml:space="preserve">[1] </w:t>
      </w:r>
      <w:r>
        <w:rPr>
          <w:rFonts w:ascii="Times New Roman" w:hAnsi="Times New Roman"/>
          <w:sz w:val="16"/>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https://cisa.gov/case-memory-safe-roadmaps. [Accessed: Jul. 25, 2026].</w:t>
      </w:r>
    </w:p>
    <w:p>
      <w:pPr>
        <w:spacing w:after="20"/>
        <w:ind w:left="198" w:hanging="198"/>
      </w:pPr>
      <w:r>
        <w:rPr>
          <w:rFonts w:ascii="Times New Roman" w:hAnsi="Times New Roman"/>
          <w:sz w:val="16"/>
        </w:rPr>
        <w:t xml:space="preserve">[2] </w:t>
      </w:r>
      <w:r>
        <w:rPr>
          <w:rFonts w:ascii="Times New Roman" w:hAnsi="Times New Roman"/>
          <w:sz w:val="16"/>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20"/>
        <w:ind w:left="198" w:hanging="198"/>
      </w:pPr>
      <w:r>
        <w:rPr>
          <w:rFonts w:ascii="Times New Roman" w:hAnsi="Times New Roman"/>
          <w:sz w:val="16"/>
        </w:rPr>
        <w:t xml:space="preserve">[3] </w:t>
      </w:r>
      <w:r>
        <w:rPr>
          <w:rFonts w:ascii="Times New Roman" w:hAnsi="Times New Roman"/>
          <w:sz w:val="16"/>
        </w:rPr>
        <w:t>H. F. Eniser, H. Zhang, C. David, M. Wang, M. Christakis, B. Paulsen, J. Dodds, and D. Kroening, “Towards Translating Real-World Code with LLMs: A Study of Translating to Rust,” arXiv:2405.11514, 2024.</w:t>
      </w:r>
    </w:p>
    <w:p>
      <w:pPr>
        <w:spacing w:after="20"/>
        <w:ind w:left="198" w:hanging="198"/>
      </w:pPr>
      <w:r>
        <w:rPr>
          <w:rFonts w:ascii="Times New Roman" w:hAnsi="Times New Roman"/>
          <w:sz w:val="16"/>
        </w:rPr>
        <w:t xml:space="preserve">[4] </w:t>
      </w:r>
      <w:r>
        <w:rPr>
          <w:rFonts w:ascii="Times New Roman" w:hAnsi="Times New Roman"/>
          <w:sz w:val="16"/>
        </w:rPr>
        <w:t>X. Yin, C. Ni, T. N. Nguyen, S. Wang, and X. Yang, “Rectifier: Code Translation with Corrector via LLMs,” arXiv:2407.07472, 2024.</w:t>
      </w:r>
    </w:p>
    <w:p>
      <w:pPr>
        <w:spacing w:after="20"/>
        <w:ind w:left="198" w:hanging="198"/>
      </w:pPr>
      <w:r>
        <w:rPr>
          <w:rFonts w:ascii="Times New Roman" w:hAnsi="Times New Roman"/>
          <w:sz w:val="16"/>
        </w:rPr>
        <w:t xml:space="preserve">[5] </w:t>
      </w:r>
      <w:r>
        <w:rPr>
          <w:rFonts w:ascii="Times New Roman" w:hAnsi="Times New Roman"/>
          <w:sz w:val="16"/>
        </w:rPr>
        <w:t>Immunant, Inc., “C2Rust: migrate C code to Rust,” open-source project. [Online]. Available: https://github.com/immunant/c2rust. [Accessed: Jul. 25, 2026].</w:t>
      </w:r>
    </w:p>
    <w:p>
      <w:pPr>
        <w:spacing w:after="20"/>
        <w:ind w:left="198" w:hanging="198"/>
      </w:pPr>
      <w:r>
        <w:rPr>
          <w:rFonts w:ascii="Times New Roman" w:hAnsi="Times New Roman"/>
          <w:sz w:val="16"/>
        </w:rPr>
        <w:t xml:space="preserve">[6] </w:t>
      </w:r>
      <w:r>
        <w:rPr>
          <w:rFonts w:ascii="Times New Roman" w:hAnsi="Times New Roman"/>
          <w:sz w:val="16"/>
        </w:rPr>
        <w:t>B. Rozière, M.-A. Lachaux, L. Chanussot, and G. Lample, “Unsupervised Translation of Programming Languages,” in Advances in Neural Information Processing Systems (NeurIPS), vol. 33, 2020, pp. 20601-20611.</w:t>
      </w:r>
    </w:p>
    <w:p>
      <w:pPr>
        <w:spacing w:after="20"/>
        <w:ind w:left="198" w:hanging="198"/>
      </w:pPr>
      <w:r>
        <w:rPr>
          <w:rFonts w:ascii="Times New Roman" w:hAnsi="Times New Roman"/>
          <w:sz w:val="16"/>
        </w:rPr>
        <w:t xml:space="preserve">[7] </w:t>
      </w:r>
      <w:r>
        <w:rPr>
          <w:rFonts w:ascii="Times New Roman" w:hAnsi="Times New Roman"/>
          <w:sz w:val="16"/>
        </w:rPr>
        <w:t>Rosetta Code, rosettacode.org — Luhn test, Soundex, Levenshtein distance, 0-1 Knapsack, Towers of Hanoi, LCS, CRC-32 (C solutions). [Online]. Available: https://github.com/acmeism/RosettaCodeData. [Accessed: Jul. 25, 2026].</w:t>
      </w:r>
    </w:p>
    <w:p>
      <w:pPr>
        <w:spacing w:after="20"/>
        <w:ind w:left="198" w:hanging="198"/>
      </w:pPr>
      <w:r>
        <w:rPr>
          <w:rFonts w:ascii="Times New Roman" w:hAnsi="Times New Roman"/>
          <w:sz w:val="16"/>
        </w:rPr>
        <w:t xml:space="preserve">[8] </w:t>
      </w:r>
      <w:r>
        <w:rPr>
          <w:rFonts w:ascii="Times New Roman" w:hAnsi="Times New Roman"/>
          <w:sz w:val="16"/>
        </w:rPr>
        <w:t>The Regents of the Univ. of California / OpenBSD and FreeBSD Projects, getopt.c (1987), strtol.c (1990), heapsort.c (1991). [Online]. Available: https://github.com/openbsd/src, https://github.com/freebsd/freebsd-src. [Accessed: Jul. 25, 2026].</w:t>
      </w:r>
    </w:p>
    <w:p>
      <w:pPr>
        <w:spacing w:after="20"/>
        <w:ind w:left="198" w:hanging="198"/>
      </w:pPr>
      <w:r>
        <w:rPr>
          <w:rFonts w:ascii="Times New Roman" w:hAnsi="Times New Roman"/>
          <w:sz w:val="16"/>
        </w:rPr>
        <w:t xml:space="preserve">[9] </w:t>
      </w:r>
      <w:r>
        <w:rPr>
          <w:rFonts w:ascii="Times New Roman" w:hAnsi="Times New Roman"/>
          <w:sz w:val="16"/>
        </w:rPr>
        <w:t>musl libc Project (R. Felker et al.), qsort.c (smoothsort, V. Ochs, 2011). [Online]. Available: https://git.musl-libc.org/cgit/musl/tree/src/stdlib/qsort.c. [Accessed: Jul. 25, 2026].</w:t>
      </w:r>
    </w:p>
    <w:p>
      <w:pPr>
        <w:spacing w:after="20"/>
        <w:ind w:left="198" w:hanging="198"/>
      </w:pPr>
      <w:r>
        <w:rPr>
          <w:rFonts w:ascii="Times New Roman" w:hAnsi="Times New Roman"/>
          <w:sz w:val="16"/>
        </w:rPr>
        <w:t xml:space="preserve">[10] </w:t>
      </w:r>
      <w:r>
        <w:rPr>
          <w:rFonts w:ascii="Times New Roman" w:hAnsi="Times New Roman"/>
          <w:sz w:val="16"/>
        </w:rPr>
        <w:t>S. Sanfilippo et al., sds.c/sds.h (SDS v2.0), Redis 7.2.4. [Online]. Available: https://github.com/redis/redis (tag 7.2.4). [Accessed: Jul. 25, 2026].</w:t>
      </w:r>
    </w:p>
    <w:p>
      <w:pPr>
        <w:spacing w:after="20"/>
        <w:ind w:left="198" w:hanging="198"/>
      </w:pPr>
      <w:r>
        <w:rPr>
          <w:rFonts w:ascii="Times New Roman" w:hAnsi="Times New Roman"/>
          <w:sz w:val="16"/>
        </w:rPr>
        <w:t xml:space="preserve">[11] </w:t>
      </w:r>
      <w:r>
        <w:rPr>
          <w:rFonts w:ascii="Times New Roman" w:hAnsi="Times New Roman"/>
          <w:sz w:val="16"/>
        </w:rPr>
        <w:t>D. Gamble et al., cJSON.c (parse_number, print_number). [Online]. Available: https://github.com/DaveGamble/cJSON. [Accessed: Jul. 25, 2026].</w:t>
      </w:r>
    </w:p>
    <w:p>
      <w:pPr>
        <w:spacing w:after="20"/>
        <w:ind w:left="198" w:hanging="198"/>
      </w:pPr>
      <w:r>
        <w:rPr>
          <w:rFonts w:ascii="Times New Roman" w:hAnsi="Times New Roman"/>
          <w:sz w:val="16"/>
        </w:rPr>
        <w:t xml:space="preserve">[12] </w:t>
      </w:r>
      <w:r>
        <w:rPr>
          <w:rFonts w:ascii="Times New Roman" w:hAnsi="Times New Roman"/>
          <w:sz w:val="16"/>
        </w:rPr>
        <w:t>Google, “Gemini API — Models,” Google AI for Developers, 2026. [Online]. Available: https://ai.google.dev/gemini-api/docs/models. [Accessed: Jul. 25, 2026].</w:t>
      </w:r>
    </w:p>
    <w:p>
      <w:pPr>
        <w:spacing w:after="20"/>
        <w:ind w:left="198" w:hanging="198"/>
      </w:pPr>
      <w:r>
        <w:rPr>
          <w:rFonts w:ascii="Times New Roman" w:hAnsi="Times New Roman"/>
          <w:sz w:val="16"/>
        </w:rPr>
        <w:t xml:space="preserve">[13] </w:t>
      </w:r>
      <w:r>
        <w:rPr>
          <w:rFonts w:ascii="Times New Roman" w:hAnsi="Times New Roman"/>
          <w:sz w:val="16"/>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07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
  <cp:revision>1</cp:revision>
  <dcterms:created xsi:type="dcterms:W3CDTF">2013-12-23T23:15:00Z</dcterms:created>
  <dcterms:modified xsi:type="dcterms:W3CDTF">2013-12-23T23:15:00Z</dcterms:modified>
  <cp:category/>
</cp:coreProperties>
</file>