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LLM Destekli Kod Çevirisinde Sessiz Semantik Hatalar:</w:t>
        <w:br/>
        <w:t>C'den Rust'a Deneysel Bir Değerlendirme</w:t>
      </w:r>
    </w:p>
    <w:p>
      <w:pPr>
        <w:jc w:val="center"/>
      </w:pPr>
      <w:r>
        <w:rPr>
          <w:i/>
          <w:sz w:val="24"/>
        </w:rPr>
        <w:t>Bir Diferansiyel Test ve İyileştirme Döngüsü Çalışması</w:t>
      </w:r>
    </w:p>
    <w:p/>
    <w:p>
      <w:pPr>
        <w:pStyle w:val="Heading1"/>
      </w:pPr>
      <w:r>
        <w:t>Öz</w:t>
      </w:r>
    </w:p>
    <w:p>
      <w:r>
        <w:rPr>
          <w:b w:val="0"/>
          <w:i w:val="0"/>
        </w:rPr>
        <w:t>Büyük dil modelleri (LLM), eski (legacy) C kod tabanlarını bellek-güvenli dillere aktarmada giderek daha çok kullanılıyor; ancak bu çevirilerin davranışsal eşdeğerliği — özellikle sözdizimsel olarak doğru göründüğü hâlde çalışma zamanında sessizce sapan çeviriler — yeterince incelenmemiştir. Bu çalışma, 57 C programı ve 226 test girdisinden oluşan özgün bir kıyaslama seti üzerinde, Claude'un ürettiği zero-shot C→Rust çevirilerinin yürütme doğruluğunu (Execution Accuracy, EA) diferansiyel test ile ölçer. Veri seti 10-522 satır arasında geniş bir uzunluk yelpazesi kapsar ve tarafımızca yazılmış örneklerin yanında Rosetta Code'dan 7 eğitim-amaçlı algoritma, OpenBSD/FreeBSD libc'sinden 3 gerçek üretim kodu (getopt, strtol, heapsort) ve musl/Redis/cJSON'dan 3 uzun/karmaşık gerçek üretim kodu içerir.</w:t>
      </w:r>
    </w:p>
    <w:p>
      <w:r>
        <w:rPr>
          <w:b w:val="0"/>
          <w:i w:val="0"/>
        </w:rPr>
        <w:t>Ham çeviri doğruluğu yalnızca %70.18'dir (40/57); başarısızlıkların %94'ü (16/17) derleyiciden hiçbir uyarı almadan geçmiş, yalnızca çalışma zamanında veya çıktı karşılaştırmasında ortaya çıkmıştır. Kök neden analizi, hataları dört taksonomi türüne (derleme, çalışma zamanı, işlevsel, sonlanmama) ve dokuz tekrar eden C↔Rust semantik boşluğuna (unsigned taşma, bayt/karakter string modeli, char işaretliliği, çıktı biçimlendirme, güvensiz global durum, platforma bağlı tamsayı genişliği, usize taşması, switch fallthrough kaybı, makro çoklu-değerlendirmesi) ayırır — bunların dördü veri seti genişledikçe ortaya çıkan, başlangıçta öngörülmemiş bulgulardır. Kod uzunluğu tek başına açıklayıcı değildir: veri setindeki en uzun program (522 satır, Redis'in string kütüphanesi) ilk seferde geçerken, çok daha kısa başka örnekler belirli semantik boşluklara takılıp başarısız olmuştur. Release modda (taşma kontrolü kapalı) derlemek EA'yı %73.68'e çıkarır, ama bu bir iyileşme değil hatanın maskelenmesidir — yalnızca aritmetik taşma kaynaklı çökmeleri gizler, dizi sınır aşımı kaynaklı çökmeleri etkilemez.</w:t>
      </w:r>
    </w:p>
    <w:p>
      <w:r>
        <w:rPr>
          <w:b w:val="0"/>
          <w:i w:val="0"/>
        </w:rPr>
        <w:t>Deney üç ek boyutta genişletilmiştir: ikinci bir modelle (Google Gemini) kısmi bir tekrar ölçüm, çok dosyalı/eşzamanlı C yapıları ve gerçek bir Linux/LP64 ortamında (Docker) tam tekrarlama. Bu sonuncusu en önemli ek bulguyu vermiştir: Windows'ta ölçülen %100 Round 2 doğruluğu, platforma özgü iki düzeltme yüzünden Linux'ta %94.55'e düşmüştür — bir platformda doğrulanmış bir düzeltme başka bir platformda geçersiz olabilir. Bellek güvenliği tarafında, 114 çeviri dosyasının yalnızca altısı `unsafe` içerir; ham işaretçi aritmetiğine yapısal olarak bağımlı iki gerçek örnek (heapsort, Redis'in gizli pointer-öncesi başlık düzeni) dahi güvenli, deyimsel Rust'a çevrilmiştir. Son olarak, başarısız 17 örneğe derleyici/çalışma zamanı hata mesajları geri bildirim olarak verilip düzeltme istendiğinde (Round 2) doğruluk %100'e ulaşmıştır; ama bunun bir üst sınır olduğu, aynı örneklerde daha kısıtlı geri bildirimle doğruluğun %86.0'a ve %71.9'a düşmesiyle doğrudan kanıtlanmıştır.</w:t>
      </w:r>
    </w:p>
    <w:p>
      <w:r>
        <w:rPr>
          <w:b w:val="0"/>
          <w:i w:val="0"/>
        </w:rPr>
        <w:t>Bulgular, LLM kod çevirisinde asıl riskin sözdizimsel hatalar değil sessiz semantik hatalar olduğunu ve doğrulama-geri bildirim döngülerinin bu riski etkili biçimde azalttığını gösterir — ancak ölçülen %100 rakamı ham çeviri performansını değil, iyileştirme sürecinin etkinliğini yansıtır.</w:t>
      </w:r>
    </w:p>
    <w:p>
      <w:r>
        <w:rPr>
          <w:b w:val="0"/>
          <w:i/>
        </w:rPr>
        <w:t>Anahtar Kelimeler: kod çevirisi, büyük dil modelleri, Rust, C, diferansiyel test, yürütme doğruluğu, halüsinasyon, semantik hata, iyileştirme döngüsü</w:t>
      </w:r>
    </w:p>
    <w:p>
      <w:r>
        <w:br w:type="page"/>
      </w:r>
    </w:p>
    <w:p>
      <w:pPr>
        <w:pStyle w:val="Heading1"/>
      </w:pPr>
      <w:r>
        <w:t>1. Giriş</w:t>
      </w:r>
    </w:p>
    <w:p>
      <w:r>
        <w:rPr>
          <w:b w:val="0"/>
          <w:i w:val="0"/>
        </w:rPr>
        <w:t>Kurumların onlarca yıllık C tabanlı yazılım envanteri, hem güvenlik hem de bakım maliyeti açısından artan bir yük oluşturmaktadır. Bellek güvenliği ihlallerinin (buffer overflow, use-after-free, veri yarışı) büyük çoğunluğunun bellek-güvensiz dillerden kaynaklandığı bilinmektedir; bu da Rust gibi bellek-güvenli sistem dillerine geçişi kritik bir mühendislik hedefi hâline getirmiştir. Bu geçişin manuel maliyeti çok yüksek olduğundan, büyük dil modellerinin (LLM) otomatik kod çevirisi için kullanılması hem endüstride hem akademide hızla ilgi görmektedir.</w:t>
      </w:r>
    </w:p>
    <w:p>
      <w:r>
        <w:rPr>
          <w:b w:val="0"/>
          <w:i w:val="0"/>
        </w:rPr>
        <w:t>Ancak bir LLM çevirisinin "başarılı" sayılması için sadece hedef dilde derlenmesi yeterli değildir; kaynak programla davranışsal olarak eşdeğer olması gerekir. Sözdizimi düzeyinde doğru ama anlam (semantik) düzeyinde sapan bir çeviri, derleyiciden hiçbir uyarı almadan üretime sızabilir ve yalnızca belirli girdilerde ortaya çıkan sessiz hatalara yol açabilir. Bu çalışmanın çıkış noktası tam olarak bu gözlemdir: LLM kod çevirisinde asıl tehlike sözdizimsel değil, sessiz semantik/mantık hatalarıdır.</w:t>
      </w:r>
    </w:p>
    <w:p>
      <w:r>
        <w:rPr>
          <w:b w:val="0"/>
          <w:i w:val="0"/>
        </w:rPr>
        <w:t>Bu çalışmada şu araştırma sorularına deneysel yanıt aranmaktadır:</w:t>
      </w:r>
    </w:p>
    <w:p>
      <w:r>
        <w:rPr>
          <w:b w:val="0"/>
          <w:i w:val="0"/>
        </w:rPr>
        <w:t>AS1: Güçlü bir LLM'in tek geçişte (zero-shot) ürettiği C→Rust çevirilerinin yürütme doğruluğu (EA) nedir?</w:t>
      </w:r>
    </w:p>
    <w:p>
      <w:r>
        <w:rPr>
          <w:b w:val="0"/>
          <w:i w:val="0"/>
        </w:rPr>
        <w:t>AS2: Başarısızlıkların kaç tanesi derleme aşamasında yakalanır, kaç tanesi sessizce derlenip yalnızca çalışma zamanında veya çıktı karşılaştırmasında ortaya çıkar?</w:t>
      </w:r>
    </w:p>
    <w:p>
      <w:r>
        <w:rPr>
          <w:b w:val="0"/>
          <w:i w:val="0"/>
        </w:rPr>
        <w:t>AS3: Bu başarısızlıkların kök nedenleri nelerdir ve C↔Rust arasında tekrar eden hangi semantik boşluklara işaret eder?</w:t>
      </w:r>
    </w:p>
    <w:p>
      <w:r>
        <w:rPr>
          <w:b w:val="0"/>
          <w:i w:val="0"/>
        </w:rPr>
        <w:t>AS4: Derleme yapılandırması (debug/release) ölçülen doğruluğu nasıl etkiler?</w:t>
      </w:r>
    </w:p>
    <w:p>
      <w:r>
        <w:rPr>
          <w:b w:val="0"/>
          <w:i w:val="0"/>
        </w:rPr>
        <w:t>AS5: Derleyici/çalışma zamanı hata geri bildirimine dayalı basit bir iyileştirme döngüsü, doğruluğu ne ölçüde artırabilir?</w:t>
      </w:r>
    </w:p>
    <w:p>
      <w:r>
        <w:rPr>
          <w:b w:val="0"/>
          <w:i w:val="0"/>
        </w:rPr>
        <w:t>AS6: Kaynak kod uzunluğu arttıkça çeviri başarısızlığı olasılığı gerçekten artar mı, yoksa başarı/başarısızlık kod uzunluğundan bağımsız mı belirlenir?</w:t>
      </w:r>
    </w:p>
    <w:p>
      <w:r>
        <w:rPr>
          <w:b w:val="0"/>
          <w:i w:val="0"/>
        </w:rPr>
        <w:t>AS7: Bulgular yalnızca tarafımızca (bu çalışma için, hedefli biçimde) yazılmış kodlara mı özgüdür, yoksa gerçek dünyadan alınmış, bağımsız algoritmalarda da benzer bir örüntü gözlenir mi? Bu soru, hem eğitim amaçlı klasik algoritmalar (Rosetta Code) hem de gerçek üretim (production) işletim sistemi kütüphane kodu (OpenBSD/FreeBSD libc) üzerinde ayrı ayrı test edilmiştir.</w:t>
      </w:r>
    </w:p>
    <w:p>
      <w:r>
        <w:rPr>
          <w:b w:val="0"/>
          <w:i w:val="0"/>
        </w:rPr>
        <w:t>Bu soruları yanıtlamak için, 57 C programı ve 229 test girdisinden oluşan özgün, tekrarlanabilir bir kıyaslama seti ("C→Rust Legacy Çeviri Benchmark'ı") oluşturulmuş; her programın Claude tarafından üretilen Rust çevirisi, kaynak C programına karşı diferansiyel test ile doğrulanmıştır. Katkılarımız: (i) bilinen C↔Rust semantik boşluklarını (tamsayı taşması, string modeli, işaretlilik, biçimlendirme, global durum) hedefleyen özgün bir veri seti; (ii) derleme modunun (debug/release) ölçülen doğruluğu nasıl gizleyebileceğinin deneysel kanıtı; (iii) dokuz kök nedene dayanan bir hata taksonomisi; (iv) hata geri bildirimine dayalı bir iyileştirme döngüsünün etkinliğinin, üç farklı geri bildirim ayrıntı seviyesinde ölçülmüş nicel gösterimi; (v) 10-522 satır arasında geniş bir kod uzunluğu yelpazesinde, çeviri başarısının uzunluktan çok hedeflenen semantik boşluğa bağlı olduğuna dair kanıt (en uzun program PASS olurken çok daha kısa bazı örnekler başarısız olmuştur); ve (vi) Rosetta Code (7), OpenBSD/FreeBSD libc (3) ve musl/Redis/cJSON (3) olmak üzere 13 bağımsız gerçek dünya algoritması üzerinde tekrarlanan ölçümle, bulguların veri setinin kendi tasarımına özgü olmadığının ve gerçek üretim kodunun kendine özgü, önceden öngörülmemiş hata modları (platforma bağlı tamsayı genişliği; tekrar eden %g biçimlendirme boşluğu) çıkarabileceğinin gösterimi.</w:t>
      </w:r>
    </w:p>
    <w:p>
      <w:pPr>
        <w:pStyle w:val="Heading1"/>
      </w:pPr>
      <w:r>
        <w:t>2. İlgili Çalışmalar</w:t>
      </w:r>
    </w:p>
    <w:p>
      <w:r>
        <w:rPr>
          <w:b w:val="0"/>
          <w:i w:val="0"/>
        </w:rPr>
        <w:t>LLM tabanlı kod çevirisinin doğruluğunu yürütme yoluyla doğrulayan çalışmalar, literatürde giderek daha fazla yer bulmaktadır. Gandhi vd. (2024), CodeNet tabanlı bir veri seti üzerinde, düşük kaynaklı COBOL kodunu yüksek kaynaklı Java diline çevirirken yürütme-tabanlı doğrulama ve geri bildirimli iyileştirme (execution-guided refinement) kullanmış ve %81.99 yürütme doğruluğuna ulaşmıştır; bu çalışma da benzer bir diferansiyel test ve iyileştirme döngüsü mantığını, farklı bir dil çifti (C→Rust) ve daha küçük ölçekte benimsemektedir. Eniser vd. (2024), FLUORINE adlı aracıyla gerçek GitHub projelerinden örnekler çıkararak LLM çevirilerini fuzzing tabanlı diferansiyel testle doğrulamış ve kod uzunluğu arttıkça çeviri hatası riskinin arttığını gözlemlemiştir; bu çalışmadaki Round 2 iyileştirme döngüsü, küçük ölçekte benzer bir fikri uygular, ancak kod uzunluğu bulgusu bakımından bu çalışmanın (istatistiksel olarak anlamlı olmayan) sonuçları FLUORINE'in gözlemiyle doğrudan örtüşmemektedir (bkz. §4.3, §5). Yin vd. (2024), Rectifier adlı çalışmalarında, farklı LLM'lerin ürettiği çeviri hatalarının kök nedenlerinin (paket içe aktarma hataları, döngü sınır hataları, operatör hataları vb.) büyük ölçüde benzer olduğunu göstermiştir; bu çalışmanın bulguları (unsigned taşma, string modeli, işaretlilik gibi tekrar eden beş kök neden) bu gözlemle tutarlıdır.</w:t>
      </w:r>
    </w:p>
    <w:p>
      <w:r>
        <w:rPr>
          <w:b w:val="0"/>
          <w:i w:val="0"/>
        </w:rPr>
        <w:t>Bu çalışmanın literatürden ayrıştığı nokta, (a) veri setinin özgün ve tümüyle tekrarlanabilir olması (kaynaklar pakette dahildir), (b) derleme yapılandırmasının (debug/release) ölçülen doğruluk üzerindeki gizli etkisinin açıkça gösterilmesi ve (c) küçük ama hedefli bir veri setinde kök neden düzeyinde nitel bir hata analizinin nicel EA ölçümüyle birlikte sunulmasıdır.</w:t>
      </w:r>
    </w:p>
    <w:p>
      <w:pPr>
        <w:pStyle w:val="Heading1"/>
      </w:pPr>
      <w:r>
        <w:t>3. Yöntem</w:t>
      </w:r>
    </w:p>
    <w:p>
      <w:pPr>
        <w:pStyle w:val="Heading2"/>
      </w:pPr>
      <w:r>
        <w:t>3.1 Veri Seti</w:t>
      </w:r>
    </w:p>
    <w:p>
      <w:r>
        <w:rPr>
          <w:b w:val="0"/>
          <w:i w:val="0"/>
        </w:rPr>
        <w:t>Kıyaslama seti 57 C programından oluşur (kaynak kod uzunluğu 10-522 satır) ve yedi aşamada genişletilmiş özgün bir çekirdek etrafında kurulmuştur. İlk sürüm, tarafımızca yazılmış 24 programdan (10-88 satır) oluşuyordu. AS6'yı güvenilir biçimde test edebilmek — yani başarı/başarısızlığın gerçekten kod uzunluğuyla mı yoksa hedeflenen semantik boşlukla mı ilişkili olduğunu ayırt edebilmek — için 69-141 satır arasında, yine tarafımızca yazılmış 5 yeni, daha uzun ve yapısal olarak daha karmaşık program eklenmiştir (bağlı liste, RPN hesap makinesi, CSV istatistik, ikili arama ağacı, zincirlemeli hash tablosu; s25-s29). Programlar, klasik algoritmalardan (diziler, arama/sıralama, matris işlemleri) eski-kod (legacy) desenlerine (karma fonksiyonları, ayrıştırıcılar, biçimlendirme, global durum, dinamik veri yapıları) kadar geniş bir yelpazeyi kapsar ve bilinçli olarak C↔Rust arasındaki bilinen semantik boşlukları (tamsayı taşması, bayt/karakter string modeli, char işaretliliği, %g biçimlendirmesi, mutable global durum) hedefleyecek şekilde tasarlanmıştır.</w:t>
      </w:r>
    </w:p>
    <w:p>
      <w:r>
        <w:rPr>
          <w:b w:val="0"/>
          <w:i w:val="0"/>
        </w:rPr>
        <w:t>AS7'yi yanıtlamak için — yani bulguların yalnızca bu çalışma için, bilinen boşlukları hedefleyerek yazılmış kodlara mı özgü olduğunu, yoksa bağımsız gerçek dünya kodunda da benzer bir örüntünün görülüp görülmediğini test etmek amacıyla — veri setine, tarafımızca yazılmamış, gerçek dünyadan alınmış 7 klasik algoritma eklenmiştir (s30-s36; 27-71 satır). Bu programlar Rosetta Code'dan (rosettacode.org) alınmıştır — bir programlama görevi (task) için onlarca dilde topluluk katkılı çözüm barındıran, içeriği GNU Free Documentation License 1.2 / CC-BY-SA lisansı altında atıfla yeniden kullanıma açık bir kaynaktır. Kaynak kodlara `acmeism/RosettaCodeData` GitHub aynası (mirror) üzerinden erişilmiştir. Seçilen yedi algoritma — Luhn sağlama toplamı, Soundex fonetik kodlama, Levenshtein düzenleme mesafesi, 0/1 sırt çantası (dinamik programlama), Hanoi kuleleri, en uzun ortak alt dizi (dinamik programlama) ve tablo tabanlı CRC-32 — her birinin çekirdek algoritma fonksiyonu kaynaktan hiçbir değişiklik yapılmadan alınmıştır; yalnızca `main()` fonksiyonu, bu deney ortamının stdin/stdout sözleşmesine uyacak şekilde tarafımızca yeniden yazılmıştır (orijinal kaynaklarda genellikle sabit kodlanmış tek bir örnek girdi/çıktı vardı). Her `.c` dosyasının başında, hangi kaynaktan alındığı, lisansı ve tam olarak neyin değiştirildiği açıkça belirtilmiştir; kaynak URL'lerinin tam listesi `results/VERISETI_VE_ALGORITMALAR.md`'dedir (bkz. Tablo 1'deki "Rosetta Code" kategorisi).</w:t>
      </w:r>
    </w:p>
    <w:p>
      <w:r>
        <w:rPr>
          <w:b w:val="0"/>
          <w:i w:val="0"/>
        </w:rPr>
        <w:t>Önemli bir kavramsal uyarı: bu yedi program "gerçek dünya kodu" olarak adlandırılsa da (tarafımızca yazılmadıkları, bağımsız bir kaynaktan geldikleri anlamında), Rosetta Code gönderileri özünde eğitim amaçlı, izole ve temiz algoritma anlatımlarıdır. Gerçek endüstriyel eski-kod (legacy) tabanlarının tipik özelliklerini — çok dosyalı yapı, iç içe makrolar, belgelenmemiş tanımsız davranışlar, derleme/bağlama (build/link) bağımlılıkları, karmaşık işaretçi aritmetiği — taşımazlar. Dolayısıyla bu alt kümenin sonuçları, "LLM gerçek endüstriyel legacy kodu güvenle çevirebilir" biçiminde yorumlanmamalıdır; yalnızca "veri setinin geri kalanındaki başarısızlıklar, bizim seçtiğimiz tuzaklara özgü olabilir mi?" sorusuna (AS7) dar kapsamlı bir yanıt sunarlar (bkz. §6).</w:t>
      </w:r>
    </w:p>
    <w:p>
      <w:r>
        <w:rPr>
          <w:b w:val="0"/>
          <w:i w:val="0"/>
        </w:rPr>
        <w:t>Bu kısıtlamayı gidermek amacıyla, veri setine ayrıca gerçek üretim (production) işletim sistemi kütüphane (libc) kodundan 3 program eklenmiştir (s37-s39): OpenBSD/FreeBSD'nin `getopt()` (komut satırı seçenek ayrıştırıcısı, 1987 tarihli, ~39 yıllık), `strtol()` (dize→tamsayı dönüştürücü, 1990 tarihli, ~36 yıllık) ve `heapsort()` (generic void* yığın sıralaması, 1991 tarihli, ~35 yıllık) fonksiyonları — üçü de BSD-3-Clause lisanslıdır ve hâlâ günümüz BSD sistemlerinde fiilen kullanılmaktadır. Bu üç program, Rosetta Code örneklerinin aksine, eğitim amaçlı değil gerçek, onlarca yıllık üretim kodudur ve gerçek legacy kodun karakteristik özelliklerini taşır: dışa açık değiştirilebilir global durum (`optarg`/`optind`/`optopt`/`opterr` — getopt'un çağıran kod tarafından okunması beklenen sözleşmesi), bayt-düzeyinde `void*` işaretçi aritmetiği (heapsort'un SWAP/COPY makroları) ve platform bağımlı tamsayı genişliği varsayımları (strtol'ün `long` tipi). Her üç fonksiyonun çekirdek mantığı kaynaktan hiçbir değişiklik yapılmadan alınmıştır (yalnızca BSD'ye özgü sembol makroları kaldırılmış ve `main()` — Rosetta Code örneklerinde olduğu gibi — stdin/stdout sözleşmesine uyacak şekilde tarafımızca yazılmıştır; ayrıntı için her `.c` dosyasının başlığına bakınız).</w:t>
      </w:r>
    </w:p>
    <w:p>
      <w:r>
        <w:rPr>
          <w:b w:val="0"/>
          <w:i w:val="0"/>
        </w:rPr>
        <w:t>Ardından, veri seti istatistiksel gücü artırmak ve önceki turlarda hiç hedeflenmemiş C↔Rust semantik boşluklarını da kapsamak amacıyla 6 yeni özgün programla (s40-s45) genişletilmiştir: işaretsiz (`usize`) tip seçiminin kaynak kodda var olmayan yeni bir taşma riski yaratması (s40), C `union` ile IEEE-754 bit-düzeyinde yeniden yorumlama (type punning, s41), C bit-alanlarının (bit-fields) atamada kırpma (truncation) davranışı (s42), `switch`/`case` fallthrough (düşme) deyimi (s43), fonksiyon-kapsamlı `static` diziyle özyinelemeli memoizasyon (s44) ve `goto` ile kaynak temizleme deseni (s45). Bu programların tamamı, veri setinin geri kalanıyla aynı yöntemle (tarafımızca yazılmış, zero-shot çevrilmiş, diferansiyel test ile doğrulanmış) işlenmiştir.</w:t>
      </w:r>
    </w:p>
    <w:p>
      <w:r>
        <w:rPr>
          <w:b w:val="0"/>
          <w:i w:val="0"/>
        </w:rPr>
        <w:t>Son olarak, s37-s39 alt kümesinin "gerçek ama hâlâ kısa" biçiminde eleştirilebilecek bir sınırını (148-154 satır) aşmak amacıyla, veri setine 3 program daha eklenmiştir (s46-s48): GitHub'da binlerce bağımlı projeye sahip, yaygın kullanılan üç açık kaynak kütüphaneden alınmış, önceki tüm örneklerden belirgin biçimde daha uzun ve karmaşık kod parçaları. `s46_musl_qsort`, musl libc'nin (MIT lisanslı, Alpine Linux başta olmak üzere gömülü/konteyner Linux dağıtımlarında GLIBC yerine kullanılan gerçek bir libc) smoothsort (`__qsort_r`) uygulamasıdır — Leonardo sayılarıyla çalışan bit-düzeyinde bir yığın yapısı kullanan, veri setindeki en karmaşık tek algoritmadır (262 satır). `s47_redis_sds`, Redis'in (sürüm 7.2.4 etiketi, BSD-3-Clause; Redis 8.0 ve sonrası lisansını RSALv2/SSPL/AGPL'e değiştirdiği için bilinçli olarak son BSD-3 etiketi kullanılmıştır) dahili dinamik string kütüphanesidir (SDS, 522 satır) — başlık bilgisini (uzunluk/kapasite/tür bayrağı) pointer'ın hemen öncesinde gizli tutan, C'ye özgü, Rust'ta doğal karşılığı olmayan bir bellek düzeni kullanır. `s48_cjson_number`, yaygın kullanılan bir C JSON kütüphanesinin (cJSON, MIT) `parse_number`/`print_number` fonksiyonlarıdır (389 satır) — mevcut %g biçimlendirme kök nedenini (§4.4.D) tamamen bağımsız, yaygın kullanılan üçüncü bir kod tabanında yeniden sınamak için seçilmiştir. Her üç dosyada da çekirdek fonksiyon gövdeleri kaynaktan hiçbir değişiklik yapılmadan alınmıştır; yalnızca dış bağımlılık/altyapı katmanları (musl'un platform-özel `atomic.h`'si, Redis'in `zmalloc` sarmalayıcıları, cJSON'un tüm ağaç/hooks altyapısı) minimal, belgelenmiş taşınabilir eşdeğerleriyle değiştirilmiş ve `main()` eklenmiştir; tam değişiklik listesi her `.c` dosyasının başlık yorumunda belgelenmiştir.</w:t>
      </w:r>
    </w:p>
    <w:p>
      <w:r>
        <w:rPr>
          <w:b w:val="0"/>
          <w:i w:val="0"/>
        </w:rPr>
        <w:t>Bağımsız bir hakem değerlendirmesi sonrasında veri seti dört yönde daha genişletilmiştir. Birincisi, istatistiksel gücü artırmak amacıyla, o ana kadar yalnızca birer örnekle temsil edilen dört kök-neden kategorisi (C: char işaretliliği, F: tamsayı genişliği, G: usize taşması, H: switch fallthrough) ikinci, bağımsız birer örnekle güçlendirilmiştir (s49-s53; ayrıca global durum kategorisini [E] ikinci bir desenle sınayan s50 eklenmiştir). İkincisi, veri setinin büyük ölçüde tek dosyalı yapısını gidermek için iki çok-dosyalı/gerçekçi C proje örneği eklenmiştir: `s54_stack_module` (klasik başlık+uygulama+kullanım deseni) ve `s55_config_parser` (paylaşılan bir struct tanımının iki ayrı derleme birimi tarafından kullanıldığı desen). Üçüncüsü, karmaşık önişlemci (preprocessor) kullanımını ve gerçek paylaşılan bellek eşzamanlılığını (concurrency) sınamak için iki örnek daha eklenmiştir: `s56_macro_table` (X-Macro token-pasting deseni ve klasik bir C makrosu "çoklu-değerlendirme" yan-etki tuzağı) ve `s57_shared_counter_threads` (N pthread'in mutex korumalı paylaşılan bir sayacı artırdığı, sonucu zamanlamadan bağımsız deterministik bir eşzamanlı program). Dördüncüsü, deneyin tamamı ayrıca gerçek bir Linux/LP64 (64-bit `long`) ortamında (Docker) tekrarlanmıştır (bkz. §3.7, §4.7, §6). Bu son iki genişletme grubu (s54-s57 ve Linux tekrarı), harness'in çok-dosyalı derlemeyi (opsiyonel bir `manifest.json` ile birden fazla `.c` kaynağını ve ek derleyici bayraklarını destekleyecek şekilde) ve çoklu platformu destekleyecek şekilde genişletilmesini gerektirmiştir; harness'in tek-dosyalı/tek-platformlu çekirdek mantığı hiç değişmemiştir.</w:t>
      </w:r>
    </w:p>
    <w:p>
      <w:r>
        <w:rPr>
          <w:b w:val="0"/>
          <w:i w:val="0"/>
        </w:rPr>
        <w:t>Tüm örneklerde test girdileri elle seçilmiş; referans (beklenen) çıktılar ise C programı doğrudan çalıştırılarak otomatik üretilmiştir — böylece beklenen çıktının elle yanlış yazılması riski ortadan kaldırılmıştır. Toplamda 229 test girdisi kullanılmıştır.</w:t>
      </w:r>
    </w:p>
    <w:p>
      <w:r>
        <w:rPr>
          <w:b w:val="0"/>
          <w:i w:val="0"/>
        </w:rPr>
        <w:t>Tablo 1, 57 programı dokuz kaynak/rol kategorisinde özetlemektedir; her programın tam kataloğu (algoritma, LoC, test sayısı, hedeflenen olgu) tekrarlanabilirlik paketindeki `results/VERISETI_VE_ALGORITMALAR.md` dosyasında satır satır belgelenmiştir.</w:t>
      </w:r>
    </w:p>
    <w:p>
      <w:pPr>
        <w:spacing w:before="0" w:after="120"/>
        <w:jc w:val="center"/>
      </w:pPr>
      <w:r>
        <w:rPr>
          <w:b/>
          <w:sz w:val="20"/>
        </w:rPr>
        <w:t>Tablo 1. Veri setindeki 57 programın kaynak/rol kategorilerine göre özeti (* Rosetta Code'dan alınmış, tarafımızca yazılmamış eğitim amaçlı bağımsız algoritmalar; ** OpenBSD/FreeBSD libc'sinden alınmış, tarafımızca yazılmamış gerçek üretim kodu; *** musl libc/Redis/cJSON'dan alınmış, tarafımızca yazılmamış, önceki tüm örneklerden belirgin biçimde daha uzun gerçek üretim kodu — bkz. §3.1 ve §6). Tam program listesi için `results/VERISETI_VE_ALGORITMALAR.md`.</w:t>
      </w:r>
    </w:p>
    <w:tbl>
      <w:tblPr>
        <w:tblStyle w:val="TableGrid"/>
        <w:tblW w:type="auto" w:w="0"/>
        <w:jc w:val="center"/>
        <w:tblLayout w:type="fixed"/>
        <w:tblLook w:firstColumn="1" w:firstRow="1" w:lastColumn="0" w:lastRow="0" w:noHBand="0" w:noVBand="1" w:val="04A0"/>
        <w:tblLayout w:type="fixed"/>
      </w:tblPr>
      <w:tblGrid>
        <w:gridCol w:w="1440"/>
        <w:gridCol w:w="1440"/>
        <w:gridCol w:w="1440"/>
        <w:gridCol w:w="1440"/>
        <w:gridCol w:w="1440"/>
        <w:gridCol w:w="1440"/>
      </w:tblGrid>
      <w:tr>
        <w:trPr>
          <w:tblHeader w:val="true"/>
        </w:trPr>
        <w:tc>
          <w:tcPr>
            <w:tcW w:type="dxa" w:w="1872"/>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Kategori</w:t>
            </w:r>
          </w:p>
        </w:tc>
        <w:tc>
          <w:tcPr>
            <w:tcW w:type="dxa" w:w="1224"/>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Örnekler</w:t>
            </w:r>
          </w:p>
        </w:tc>
        <w:tc>
          <w:tcPr>
            <w:tcW w:type="dxa" w:w="648"/>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Sayı</w:t>
            </w:r>
          </w:p>
        </w:tc>
        <w:tc>
          <w:tcPr>
            <w:tcW w:type="dxa" w:w="1008"/>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LoC Aralığı</w:t>
            </w:r>
          </w:p>
        </w:tc>
        <w:tc>
          <w:tcPr>
            <w:tcW w:type="dxa" w:w="1224"/>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Kaynak</w:t>
            </w:r>
          </w:p>
        </w:tc>
        <w:tc>
          <w:tcPr>
            <w:tcW w:type="dxa" w:w="4104"/>
            <w:vAlign w:val="center"/>
            <w:shd w:val="clear" w:color="auto" w:fill="44546A"/>
          </w:tcPr>
          <w:p>
            <w:pPr>
              <w:spacing w:after="40" w:before="40"/>
              <w:jc w:val="center"/>
            </w:pPr>
            <w:r>
              <w:rPr>
                <w:rFonts w:ascii="Calibri" w:hAnsi="Calibri"/>
                <w:b/>
                <w:color w:val="FFFFFF"/>
                <w:sz w:val="18"/>
              </w:rPr>
            </w:r>
            <w:r>
              <w:rPr>
                <w:rFonts w:ascii="Calibri" w:hAnsi="Calibri"/>
                <w:b/>
                <w:color w:val="FFFFFF"/>
                <w:sz w:val="18"/>
              </w:rPr>
              <w:t>Hedeflenen Odak</w:t>
            </w:r>
          </w:p>
        </w:tc>
      </w:tr>
      <w:tr>
        <w:tc>
          <w:tcPr>
            <w:tcW w:type="dxa" w:w="1872"/>
            <w:vAlign w:val="center"/>
            <w:shd w:val="clear" w:color="auto" w:fill="FFFFFF"/>
          </w:tcPr>
          <w:p>
            <w:pPr>
              <w:spacing w:after="40" w:before="40"/>
              <w:jc w:val="left"/>
            </w:pPr>
            <w:r>
              <w:rPr>
                <w:rFonts w:ascii="Calibri" w:hAnsi="Calibri"/>
                <w:b w:val="0"/>
                <w:sz w:val="18"/>
              </w:rPr>
            </w:r>
            <w:r>
              <w:rPr>
                <w:rFonts w:ascii="Calibri" w:hAnsi="Calibri"/>
                <w:b w:val="0"/>
                <w:sz w:val="18"/>
              </w:rPr>
              <w:t>Temel algoritmalar</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s01-s24</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24</w:t>
            </w:r>
          </w:p>
        </w:tc>
        <w:tc>
          <w:tcPr>
            <w:tcW w:type="dxa" w:w="1008"/>
            <w:vAlign w:val="center"/>
            <w:shd w:val="clear" w:color="auto" w:fill="FFFFFF"/>
          </w:tcPr>
          <w:p>
            <w:pPr>
              <w:spacing w:after="40" w:before="40"/>
              <w:jc w:val="center"/>
            </w:pPr>
            <w:r>
              <w:rPr>
                <w:rFonts w:ascii="Calibri" w:hAnsi="Calibri"/>
                <w:b w:val="0"/>
                <w:sz w:val="18"/>
              </w:rPr>
            </w:r>
            <w:r>
              <w:rPr>
                <w:rFonts w:ascii="Calibri" w:hAnsi="Calibri"/>
                <w:b w:val="0"/>
                <w:sz w:val="18"/>
              </w:rPr>
              <w:t>10-88</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Özgün</w:t>
            </w:r>
          </w:p>
        </w:tc>
        <w:tc>
          <w:tcPr>
            <w:tcW w:type="dxa" w:w="4104"/>
            <w:vAlign w:val="center"/>
            <w:shd w:val="clear" w:color="auto" w:fill="FFFFFF"/>
          </w:tcPr>
          <w:p>
            <w:pPr>
              <w:spacing w:after="40" w:before="40"/>
              <w:jc w:val="left"/>
            </w:pPr>
            <w:r>
              <w:rPr>
                <w:rFonts w:ascii="Calibri" w:hAnsi="Calibri"/>
                <w:b w:val="0"/>
                <w:sz w:val="18"/>
              </w:rPr>
            </w:r>
            <w:r>
              <w:rPr>
                <w:rFonts w:ascii="Calibri" w:hAnsi="Calibri"/>
                <w:b w:val="0"/>
                <w:sz w:val="18"/>
              </w:rPr>
              <w:t>Diziler, arama/sıralama, hash, string, ayrıştırma — bilinen semantik boşlukları (taşma, string modeli, işaretlilik, biçimlendirme, global durum) hedefler</w:t>
            </w:r>
          </w:p>
        </w:tc>
      </w:tr>
      <w:tr>
        <w:tc>
          <w:tcPr>
            <w:tcW w:type="dxa" w:w="1872"/>
            <w:vAlign w:val="center"/>
            <w:shd w:val="clear" w:color="auto" w:fill="F2F2F2"/>
          </w:tcPr>
          <w:p>
            <w:pPr>
              <w:spacing w:after="40" w:before="40"/>
              <w:jc w:val="left"/>
            </w:pPr>
            <w:r>
              <w:rPr>
                <w:rFonts w:ascii="Calibri" w:hAnsi="Calibri"/>
                <w:b w:val="0"/>
                <w:sz w:val="18"/>
              </w:rPr>
            </w:r>
            <w:r>
              <w:rPr>
                <w:rFonts w:ascii="Calibri" w:hAnsi="Calibri"/>
                <w:b w:val="0"/>
                <w:sz w:val="18"/>
              </w:rPr>
              <w:t>Uzun özgün programlar</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s25-s29</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5</w:t>
            </w:r>
          </w:p>
        </w:tc>
        <w:tc>
          <w:tcPr>
            <w:tcW w:type="dxa" w:w="1008"/>
            <w:vAlign w:val="center"/>
            <w:shd w:val="clear" w:color="auto" w:fill="F2F2F2"/>
          </w:tcPr>
          <w:p>
            <w:pPr>
              <w:spacing w:after="40" w:before="40"/>
              <w:jc w:val="center"/>
            </w:pPr>
            <w:r>
              <w:rPr>
                <w:rFonts w:ascii="Calibri" w:hAnsi="Calibri"/>
                <w:b w:val="0"/>
                <w:sz w:val="18"/>
              </w:rPr>
            </w:r>
            <w:r>
              <w:rPr>
                <w:rFonts w:ascii="Calibri" w:hAnsi="Calibri"/>
                <w:b w:val="0"/>
                <w:sz w:val="18"/>
              </w:rPr>
              <w:t>69-141</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Özgün</w:t>
            </w:r>
          </w:p>
        </w:tc>
        <w:tc>
          <w:tcPr>
            <w:tcW w:type="dxa" w:w="4104"/>
            <w:vAlign w:val="center"/>
            <w:shd w:val="clear" w:color="auto" w:fill="F2F2F2"/>
          </w:tcPr>
          <w:p>
            <w:pPr>
              <w:spacing w:after="40" w:before="40"/>
              <w:jc w:val="left"/>
            </w:pPr>
            <w:r>
              <w:rPr>
                <w:rFonts w:ascii="Calibri" w:hAnsi="Calibri"/>
                <w:b w:val="0"/>
                <w:sz w:val="18"/>
              </w:rPr>
            </w:r>
            <w:r>
              <w:rPr>
                <w:rFonts w:ascii="Calibri" w:hAnsi="Calibri"/>
                <w:b w:val="0"/>
                <w:sz w:val="18"/>
              </w:rPr>
              <w:t>Kod uzunluğu etkisini test etmek için eklenen daha uzun/karmaşık programlar (bağlı liste, RPN, CSV, BST, hash tablosu)</w:t>
            </w:r>
          </w:p>
        </w:tc>
      </w:tr>
      <w:tr>
        <w:tc>
          <w:tcPr>
            <w:tcW w:type="dxa" w:w="1872"/>
            <w:vAlign w:val="center"/>
            <w:shd w:val="clear" w:color="auto" w:fill="FFFFFF"/>
          </w:tcPr>
          <w:p>
            <w:pPr>
              <w:spacing w:after="40" w:before="40"/>
              <w:jc w:val="left"/>
            </w:pPr>
            <w:r>
              <w:rPr>
                <w:rFonts w:ascii="Calibri" w:hAnsi="Calibri"/>
                <w:b w:val="0"/>
                <w:sz w:val="18"/>
              </w:rPr>
            </w:r>
            <w:r>
              <w:rPr>
                <w:rFonts w:ascii="Calibri" w:hAnsi="Calibri"/>
                <w:b w:val="0"/>
                <w:sz w:val="18"/>
              </w:rPr>
              <w:t>Rosetta Code</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s30-s36</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7</w:t>
            </w:r>
          </w:p>
        </w:tc>
        <w:tc>
          <w:tcPr>
            <w:tcW w:type="dxa" w:w="1008"/>
            <w:vAlign w:val="center"/>
            <w:shd w:val="clear" w:color="auto" w:fill="FFFFFF"/>
          </w:tcPr>
          <w:p>
            <w:pPr>
              <w:spacing w:after="40" w:before="40"/>
              <w:jc w:val="center"/>
            </w:pPr>
            <w:r>
              <w:rPr>
                <w:rFonts w:ascii="Calibri" w:hAnsi="Calibri"/>
                <w:b w:val="0"/>
                <w:sz w:val="18"/>
              </w:rPr>
            </w:r>
            <w:r>
              <w:rPr>
                <w:rFonts w:ascii="Calibri" w:hAnsi="Calibri"/>
                <w:b w:val="0"/>
                <w:sz w:val="18"/>
              </w:rPr>
              <w:t>27-71</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Bağımsız*</w:t>
            </w:r>
          </w:p>
        </w:tc>
        <w:tc>
          <w:tcPr>
            <w:tcW w:type="dxa" w:w="4104"/>
            <w:vAlign w:val="center"/>
            <w:shd w:val="clear" w:color="auto" w:fill="FFFFFF"/>
          </w:tcPr>
          <w:p>
            <w:pPr>
              <w:spacing w:after="40" w:before="40"/>
              <w:jc w:val="left"/>
            </w:pPr>
            <w:r>
              <w:rPr>
                <w:rFonts w:ascii="Calibri" w:hAnsi="Calibri"/>
                <w:b w:val="0"/>
                <w:sz w:val="18"/>
              </w:rPr>
            </w:r>
            <w:r>
              <w:rPr>
                <w:rFonts w:ascii="Calibri" w:hAnsi="Calibri"/>
                <w:b w:val="0"/>
                <w:sz w:val="18"/>
              </w:rPr>
              <w:t>Eğitim amaçlı, tarafımızca yazılmamış gerçek dünya algoritmaları (Luhn, Soundex, Levenshtein, DP, CRC-32)</w:t>
            </w:r>
          </w:p>
        </w:tc>
      </w:tr>
      <w:tr>
        <w:tc>
          <w:tcPr>
            <w:tcW w:type="dxa" w:w="1872"/>
            <w:vAlign w:val="center"/>
            <w:shd w:val="clear" w:color="auto" w:fill="F2F2F2"/>
          </w:tcPr>
          <w:p>
            <w:pPr>
              <w:spacing w:after="40" w:before="40"/>
              <w:jc w:val="left"/>
            </w:pPr>
            <w:r>
              <w:rPr>
                <w:rFonts w:ascii="Calibri" w:hAnsi="Calibri"/>
                <w:b w:val="0"/>
                <w:sz w:val="18"/>
              </w:rPr>
            </w:r>
            <w:r>
              <w:rPr>
                <w:rFonts w:ascii="Calibri" w:hAnsi="Calibri"/>
                <w:b w:val="0"/>
                <w:sz w:val="18"/>
              </w:rPr>
              <w:t>BSD libc</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s37-s39</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3</w:t>
            </w:r>
          </w:p>
        </w:tc>
        <w:tc>
          <w:tcPr>
            <w:tcW w:type="dxa" w:w="1008"/>
            <w:vAlign w:val="center"/>
            <w:shd w:val="clear" w:color="auto" w:fill="F2F2F2"/>
          </w:tcPr>
          <w:p>
            <w:pPr>
              <w:spacing w:after="40" w:before="40"/>
              <w:jc w:val="center"/>
            </w:pPr>
            <w:r>
              <w:rPr>
                <w:rFonts w:ascii="Calibri" w:hAnsi="Calibri"/>
                <w:b w:val="0"/>
                <w:sz w:val="18"/>
              </w:rPr>
            </w:r>
            <w:r>
              <w:rPr>
                <w:rFonts w:ascii="Calibri" w:hAnsi="Calibri"/>
                <w:b w:val="0"/>
                <w:sz w:val="18"/>
              </w:rPr>
              <w:t>143-154</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Bağımsız**</w:t>
            </w:r>
          </w:p>
        </w:tc>
        <w:tc>
          <w:tcPr>
            <w:tcW w:type="dxa" w:w="4104"/>
            <w:vAlign w:val="center"/>
            <w:shd w:val="clear" w:color="auto" w:fill="F2F2F2"/>
          </w:tcPr>
          <w:p>
            <w:pPr>
              <w:spacing w:after="40" w:before="40"/>
              <w:jc w:val="left"/>
            </w:pPr>
            <w:r>
              <w:rPr>
                <w:rFonts w:ascii="Calibri" w:hAnsi="Calibri"/>
                <w:b w:val="0"/>
                <w:sz w:val="18"/>
              </w:rPr>
            </w:r>
            <w:r>
              <w:rPr>
                <w:rFonts w:ascii="Calibri" w:hAnsi="Calibri"/>
                <w:b w:val="0"/>
                <w:sz w:val="18"/>
              </w:rPr>
              <w:t>Gerçek üretim (production) kodu: getopt, strtol, heapsort (32-39 yıllık, OpenBSD/FreeBSD)</w:t>
            </w:r>
          </w:p>
        </w:tc>
      </w:tr>
      <w:tr>
        <w:tc>
          <w:tcPr>
            <w:tcW w:type="dxa" w:w="1872"/>
            <w:vAlign w:val="center"/>
            <w:shd w:val="clear" w:color="auto" w:fill="FFFFFF"/>
          </w:tcPr>
          <w:p>
            <w:pPr>
              <w:spacing w:after="40" w:before="40"/>
              <w:jc w:val="left"/>
            </w:pPr>
            <w:r>
              <w:rPr>
                <w:rFonts w:ascii="Calibri" w:hAnsi="Calibri"/>
                <w:b w:val="0"/>
                <w:sz w:val="18"/>
              </w:rPr>
            </w:r>
            <w:r>
              <w:rPr>
                <w:rFonts w:ascii="Calibri" w:hAnsi="Calibri"/>
                <w:b w:val="0"/>
                <w:sz w:val="18"/>
              </w:rPr>
              <w:t>Hedeflenmemiş boşluklar</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s40-s45</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6</w:t>
            </w:r>
          </w:p>
        </w:tc>
        <w:tc>
          <w:tcPr>
            <w:tcW w:type="dxa" w:w="1008"/>
            <w:vAlign w:val="center"/>
            <w:shd w:val="clear" w:color="auto" w:fill="FFFFFF"/>
          </w:tcPr>
          <w:p>
            <w:pPr>
              <w:spacing w:after="40" w:before="40"/>
              <w:jc w:val="center"/>
            </w:pPr>
            <w:r>
              <w:rPr>
                <w:rFonts w:ascii="Calibri" w:hAnsi="Calibri"/>
                <w:b w:val="0"/>
                <w:sz w:val="18"/>
              </w:rPr>
            </w:r>
            <w:r>
              <w:rPr>
                <w:rFonts w:ascii="Calibri" w:hAnsi="Calibri"/>
                <w:b w:val="0"/>
                <w:sz w:val="18"/>
              </w:rPr>
              <w:t>21-43</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Özgün</w:t>
            </w:r>
          </w:p>
        </w:tc>
        <w:tc>
          <w:tcPr>
            <w:tcW w:type="dxa" w:w="4104"/>
            <w:vAlign w:val="center"/>
            <w:shd w:val="clear" w:color="auto" w:fill="FFFFFF"/>
          </w:tcPr>
          <w:p>
            <w:pPr>
              <w:spacing w:after="40" w:before="40"/>
              <w:jc w:val="left"/>
            </w:pPr>
            <w:r>
              <w:rPr>
                <w:rFonts w:ascii="Calibri" w:hAnsi="Calibri"/>
                <w:b w:val="0"/>
                <w:sz w:val="18"/>
              </w:rPr>
            </w:r>
            <w:r>
              <w:rPr>
                <w:rFonts w:ascii="Calibri" w:hAnsi="Calibri"/>
                <w:b w:val="0"/>
                <w:sz w:val="18"/>
              </w:rPr>
              <w:t>usize taşması, union, bit-alanı, switch fallthrough, fonksiyon-lokal static, goto</w:t>
            </w:r>
          </w:p>
        </w:tc>
      </w:tr>
      <w:tr>
        <w:tc>
          <w:tcPr>
            <w:tcW w:type="dxa" w:w="1872"/>
            <w:vAlign w:val="center"/>
            <w:shd w:val="clear" w:color="auto" w:fill="F2F2F2"/>
          </w:tcPr>
          <w:p>
            <w:pPr>
              <w:spacing w:after="40" w:before="40"/>
              <w:jc w:val="left"/>
            </w:pPr>
            <w:r>
              <w:rPr>
                <w:rFonts w:ascii="Calibri" w:hAnsi="Calibri"/>
                <w:b w:val="0"/>
                <w:sz w:val="18"/>
              </w:rPr>
            </w:r>
            <w:r>
              <w:rPr>
                <w:rFonts w:ascii="Calibri" w:hAnsi="Calibri"/>
                <w:b w:val="0"/>
                <w:sz w:val="18"/>
              </w:rPr>
              <w:t>musl/Redis/cJSON</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s46-s48</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3</w:t>
            </w:r>
          </w:p>
        </w:tc>
        <w:tc>
          <w:tcPr>
            <w:tcW w:type="dxa" w:w="1008"/>
            <w:vAlign w:val="center"/>
            <w:shd w:val="clear" w:color="auto" w:fill="F2F2F2"/>
          </w:tcPr>
          <w:p>
            <w:pPr>
              <w:spacing w:after="40" w:before="40"/>
              <w:jc w:val="center"/>
            </w:pPr>
            <w:r>
              <w:rPr>
                <w:rFonts w:ascii="Calibri" w:hAnsi="Calibri"/>
                <w:b w:val="0"/>
                <w:sz w:val="18"/>
              </w:rPr>
            </w:r>
            <w:r>
              <w:rPr>
                <w:rFonts w:ascii="Calibri" w:hAnsi="Calibri"/>
                <w:b w:val="0"/>
                <w:sz w:val="18"/>
              </w:rPr>
              <w:t>262-522</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Bağımsız***</w:t>
            </w:r>
          </w:p>
        </w:tc>
        <w:tc>
          <w:tcPr>
            <w:tcW w:type="dxa" w:w="4104"/>
            <w:vAlign w:val="center"/>
            <w:shd w:val="clear" w:color="auto" w:fill="F2F2F2"/>
          </w:tcPr>
          <w:p>
            <w:pPr>
              <w:spacing w:after="40" w:before="40"/>
              <w:jc w:val="left"/>
            </w:pPr>
            <w:r>
              <w:rPr>
                <w:rFonts w:ascii="Calibri" w:hAnsi="Calibri"/>
                <w:b w:val="0"/>
                <w:sz w:val="18"/>
              </w:rPr>
            </w:r>
            <w:r>
              <w:rPr>
                <w:rFonts w:ascii="Calibri" w:hAnsi="Calibri"/>
                <w:b w:val="0"/>
                <w:sz w:val="18"/>
              </w:rPr>
              <w:t>Çok daha uzun/karmaşık gerçek üretim kodu (smoothsort, SDS string kütüphanesi, cJSON sayı yazdırma)</w:t>
            </w:r>
          </w:p>
        </w:tc>
      </w:tr>
      <w:tr>
        <w:tc>
          <w:tcPr>
            <w:tcW w:type="dxa" w:w="1872"/>
            <w:vAlign w:val="center"/>
            <w:shd w:val="clear" w:color="auto" w:fill="FFFFFF"/>
          </w:tcPr>
          <w:p>
            <w:pPr>
              <w:spacing w:after="40" w:before="40"/>
              <w:jc w:val="left"/>
            </w:pPr>
            <w:r>
              <w:rPr>
                <w:rFonts w:ascii="Calibri" w:hAnsi="Calibri"/>
                <w:b w:val="0"/>
                <w:sz w:val="18"/>
              </w:rPr>
            </w:r>
            <w:r>
              <w:rPr>
                <w:rFonts w:ascii="Calibri" w:hAnsi="Calibri"/>
                <w:b w:val="0"/>
                <w:sz w:val="18"/>
              </w:rPr>
              <w:t>Kök-neden 2. örnekler</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s49-s53</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5</w:t>
            </w:r>
          </w:p>
        </w:tc>
        <w:tc>
          <w:tcPr>
            <w:tcW w:type="dxa" w:w="1008"/>
            <w:vAlign w:val="center"/>
            <w:shd w:val="clear" w:color="auto" w:fill="FFFFFF"/>
          </w:tcPr>
          <w:p>
            <w:pPr>
              <w:spacing w:after="40" w:before="40"/>
              <w:jc w:val="center"/>
            </w:pPr>
            <w:r>
              <w:rPr>
                <w:rFonts w:ascii="Calibri" w:hAnsi="Calibri"/>
                <w:b w:val="0"/>
                <w:sz w:val="18"/>
              </w:rPr>
            </w:r>
            <w:r>
              <w:rPr>
                <w:rFonts w:ascii="Calibri" w:hAnsi="Calibri"/>
                <w:b w:val="0"/>
                <w:sz w:val="18"/>
              </w:rPr>
              <w:t>27-33</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Özgün</w:t>
            </w:r>
          </w:p>
        </w:tc>
        <w:tc>
          <w:tcPr>
            <w:tcW w:type="dxa" w:w="4104"/>
            <w:vAlign w:val="center"/>
            <w:shd w:val="clear" w:color="auto" w:fill="FFFFFF"/>
          </w:tcPr>
          <w:p>
            <w:pPr>
              <w:spacing w:after="40" w:before="40"/>
              <w:jc w:val="left"/>
            </w:pPr>
            <w:r>
              <w:rPr>
                <w:rFonts w:ascii="Calibri" w:hAnsi="Calibri"/>
                <w:b w:val="0"/>
                <w:sz w:val="18"/>
              </w:rPr>
            </w:r>
            <w:r>
              <w:rPr>
                <w:rFonts w:ascii="Calibri" w:hAnsi="Calibri"/>
                <w:b w:val="0"/>
                <w:sz w:val="18"/>
              </w:rPr>
              <w:t>C/E/F/G/H kategorilerini ikinci bağımsız birer örnekle güçlendirir</w:t>
            </w:r>
          </w:p>
        </w:tc>
      </w:tr>
      <w:tr>
        <w:tc>
          <w:tcPr>
            <w:tcW w:type="dxa" w:w="1872"/>
            <w:vAlign w:val="center"/>
            <w:shd w:val="clear" w:color="auto" w:fill="F2F2F2"/>
          </w:tcPr>
          <w:p>
            <w:pPr>
              <w:spacing w:after="40" w:before="40"/>
              <w:jc w:val="left"/>
            </w:pPr>
            <w:r>
              <w:rPr>
                <w:rFonts w:ascii="Calibri" w:hAnsi="Calibri"/>
                <w:b w:val="0"/>
                <w:sz w:val="18"/>
              </w:rPr>
            </w:r>
            <w:r>
              <w:rPr>
                <w:rFonts w:ascii="Calibri" w:hAnsi="Calibri"/>
                <w:b w:val="0"/>
                <w:sz w:val="18"/>
              </w:rPr>
              <w:t>Çok dosyalı kod</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s54, s55, s57</w:t>
            </w:r>
          </w:p>
        </w:tc>
        <w:tc>
          <w:tcPr>
            <w:tcW w:type="dxa" w:w="648"/>
            <w:vAlign w:val="center"/>
            <w:shd w:val="clear" w:color="auto" w:fill="F2F2F2"/>
          </w:tcPr>
          <w:p>
            <w:pPr>
              <w:spacing w:after="40" w:before="40"/>
              <w:jc w:val="center"/>
            </w:pPr>
            <w:r>
              <w:rPr>
                <w:rFonts w:ascii="Calibri" w:hAnsi="Calibri"/>
                <w:b w:val="0"/>
                <w:sz w:val="18"/>
              </w:rPr>
            </w:r>
            <w:r>
              <w:rPr>
                <w:rFonts w:ascii="Calibri" w:hAnsi="Calibri"/>
                <w:b w:val="0"/>
                <w:sz w:val="18"/>
              </w:rPr>
              <w:t>3</w:t>
            </w:r>
          </w:p>
        </w:tc>
        <w:tc>
          <w:tcPr>
            <w:tcW w:type="dxa" w:w="1008"/>
            <w:vAlign w:val="center"/>
            <w:shd w:val="clear" w:color="auto" w:fill="F2F2F2"/>
          </w:tcPr>
          <w:p>
            <w:pPr>
              <w:spacing w:after="40" w:before="40"/>
              <w:jc w:val="center"/>
            </w:pPr>
            <w:r>
              <w:rPr>
                <w:rFonts w:ascii="Calibri" w:hAnsi="Calibri"/>
                <w:b w:val="0"/>
                <w:sz w:val="18"/>
              </w:rPr>
            </w:r>
            <w:r>
              <w:rPr>
                <w:rFonts w:ascii="Calibri" w:hAnsi="Calibri"/>
                <w:b w:val="0"/>
                <w:sz w:val="18"/>
              </w:rPr>
              <w:t>71-112</w:t>
            </w:r>
          </w:p>
        </w:tc>
        <w:tc>
          <w:tcPr>
            <w:tcW w:type="dxa" w:w="1224"/>
            <w:vAlign w:val="center"/>
            <w:shd w:val="clear" w:color="auto" w:fill="F2F2F2"/>
          </w:tcPr>
          <w:p>
            <w:pPr>
              <w:spacing w:after="40" w:before="40"/>
              <w:jc w:val="left"/>
            </w:pPr>
            <w:r>
              <w:rPr>
                <w:rFonts w:ascii="Calibri" w:hAnsi="Calibri"/>
                <w:b w:val="0"/>
                <w:sz w:val="18"/>
              </w:rPr>
            </w:r>
            <w:r>
              <w:rPr>
                <w:rFonts w:ascii="Calibri" w:hAnsi="Calibri"/>
                <w:b w:val="0"/>
                <w:sz w:val="18"/>
              </w:rPr>
              <w:t>Özgün (çok dosya)</w:t>
            </w:r>
          </w:p>
        </w:tc>
        <w:tc>
          <w:tcPr>
            <w:tcW w:type="dxa" w:w="4104"/>
            <w:vAlign w:val="center"/>
            <w:shd w:val="clear" w:color="auto" w:fill="F2F2F2"/>
          </w:tcPr>
          <w:p>
            <w:pPr>
              <w:spacing w:after="40" w:before="40"/>
              <w:jc w:val="left"/>
            </w:pPr>
            <w:r>
              <w:rPr>
                <w:rFonts w:ascii="Calibri" w:hAnsi="Calibri"/>
                <w:b w:val="0"/>
                <w:sz w:val="18"/>
              </w:rPr>
            </w:r>
            <w:r>
              <w:rPr>
                <w:rFonts w:ascii="Calibri" w:hAnsi="Calibri"/>
                <w:b w:val="0"/>
                <w:sz w:val="18"/>
              </w:rPr>
              <w:t>Paylaşılan başlık dosyası, birden fazla derleme birimi, pthread tabanlı paylaşılan bellek eşzamanlılığı</w:t>
            </w:r>
          </w:p>
        </w:tc>
      </w:tr>
      <w:tr>
        <w:tc>
          <w:tcPr>
            <w:tcW w:type="dxa" w:w="1872"/>
            <w:vAlign w:val="center"/>
            <w:shd w:val="clear" w:color="auto" w:fill="FFFFFF"/>
          </w:tcPr>
          <w:p>
            <w:pPr>
              <w:spacing w:after="40" w:before="40"/>
              <w:jc w:val="left"/>
            </w:pPr>
            <w:r>
              <w:rPr>
                <w:rFonts w:ascii="Calibri" w:hAnsi="Calibri"/>
                <w:b w:val="0"/>
                <w:sz w:val="18"/>
              </w:rPr>
            </w:r>
            <w:r>
              <w:rPr>
                <w:rFonts w:ascii="Calibri" w:hAnsi="Calibri"/>
                <w:b w:val="0"/>
                <w:sz w:val="18"/>
              </w:rPr>
              <w:t>Karmaşık makro</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s56</w:t>
            </w:r>
          </w:p>
        </w:tc>
        <w:tc>
          <w:tcPr>
            <w:tcW w:type="dxa" w:w="648"/>
            <w:vAlign w:val="center"/>
            <w:shd w:val="clear" w:color="auto" w:fill="FFFFFF"/>
          </w:tcPr>
          <w:p>
            <w:pPr>
              <w:spacing w:after="40" w:before="40"/>
              <w:jc w:val="center"/>
            </w:pPr>
            <w:r>
              <w:rPr>
                <w:rFonts w:ascii="Calibri" w:hAnsi="Calibri"/>
                <w:b w:val="0"/>
                <w:sz w:val="18"/>
              </w:rPr>
            </w:r>
            <w:r>
              <w:rPr>
                <w:rFonts w:ascii="Calibri" w:hAnsi="Calibri"/>
                <w:b w:val="0"/>
                <w:sz w:val="18"/>
              </w:rPr>
              <w:t>1</w:t>
            </w:r>
          </w:p>
        </w:tc>
        <w:tc>
          <w:tcPr>
            <w:tcW w:type="dxa" w:w="1008"/>
            <w:vAlign w:val="center"/>
            <w:shd w:val="clear" w:color="auto" w:fill="FFFFFF"/>
          </w:tcPr>
          <w:p>
            <w:pPr>
              <w:spacing w:after="40" w:before="40"/>
              <w:jc w:val="center"/>
            </w:pPr>
            <w:r>
              <w:rPr>
                <w:rFonts w:ascii="Calibri" w:hAnsi="Calibri"/>
                <w:b w:val="0"/>
                <w:sz w:val="18"/>
              </w:rPr>
            </w:r>
            <w:r>
              <w:rPr>
                <w:rFonts w:ascii="Calibri" w:hAnsi="Calibri"/>
                <w:b w:val="0"/>
                <w:sz w:val="18"/>
              </w:rPr>
              <w:t>97</w:t>
            </w:r>
          </w:p>
        </w:tc>
        <w:tc>
          <w:tcPr>
            <w:tcW w:type="dxa" w:w="1224"/>
            <w:vAlign w:val="center"/>
            <w:shd w:val="clear" w:color="auto" w:fill="FFFFFF"/>
          </w:tcPr>
          <w:p>
            <w:pPr>
              <w:spacing w:after="40" w:before="40"/>
              <w:jc w:val="left"/>
            </w:pPr>
            <w:r>
              <w:rPr>
                <w:rFonts w:ascii="Calibri" w:hAnsi="Calibri"/>
                <w:b w:val="0"/>
                <w:sz w:val="18"/>
              </w:rPr>
            </w:r>
            <w:r>
              <w:rPr>
                <w:rFonts w:ascii="Calibri" w:hAnsi="Calibri"/>
                <w:b w:val="0"/>
                <w:sz w:val="18"/>
              </w:rPr>
              <w:t>Özgün</w:t>
            </w:r>
          </w:p>
        </w:tc>
        <w:tc>
          <w:tcPr>
            <w:tcW w:type="dxa" w:w="4104"/>
            <w:vAlign w:val="center"/>
            <w:shd w:val="clear" w:color="auto" w:fill="FFFFFF"/>
          </w:tcPr>
          <w:p>
            <w:pPr>
              <w:spacing w:after="40" w:before="40"/>
              <w:jc w:val="left"/>
            </w:pPr>
            <w:r>
              <w:rPr>
                <w:rFonts w:ascii="Calibri" w:hAnsi="Calibri"/>
                <w:b w:val="0"/>
                <w:sz w:val="18"/>
              </w:rPr>
            </w:r>
            <w:r>
              <w:rPr>
                <w:rFonts w:ascii="Calibri" w:hAnsi="Calibri"/>
                <w:b w:val="0"/>
                <w:sz w:val="18"/>
              </w:rPr>
              <w:t>X-Macro token-pasting + makro çoklu-değerlendirme yan etkisi</w:t>
            </w:r>
          </w:p>
        </w:tc>
      </w:tr>
    </w:tbl>
    <w:p/>
    <w:p>
      <w:pPr>
        <w:pStyle w:val="Heading2"/>
      </w:pPr>
      <w:r>
        <w:t>3.2 Çeviri Süreci</w:t>
      </w:r>
    </w:p>
    <w:p>
      <w:r>
        <w:rPr>
          <w:b w:val="0"/>
          <w:i w:val="0"/>
        </w:rPr>
        <w:t>Çeviriyi yapan model, Anthropic'in Claude Sonnet 5 modelidir (model kimliği: claude-sonnet-5). Bu bilgi tekrarlanabilirlik açısından önemlidir: modelin sürümü arasındaki yetenek farkları büyük olabildiğinden, hangi sürümün kullanıldığı açıkça belirtilmiştir. İstem (prompt) mühendisliği açısından süreç en yalın haliyle uygulanmıştır: modele her C dosyası için yalnızca "bu C programını Rust'a çevir" doğrultusunda doğrudan bir istek verilmiş; belirli bir Rust deyimselliği (idiom), hedef Rust sürümü, ek kısıtlama veya few-shot örnek sağlanmamıştır. Model, çeviriyi üretmeden önce kodu derlemek veya test etmek için herhangi bir araca erişememiştir (gerçek tek-geçiş/zero-shot koşulu); yani Round 1 çıktıları, modelin herhangi bir çalıştırma geri bildirimi almadan ürettiği ilk ve tek denemedir. Round 1'de her C programı, hiçbir insan düzeltmesi veya ek bağlam verilmeden tek geçişte (zero-shot) Rust'a çevrilmiştir. Değerlendirme betiği model-bağımsız tasarlanmıştır: translations_rust/ klasörüne başka bir LLM'in (ör. GPT-4o, DeepSeek, Qwen) çıktıları konularak aynı ölçüm tekrarlanabilir; ancak bu çalışmada yalnızca tek bir model (Claude Sonnet 5) test edilmiştir — bulgular bu modele özgüdür ve "LLM'ler genel olarak" biçiminde genellenmemelidir (bkz. §6).</w:t>
      </w:r>
    </w:p>
    <w:p>
      <w:r>
        <w:rPr>
          <w:b w:val="0"/>
          <w:i w:val="0"/>
        </w:rPr>
        <w:t>Tekrarlanabilirlik açısından şu ek sınırlama açıkça belirtilmelidir: çeviriler, sabit sıcaklık (temperature) ve top-p gibi örnekleme (sampling) parametrelerinin kontrol edildiği bir API çağrısı yerine, etkileşimli bir asistan oturumu (Claude Code CLI) içinde üretilmiştir. Bu arayüzde örnekleme parametreleri kullanıcı tarafından ayarlanmamış ve dışa açık biçimde raporlanmamıştır; dolayısıyla bu parametrelerin değerleri bilinmemektedir ve burada icat edilmemiştir. Bu durum, birebir aynı (bit-seviyesinde) çıktının başka bir oturumda yeniden üretilemeyebileceği anlamına gelir — model sürümü (claude-sonnet-5) ve istem içeriği sabit tutulsa dahi. Aynı şekilde, her bir çeviri isteği için kullanılan istemin birebir metni ayrı biçimde arşivlenmemiştir; yalnızca yöntemin genel doğrultusu ("bu C programını Rust'a çevir", ek kısıtlama olmadan) yukarıda aktarılmıştır. Bu iki nokta, çalışmanın tam anlamıyla bire bir tekrarlanabilirliğini sınırlayan, açıkça kabul edilmesi gereken metodolojik boşluklardır (bkz. §6).</w:t>
      </w:r>
    </w:p>
    <w:p>
      <w:pPr>
        <w:pStyle w:val="Heading2"/>
      </w:pPr>
      <w:r>
        <w:t>3.3 Diferansiyel Test ve Hata Taksonomisi</w:t>
      </w:r>
    </w:p>
    <w:p>
      <w:r>
        <w:rPr>
          <w:b w:val="0"/>
          <w:i w:val="0"/>
        </w:rPr>
        <w:t>Hedef dilde (Rust) önceden yazılmış birim testler bulunmadığından, çevirinin doğruluğu kaynak programla aynı girdide çalıştırılıp çıktı karşılaştırılarak (diferansiyel test) ölçülmüştür:</w:t>
      </w:r>
    </w:p>
    <w:p>
      <w:pPr>
        <w:ind w:left="454"/>
      </w:pPr>
      <w:r>
        <w:rPr>
          <w:rFonts w:ascii="Consolas" w:hAnsi="Consolas"/>
          <w:sz w:val="19"/>
        </w:rPr>
        <w:t>her örnek için:</w:t>
        <w:br/>
        <w:t xml:space="preserve">    C_ikili    = derle(C_kaynak)                 # referans</w:t>
        <w:br/>
        <w:t xml:space="preserve">    Rust_ikili = derle(Rust_çeviri)              # derlenmezse -&gt; CE</w:t>
        <w:br/>
        <w:t xml:space="preserve">    her test girdisi için:</w:t>
        <w:br/>
        <w:t xml:space="preserve">        beklenen = çalıştır(C_ikili, girdi)</w:t>
        <w:br/>
        <w:t xml:space="preserve">        alınan   = çalıştır(Rust_ikili, girdi)   # zaman aşımı -&gt; NT; çökme -&gt; RE</w:t>
        <w:br/>
        <w:t xml:space="preserve">        eğer alınan != beklenen -&gt; FE</w:t>
        <w:br/>
        <w:t xml:space="preserve">        değilse -&gt; PASS</w:t>
        <w:br/>
        <w:t xml:space="preserve">    örnek doğruluğu = tüm girdiler PASS ise 1, değilse 0</w:t>
      </w:r>
    </w:p>
    <w:p>
      <w:r>
        <w:rPr>
          <w:b w:val="0"/>
          <w:i w:val="0"/>
        </w:rPr>
        <w:t>Sonuçlar literatürdeki dört hata türüne göre sınıflandırılmıştır:</w:t>
      </w:r>
    </w:p>
    <w:p>
      <w:pPr>
        <w:spacing w:before="0" w:after="120"/>
        <w:jc w:val="center"/>
      </w:pPr>
      <w:r>
        <w:rPr>
          <w:b/>
          <w:sz w:val="20"/>
        </w:rPr>
        <w:t>Tablo 2. Hata taksonomisi.</w:t>
      </w:r>
    </w:p>
    <w:tbl>
      <w:tblPr>
        <w:tblStyle w:val="TableGrid"/>
        <w:tblW w:type="auto" w:w="0"/>
        <w:jc w:val="center"/>
        <w:tblLayout w:type="fixed"/>
        <w:tblLook w:firstColumn="1" w:firstRow="1" w:lastColumn="0" w:lastRow="0" w:noHBand="0" w:noVBand="1" w:val="04A0"/>
        <w:tblLayout w:type="fixed"/>
      </w:tblPr>
      <w:tblGrid>
        <w:gridCol w:w="2880"/>
        <w:gridCol w:w="2880"/>
        <w:gridCol w:w="2880"/>
      </w:tblGrid>
      <w:tr>
        <w:tc>
          <w:tcPr>
            <w:tcW w:type="dxa" w:w="792"/>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Kod</w:t>
            </w:r>
          </w:p>
        </w:tc>
        <w:tc>
          <w:tcPr>
            <w:tcW w:type="dxa" w:w="2232"/>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Tür</w:t>
            </w:r>
          </w:p>
        </w:tc>
        <w:tc>
          <w:tcPr>
            <w:tcW w:type="dxa" w:w="6336"/>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Tanım</w:t>
            </w:r>
          </w:p>
        </w:tc>
      </w:tr>
      <w:tr>
        <w:tc>
          <w:tcPr>
            <w:tcW w:type="dxa" w:w="792"/>
            <w:vAlign w:val="center"/>
            <w:shd w:val="clear" w:color="auto" w:fill="FFFFFF"/>
          </w:tcPr>
          <w:p>
            <w:pPr>
              <w:spacing w:after="40" w:before="40"/>
              <w:jc w:val="center"/>
            </w:pPr>
            <w:r>
              <w:rPr>
                <w:rFonts w:ascii="Calibri" w:hAnsi="Calibri"/>
                <w:b w:val="0"/>
                <w:sz w:val="20"/>
              </w:rPr>
            </w:r>
            <w:r>
              <w:rPr>
                <w:rFonts w:ascii="Calibri" w:hAnsi="Calibri"/>
                <w:b w:val="0"/>
                <w:sz w:val="20"/>
              </w:rPr>
              <w:t>CE</w:t>
            </w:r>
          </w:p>
        </w:tc>
        <w:tc>
          <w:tcPr>
            <w:tcW w:type="dxa" w:w="2232"/>
            <w:vAlign w:val="center"/>
            <w:shd w:val="clear" w:color="auto" w:fill="FFFFFF"/>
          </w:tcPr>
          <w:p>
            <w:pPr>
              <w:spacing w:after="40" w:before="40"/>
              <w:jc w:val="left"/>
            </w:pPr>
            <w:r>
              <w:rPr>
                <w:rFonts w:ascii="Calibri" w:hAnsi="Calibri"/>
                <w:b w:val="0"/>
                <w:sz w:val="20"/>
              </w:rPr>
            </w:r>
            <w:r>
              <w:rPr>
                <w:rFonts w:ascii="Calibri" w:hAnsi="Calibri"/>
                <w:b w:val="0"/>
                <w:sz w:val="20"/>
              </w:rPr>
              <w:t>Derleme Hatası</w:t>
            </w:r>
          </w:p>
        </w:tc>
        <w:tc>
          <w:tcPr>
            <w:tcW w:type="dxa" w:w="6336"/>
            <w:vAlign w:val="center"/>
            <w:shd w:val="clear" w:color="auto" w:fill="FFFFFF"/>
          </w:tcPr>
          <w:p>
            <w:pPr>
              <w:spacing w:after="40" w:before="40"/>
              <w:jc w:val="left"/>
            </w:pPr>
            <w:r>
              <w:rPr>
                <w:rFonts w:ascii="Calibri" w:hAnsi="Calibri"/>
                <w:b w:val="0"/>
                <w:sz w:val="20"/>
              </w:rPr>
            </w:r>
            <w:r>
              <w:rPr>
                <w:rFonts w:ascii="Calibri" w:hAnsi="Calibri"/>
                <w:b w:val="0"/>
                <w:sz w:val="20"/>
              </w:rPr>
              <w:t>Rust kodu rustc ile derlenemiyor.</w:t>
            </w:r>
          </w:p>
        </w:tc>
      </w:tr>
      <w:tr>
        <w:tc>
          <w:tcPr>
            <w:tcW w:type="dxa" w:w="792"/>
            <w:vAlign w:val="center"/>
            <w:shd w:val="clear" w:color="auto" w:fill="F2F2F2"/>
          </w:tcPr>
          <w:p>
            <w:pPr>
              <w:spacing w:after="40" w:before="40"/>
              <w:jc w:val="center"/>
            </w:pPr>
            <w:r>
              <w:rPr>
                <w:rFonts w:ascii="Calibri" w:hAnsi="Calibri"/>
                <w:b w:val="0"/>
                <w:sz w:val="20"/>
              </w:rPr>
            </w:r>
            <w:r>
              <w:rPr>
                <w:rFonts w:ascii="Calibri" w:hAnsi="Calibri"/>
                <w:b w:val="0"/>
                <w:sz w:val="20"/>
              </w:rPr>
              <w:t>RE</w:t>
            </w:r>
          </w:p>
        </w:tc>
        <w:tc>
          <w:tcPr>
            <w:tcW w:type="dxa" w:w="2232"/>
            <w:vAlign w:val="center"/>
            <w:shd w:val="clear" w:color="auto" w:fill="F2F2F2"/>
          </w:tcPr>
          <w:p>
            <w:pPr>
              <w:spacing w:after="40" w:before="40"/>
              <w:jc w:val="left"/>
            </w:pPr>
            <w:r>
              <w:rPr>
                <w:rFonts w:ascii="Calibri" w:hAnsi="Calibri"/>
                <w:b w:val="0"/>
                <w:sz w:val="20"/>
              </w:rPr>
            </w:r>
            <w:r>
              <w:rPr>
                <w:rFonts w:ascii="Calibri" w:hAnsi="Calibri"/>
                <w:b w:val="0"/>
                <w:sz w:val="20"/>
              </w:rPr>
              <w:t>Çalışma Zamanı Hatası</w:t>
            </w:r>
          </w:p>
        </w:tc>
        <w:tc>
          <w:tcPr>
            <w:tcW w:type="dxa" w:w="6336"/>
            <w:vAlign w:val="center"/>
            <w:shd w:val="clear" w:color="auto" w:fill="F2F2F2"/>
          </w:tcPr>
          <w:p>
            <w:pPr>
              <w:spacing w:after="40" w:before="40"/>
              <w:jc w:val="left"/>
            </w:pPr>
            <w:r>
              <w:rPr>
                <w:rFonts w:ascii="Calibri" w:hAnsi="Calibri"/>
                <w:b w:val="0"/>
                <w:sz w:val="20"/>
              </w:rPr>
            </w:r>
            <w:r>
              <w:rPr>
                <w:rFonts w:ascii="Calibri" w:hAnsi="Calibri"/>
                <w:b w:val="0"/>
                <w:sz w:val="20"/>
              </w:rPr>
              <w:t>Program panik veriyor veya sıfır olmayan çıkış koduyla çöküyor.</w:t>
            </w:r>
          </w:p>
        </w:tc>
      </w:tr>
      <w:tr>
        <w:tc>
          <w:tcPr>
            <w:tcW w:type="dxa" w:w="792"/>
            <w:vAlign w:val="center"/>
            <w:shd w:val="clear" w:color="auto" w:fill="FFFFFF"/>
          </w:tcPr>
          <w:p>
            <w:pPr>
              <w:spacing w:after="40" w:before="40"/>
              <w:jc w:val="center"/>
            </w:pPr>
            <w:r>
              <w:rPr>
                <w:rFonts w:ascii="Calibri" w:hAnsi="Calibri"/>
                <w:b w:val="0"/>
                <w:sz w:val="20"/>
              </w:rPr>
            </w:r>
            <w:r>
              <w:rPr>
                <w:rFonts w:ascii="Calibri" w:hAnsi="Calibri"/>
                <w:b w:val="0"/>
                <w:sz w:val="20"/>
              </w:rPr>
              <w:t>NT</w:t>
            </w:r>
          </w:p>
        </w:tc>
        <w:tc>
          <w:tcPr>
            <w:tcW w:type="dxa" w:w="2232"/>
            <w:vAlign w:val="center"/>
            <w:shd w:val="clear" w:color="auto" w:fill="FFFFFF"/>
          </w:tcPr>
          <w:p>
            <w:pPr>
              <w:spacing w:after="40" w:before="40"/>
              <w:jc w:val="left"/>
            </w:pPr>
            <w:r>
              <w:rPr>
                <w:rFonts w:ascii="Calibri" w:hAnsi="Calibri"/>
                <w:b w:val="0"/>
                <w:sz w:val="20"/>
              </w:rPr>
            </w:r>
            <w:r>
              <w:rPr>
                <w:rFonts w:ascii="Calibri" w:hAnsi="Calibri"/>
                <w:b w:val="0"/>
                <w:sz w:val="20"/>
              </w:rPr>
              <w:t>Sonlanmama</w:t>
            </w:r>
          </w:p>
        </w:tc>
        <w:tc>
          <w:tcPr>
            <w:tcW w:type="dxa" w:w="6336"/>
            <w:vAlign w:val="center"/>
            <w:shd w:val="clear" w:color="auto" w:fill="FFFFFF"/>
          </w:tcPr>
          <w:p>
            <w:pPr>
              <w:spacing w:after="40" w:before="40"/>
              <w:jc w:val="left"/>
            </w:pPr>
            <w:r>
              <w:rPr>
                <w:rFonts w:ascii="Calibri" w:hAnsi="Calibri"/>
                <w:b w:val="0"/>
                <w:sz w:val="20"/>
              </w:rPr>
            </w:r>
            <w:r>
              <w:rPr>
                <w:rFonts w:ascii="Calibri" w:hAnsi="Calibri"/>
                <w:b w:val="0"/>
                <w:sz w:val="20"/>
              </w:rPr>
              <w:t>Program zaman aşımı süresi (5 sn) içinde sonlanmıyor.</w:t>
            </w:r>
          </w:p>
        </w:tc>
      </w:tr>
      <w:tr>
        <w:tc>
          <w:tcPr>
            <w:tcW w:type="dxa" w:w="792"/>
            <w:vAlign w:val="center"/>
            <w:shd w:val="clear" w:color="auto" w:fill="F2F2F2"/>
          </w:tcPr>
          <w:p>
            <w:pPr>
              <w:spacing w:after="40" w:before="40"/>
              <w:jc w:val="center"/>
            </w:pPr>
            <w:r>
              <w:rPr>
                <w:rFonts w:ascii="Calibri" w:hAnsi="Calibri"/>
                <w:b w:val="0"/>
                <w:sz w:val="20"/>
              </w:rPr>
            </w:r>
            <w:r>
              <w:rPr>
                <w:rFonts w:ascii="Calibri" w:hAnsi="Calibri"/>
                <w:b w:val="0"/>
                <w:sz w:val="20"/>
              </w:rPr>
              <w:t>FE</w:t>
            </w:r>
          </w:p>
        </w:tc>
        <w:tc>
          <w:tcPr>
            <w:tcW w:type="dxa" w:w="2232"/>
            <w:vAlign w:val="center"/>
            <w:shd w:val="clear" w:color="auto" w:fill="F2F2F2"/>
          </w:tcPr>
          <w:p>
            <w:pPr>
              <w:spacing w:after="40" w:before="40"/>
              <w:jc w:val="left"/>
            </w:pPr>
            <w:r>
              <w:rPr>
                <w:rFonts w:ascii="Calibri" w:hAnsi="Calibri"/>
                <w:b w:val="0"/>
                <w:sz w:val="20"/>
              </w:rPr>
            </w:r>
            <w:r>
              <w:rPr>
                <w:rFonts w:ascii="Calibri" w:hAnsi="Calibri"/>
                <w:b w:val="0"/>
                <w:sz w:val="20"/>
              </w:rPr>
              <w:t>Fonksiyonel Hata</w:t>
            </w:r>
          </w:p>
        </w:tc>
        <w:tc>
          <w:tcPr>
            <w:tcW w:type="dxa" w:w="6336"/>
            <w:vAlign w:val="center"/>
            <w:shd w:val="clear" w:color="auto" w:fill="F2F2F2"/>
          </w:tcPr>
          <w:p>
            <w:pPr>
              <w:spacing w:after="40" w:before="40"/>
              <w:jc w:val="left"/>
            </w:pPr>
            <w:r>
              <w:rPr>
                <w:rFonts w:ascii="Calibri" w:hAnsi="Calibri"/>
                <w:b w:val="0"/>
                <w:sz w:val="20"/>
              </w:rPr>
            </w:r>
            <w:r>
              <w:rPr>
                <w:rFonts w:ascii="Calibri" w:hAnsi="Calibri"/>
                <w:b w:val="0"/>
                <w:sz w:val="20"/>
              </w:rPr>
              <w:t>Program derlenip çalışıyor ama çıktısı referanstan farklı.</w:t>
            </w:r>
          </w:p>
        </w:tc>
      </w:tr>
    </w:tbl>
    <w:p/>
    <w:p>
      <w:pPr>
        <w:pStyle w:val="Heading2"/>
      </w:pPr>
      <w:r>
        <w:t>3.4 Derleme Yapılandırması</w:t>
      </w:r>
    </w:p>
    <w:p>
      <w:r>
        <w:rPr>
          <w:b w:val="0"/>
          <w:i w:val="0"/>
        </w:rPr>
        <w:t>Rust'ta tamsayı taşması, debug modunda (overflow-checks açık) çalışma zamanı panik'i üretirken, release modunda (-O, taşma kontrolü kapalı) sessizce sarar (wrap). Bu farkın ölçülen doğruluğu nasıl etkilediğini göstermek amacıyla, aynı Round 1 çevirileri hem debug hem release modunda derlenip test edilmiştir.</w:t>
      </w:r>
    </w:p>
    <w:p>
      <w:pPr>
        <w:pStyle w:val="Heading2"/>
      </w:pPr>
      <w:r>
        <w:t>3.5 İyileştirme (Refinement) Döngüsü — Round 2</w:t>
      </w:r>
    </w:p>
    <w:p>
      <w:r>
        <w:rPr>
          <w:b w:val="0"/>
          <w:i w:val="0"/>
        </w:rPr>
        <w:t>Round 1'de başarısız olan her örnek için, ilgili hata sinyali (derleyici mesajı, panik metni veya beklenen-alınan çıktı farkı) modele geri verilmiş ve çeviriyi düzeltmesi istenmiştir. Düzeltilmiş dosyalar translations_rust_refined/ klasörüne yerleştirilmiş ve aynı diferansiyel test yeniden çalıştırılmıştır (Round 2). Bu adım, literatürdeki "execution-guided" / geri bildirim tabanlı iyileştirme yaklaşımının (ör. FLUORINE'in fuzzer geri bildirimi) küçük ölçekli, tek-turlu bir uygulamasıdır.</w:t>
      </w:r>
    </w:p>
    <w:p>
      <w:pPr>
        <w:pStyle w:val="Heading2"/>
      </w:pPr>
      <w:r>
        <w:t>3.6 Metrik</w:t>
      </w:r>
    </w:p>
    <w:p>
      <w:r>
        <w:rPr>
          <w:b w:val="0"/>
          <w:i w:val="0"/>
        </w:rPr>
        <w:t>Bu çalışmada iki ayrı, birbirine karıştırılmaması gereken metrik raporlanır:</w:t>
      </w:r>
    </w:p>
    <w:p>
      <w:r>
        <w:rPr>
          <w:b w:val="0"/>
          <w:i w:val="0"/>
        </w:rPr>
        <w:t>Program-düzeyi Yürütme Doğruluğu (Program-level Execution Accuracy, EA) = (TÜM test girdilerini geçen örnek/program sayısı) / (toplam örnek sayısı). Bu ikili (bir program ya tüm testleri geçer ya da başarısız sayılır) ve makalede vurgulanan ana metriktir (ör. "%70.18").</w:t>
      </w:r>
    </w:p>
    <w:p>
      <w:r>
        <w:rPr>
          <w:b w:val="0"/>
          <w:i w:val="0"/>
        </w:rPr>
        <w:t>Test-girdisi Bazında Geçme Oranı (Test-case Pass Rate) = (PASS olarak sınıflandırılan tekil test girdisi sayısı) / (toplam test girdisi sayısı). Bu, daha ince taneli bir ikincil metriktir ve tek başına EA yerine kullanılmamıştır — örneğin bir programın 4 testinden 3'ünü geçmesi test-girdisi bazında %75 olsa da, program-düzeyinde FAIL olarak sınıflandırılır.</w:t>
      </w:r>
    </w:p>
    <w:p>
      <w:r>
        <w:rPr>
          <w:b w:val="0"/>
          <w:i w:val="0"/>
        </w:rPr>
        <w:t>Örnek bazında ikili (PASS/FAIL) ölçümün yanı sıra, test-girdisi bazında ve hata-türü bazında dağılımlar da raporlanmıştır. Derleme modu (debug/release) her koşuda açıkça belirtilmiştir.</w:t>
      </w:r>
    </w:p>
    <w:p>
      <w:pPr>
        <w:pStyle w:val="Heading2"/>
      </w:pPr>
      <w:r>
        <w:t>3.7 Deneysel Ortam ve Araçlar</w:t>
      </w:r>
    </w:p>
    <w:p>
      <w:r>
        <w:rPr>
          <w:b w:val="0"/>
          <w:i w:val="0"/>
        </w:rPr>
        <w:t>Tekrarlanabilirlik için kullanılan yazılım ortamı şu şekildedir: işletim sistemi Windows 11; C derleyicisi olarak MSYS2/UCRT64 dağıtımından gcc 16.1.0 (`gcc -O2` ile derlenmiştir); Rust araç zinciri olarak rustc/cargo 1.97.1 (rustup üzerinden kurulmuştur). Derleme bayrakları §3.4'te belirtildiği gibidir: debug modda `-C opt-level=0 -C debug-assertions=on -C overflow-checks=on`, release modda `-O -C overflow-checks=off`. Her test çalıştırması için zaman aşımı eşiği 5 saniye olarak sabitlenmiştir (bkz. §3.3). Değerlendirme ve figür üretim betikleri Python 3.14.6 ile yazılmıştır; istatistiksel testler için SciPy kütüphanesi kullanılmıştır. Donanım özellikleri (CPU/RAM), ölçülen büyüklüğün (EA, hata sınıfı) çalışma zamanı performansından değil yalnızca programların işlevsel/davranışsal doğruluğundan türetilmesi nedeniyle sonuçları etkilememektedir; dolayısıyla ayrıntılı donanım envanteri burada raporlanmamıştır — ancak zaman aşımı eşiğinin (5 sn) çok daha yavaş bir donanımda NT sınıflandırmasını etkileyebileceği not edilmelidir. Değerlendirme betiği (`harness/run_experiment.py`), veri seti (`samples_c/`, `translations_rust/`, `translations_rust_refined/`, `tests/`) ve figür üretim betiği (`harness/make_figures.py`) proje deposunda tam olarak yer almaktadır; bu, derleme/test/ölçüm adımlarının bağımsız biçimde yeniden çalıştırılmasına olanak tanır. Yalnızca §3.2'de belirtilen çeviri üretim adımı (LLM çağrısı) bire bir tekrarlanabilir değildir.</w:t>
      </w:r>
    </w:p>
    <w:p>
      <w:r>
        <w:br w:type="page"/>
      </w:r>
    </w:p>
    <w:p>
      <w:pPr>
        <w:pStyle w:val="Heading1"/>
      </w:pPr>
      <w:r>
        <w:t>4. Bulgular</w:t>
      </w:r>
    </w:p>
    <w:p>
      <w:r>
        <w:rPr>
          <w:b w:val="0"/>
          <w:i w:val="0"/>
        </w:rPr>
        <w:t>Deney üç koşulda çalıştırılmıştır: (1) Round 1 — ham çeviriler, debug modu; (2) Round 1 — aynı ham çeviriler, release modu; (3) Round 2 — iyileştirilmiş çeviriler, debug modu. Tablo 3, üç koşulun karşılaştırmasını özetlemektedir.</w:t>
      </w:r>
    </w:p>
    <w:p>
      <w:pPr>
        <w:spacing w:before="0" w:after="120"/>
        <w:jc w:val="center"/>
      </w:pPr>
      <w:r>
        <w:rPr>
          <w:b/>
          <w:sz w:val="20"/>
        </w:rPr>
        <w:t>Tablo 3. Üç koşulun karşılaştırması (kendi çalıştırmamızdan üretilmiştir).</w:t>
      </w:r>
    </w:p>
    <w:tbl>
      <w:tblPr>
        <w:tblStyle w:val="TableGrid"/>
        <w:tblW w:type="auto" w:w="0"/>
        <w:jc w:val="center"/>
        <w:tblLayout w:type="fixed"/>
        <w:tblLook w:firstColumn="1" w:firstRow="1" w:lastColumn="0" w:lastRow="0" w:noHBand="0" w:noVBand="1" w:val="04A0"/>
        <w:tblLayout w:type="fixed"/>
      </w:tblPr>
      <w:tblGrid>
        <w:gridCol w:w="1080"/>
        <w:gridCol w:w="1080"/>
        <w:gridCol w:w="1080"/>
        <w:gridCol w:w="1080"/>
        <w:gridCol w:w="1080"/>
        <w:gridCol w:w="1080"/>
        <w:gridCol w:w="1080"/>
        <w:gridCol w:w="1080"/>
      </w:tblGrid>
      <w:tr>
        <w:tc>
          <w:tcPr>
            <w:tcW w:type="dxa" w:w="2736"/>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Koşul</w:t>
            </w:r>
          </w:p>
        </w:tc>
        <w:tc>
          <w:tcPr>
            <w:tcW w:type="dxa" w:w="122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Derleme</w:t>
              <w:br/>
            </w:r>
            <w:r>
              <w:rPr>
                <w:rFonts w:ascii="Calibri" w:hAnsi="Calibri"/>
                <w:b/>
                <w:color w:val="FFFFFF"/>
                <w:sz w:val="20"/>
              </w:rPr>
              <w:t>Modu</w:t>
            </w:r>
          </w:p>
        </w:tc>
        <w:tc>
          <w:tcPr>
            <w:tcW w:type="dxa" w:w="1008"/>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EA</w:t>
              <w:br/>
            </w:r>
            <w:r>
              <w:rPr>
                <w:rFonts w:ascii="Calibri" w:hAnsi="Calibri"/>
                <w:b/>
                <w:color w:val="FFFFFF"/>
                <w:sz w:val="20"/>
              </w:rPr>
              <w:t>(örnek)</w:t>
            </w:r>
          </w:p>
        </w:tc>
        <w:tc>
          <w:tcPr>
            <w:tcW w:type="dxa" w:w="1008"/>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EA %</w:t>
            </w:r>
          </w:p>
        </w:tc>
        <w:tc>
          <w:tcPr>
            <w:tcW w:type="dxa" w:w="50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CE</w:t>
            </w:r>
          </w:p>
        </w:tc>
        <w:tc>
          <w:tcPr>
            <w:tcW w:type="dxa" w:w="50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RE</w:t>
            </w:r>
          </w:p>
        </w:tc>
        <w:tc>
          <w:tcPr>
            <w:tcW w:type="dxa" w:w="50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FE</w:t>
            </w:r>
          </w:p>
        </w:tc>
        <w:tc>
          <w:tcPr>
            <w:tcW w:type="dxa" w:w="50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NT</w:t>
            </w:r>
          </w:p>
        </w:tc>
      </w:tr>
      <w:tr>
        <w:tc>
          <w:tcPr>
            <w:tcW w:type="dxa" w:w="2736"/>
            <w:vAlign w:val="center"/>
            <w:shd w:val="clear" w:color="auto" w:fill="FFFFFF"/>
          </w:tcPr>
          <w:p>
            <w:pPr>
              <w:spacing w:after="40" w:before="40"/>
              <w:jc w:val="left"/>
            </w:pPr>
            <w:r>
              <w:rPr>
                <w:rFonts w:ascii="Calibri" w:hAnsi="Calibri"/>
                <w:b w:val="0"/>
                <w:sz w:val="20"/>
              </w:rPr>
            </w:r>
            <w:r>
              <w:rPr>
                <w:rFonts w:ascii="Calibri" w:hAnsi="Calibri"/>
                <w:b w:val="0"/>
                <w:sz w:val="20"/>
              </w:rPr>
              <w:t>Round 1 — doğrudan çeviri</w:t>
            </w:r>
          </w:p>
        </w:tc>
        <w:tc>
          <w:tcPr>
            <w:tcW w:type="dxa" w:w="1224"/>
            <w:vAlign w:val="center"/>
            <w:shd w:val="clear" w:color="auto" w:fill="FFFFFF"/>
          </w:tcPr>
          <w:p>
            <w:pPr>
              <w:spacing w:after="40" w:before="40"/>
              <w:jc w:val="center"/>
            </w:pPr>
            <w:r>
              <w:rPr>
                <w:rFonts w:ascii="Calibri" w:hAnsi="Calibri"/>
                <w:b w:val="0"/>
                <w:sz w:val="20"/>
              </w:rPr>
            </w:r>
            <w:r>
              <w:rPr>
                <w:rFonts w:ascii="Calibri" w:hAnsi="Calibri"/>
                <w:b w:val="0"/>
                <w:sz w:val="20"/>
              </w:rPr>
              <w:t>Debug</w:t>
            </w:r>
          </w:p>
        </w:tc>
        <w:tc>
          <w:tcPr>
            <w:tcW w:type="dxa" w:w="1008"/>
            <w:vAlign w:val="center"/>
            <w:shd w:val="clear" w:color="auto" w:fill="FFFFFF"/>
          </w:tcPr>
          <w:p>
            <w:pPr>
              <w:spacing w:after="40" w:before="40"/>
              <w:jc w:val="center"/>
            </w:pPr>
            <w:r>
              <w:rPr>
                <w:rFonts w:ascii="Calibri" w:hAnsi="Calibri"/>
                <w:b w:val="0"/>
                <w:sz w:val="20"/>
              </w:rPr>
            </w:r>
            <w:r>
              <w:rPr>
                <w:rFonts w:ascii="Calibri" w:hAnsi="Calibri"/>
                <w:b w:val="0"/>
                <w:sz w:val="20"/>
              </w:rPr>
              <w:t>40/57</w:t>
            </w:r>
          </w:p>
        </w:tc>
        <w:tc>
          <w:tcPr>
            <w:tcW w:type="dxa" w:w="1008"/>
            <w:vAlign w:val="center"/>
            <w:shd w:val="clear" w:color="auto" w:fill="FFFFFF"/>
          </w:tcPr>
          <w:p>
            <w:pPr>
              <w:spacing w:after="40" w:before="40"/>
              <w:jc w:val="center"/>
            </w:pPr>
            <w:r>
              <w:rPr>
                <w:rFonts w:ascii="Calibri" w:hAnsi="Calibri"/>
                <w:b w:val="0"/>
                <w:sz w:val="20"/>
              </w:rPr>
            </w:r>
            <w:r>
              <w:rPr>
                <w:rFonts w:ascii="Calibri" w:hAnsi="Calibri"/>
                <w:b w:val="0"/>
                <w:sz w:val="20"/>
              </w:rPr>
              <w:t>%70.18</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1</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4</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12</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r>
      <w:tr>
        <w:tc>
          <w:tcPr>
            <w:tcW w:type="dxa" w:w="2736"/>
            <w:vAlign w:val="center"/>
            <w:shd w:val="clear" w:color="auto" w:fill="F2F2F2"/>
          </w:tcPr>
          <w:p>
            <w:pPr>
              <w:spacing w:after="40" w:before="40"/>
              <w:jc w:val="left"/>
            </w:pPr>
            <w:r>
              <w:rPr>
                <w:rFonts w:ascii="Calibri" w:hAnsi="Calibri"/>
                <w:b w:val="0"/>
                <w:sz w:val="20"/>
              </w:rPr>
            </w:r>
            <w:r>
              <w:rPr>
                <w:rFonts w:ascii="Calibri" w:hAnsi="Calibri"/>
                <w:b w:val="0"/>
                <w:sz w:val="20"/>
              </w:rPr>
              <w:t>Round 1 — doğrudan çeviri</w:t>
            </w:r>
          </w:p>
        </w:tc>
        <w:tc>
          <w:tcPr>
            <w:tcW w:type="dxa" w:w="1224"/>
            <w:vAlign w:val="center"/>
            <w:shd w:val="clear" w:color="auto" w:fill="F2F2F2"/>
          </w:tcPr>
          <w:p>
            <w:pPr>
              <w:spacing w:after="40" w:before="40"/>
              <w:jc w:val="center"/>
            </w:pPr>
            <w:r>
              <w:rPr>
                <w:rFonts w:ascii="Calibri" w:hAnsi="Calibri"/>
                <w:b w:val="0"/>
                <w:sz w:val="20"/>
              </w:rPr>
            </w:r>
            <w:r>
              <w:rPr>
                <w:rFonts w:ascii="Calibri" w:hAnsi="Calibri"/>
                <w:b w:val="0"/>
                <w:sz w:val="20"/>
              </w:rPr>
              <w:t>Release</w:t>
            </w:r>
          </w:p>
        </w:tc>
        <w:tc>
          <w:tcPr>
            <w:tcW w:type="dxa" w:w="1008"/>
            <w:vAlign w:val="center"/>
            <w:shd w:val="clear" w:color="auto" w:fill="F2F2F2"/>
          </w:tcPr>
          <w:p>
            <w:pPr>
              <w:spacing w:after="40" w:before="40"/>
              <w:jc w:val="center"/>
            </w:pPr>
            <w:r>
              <w:rPr>
                <w:rFonts w:ascii="Calibri" w:hAnsi="Calibri"/>
                <w:b w:val="0"/>
                <w:sz w:val="20"/>
              </w:rPr>
            </w:r>
            <w:r>
              <w:rPr>
                <w:rFonts w:ascii="Calibri" w:hAnsi="Calibri"/>
                <w:b w:val="0"/>
                <w:sz w:val="20"/>
              </w:rPr>
              <w:t>42/57</w:t>
            </w:r>
          </w:p>
        </w:tc>
        <w:tc>
          <w:tcPr>
            <w:tcW w:type="dxa" w:w="1008"/>
            <w:vAlign w:val="center"/>
            <w:shd w:val="clear" w:color="auto" w:fill="F2F2F2"/>
          </w:tcPr>
          <w:p>
            <w:pPr>
              <w:spacing w:after="40" w:before="40"/>
              <w:jc w:val="center"/>
            </w:pPr>
            <w:r>
              <w:rPr>
                <w:rFonts w:ascii="Calibri" w:hAnsi="Calibri"/>
                <w:b w:val="0"/>
                <w:sz w:val="20"/>
              </w:rPr>
            </w:r>
            <w:r>
              <w:rPr>
                <w:rFonts w:ascii="Calibri" w:hAnsi="Calibri"/>
                <w:b w:val="0"/>
                <w:sz w:val="20"/>
              </w:rPr>
              <w:t>%73.68</w:t>
            </w:r>
          </w:p>
        </w:tc>
        <w:tc>
          <w:tcPr>
            <w:tcW w:type="dxa" w:w="504"/>
            <w:vAlign w:val="center"/>
            <w:shd w:val="clear" w:color="auto" w:fill="F2F2F2"/>
          </w:tcPr>
          <w:p>
            <w:pPr>
              <w:spacing w:after="40" w:before="40"/>
              <w:jc w:val="center"/>
            </w:pPr>
            <w:r>
              <w:rPr>
                <w:rFonts w:ascii="Calibri" w:hAnsi="Calibri"/>
                <w:b w:val="0"/>
                <w:sz w:val="20"/>
              </w:rPr>
            </w:r>
            <w:r>
              <w:rPr>
                <w:rFonts w:ascii="Calibri" w:hAnsi="Calibri"/>
                <w:b w:val="0"/>
                <w:sz w:val="20"/>
              </w:rPr>
              <w:t>1</w:t>
            </w:r>
          </w:p>
        </w:tc>
        <w:tc>
          <w:tcPr>
            <w:tcW w:type="dxa" w:w="504"/>
            <w:vAlign w:val="center"/>
            <w:shd w:val="clear" w:color="auto" w:fill="F2F2F2"/>
          </w:tcPr>
          <w:p>
            <w:pPr>
              <w:spacing w:after="40" w:before="40"/>
              <w:jc w:val="center"/>
            </w:pPr>
            <w:r>
              <w:rPr>
                <w:rFonts w:ascii="Calibri" w:hAnsi="Calibri"/>
                <w:b w:val="0"/>
                <w:sz w:val="20"/>
              </w:rPr>
            </w:r>
            <w:r>
              <w:rPr>
                <w:rFonts w:ascii="Calibri" w:hAnsi="Calibri"/>
                <w:b w:val="0"/>
                <w:sz w:val="20"/>
              </w:rPr>
              <w:t>2</w:t>
            </w:r>
          </w:p>
        </w:tc>
        <w:tc>
          <w:tcPr>
            <w:tcW w:type="dxa" w:w="504"/>
            <w:vAlign w:val="center"/>
            <w:shd w:val="clear" w:color="auto" w:fill="F2F2F2"/>
          </w:tcPr>
          <w:p>
            <w:pPr>
              <w:spacing w:after="40" w:before="40"/>
              <w:jc w:val="center"/>
            </w:pPr>
            <w:r>
              <w:rPr>
                <w:rFonts w:ascii="Calibri" w:hAnsi="Calibri"/>
                <w:b w:val="0"/>
                <w:sz w:val="20"/>
              </w:rPr>
            </w:r>
            <w:r>
              <w:rPr>
                <w:rFonts w:ascii="Calibri" w:hAnsi="Calibri"/>
                <w:b w:val="0"/>
                <w:sz w:val="20"/>
              </w:rPr>
              <w:t>12</w:t>
            </w:r>
          </w:p>
        </w:tc>
        <w:tc>
          <w:tcPr>
            <w:tcW w:type="dxa" w:w="504"/>
            <w:vAlign w:val="center"/>
            <w:shd w:val="clear" w:color="auto" w:fill="F2F2F2"/>
          </w:tcPr>
          <w:p>
            <w:pPr>
              <w:spacing w:after="40" w:before="40"/>
              <w:jc w:val="center"/>
            </w:pPr>
            <w:r>
              <w:rPr>
                <w:rFonts w:ascii="Calibri" w:hAnsi="Calibri"/>
                <w:b w:val="0"/>
                <w:sz w:val="20"/>
              </w:rPr>
            </w:r>
            <w:r>
              <w:rPr>
                <w:rFonts w:ascii="Calibri" w:hAnsi="Calibri"/>
                <w:b w:val="0"/>
                <w:sz w:val="20"/>
              </w:rPr>
              <w:t>0</w:t>
            </w:r>
          </w:p>
        </w:tc>
      </w:tr>
      <w:tr>
        <w:tc>
          <w:tcPr>
            <w:tcW w:type="dxa" w:w="2736"/>
            <w:vAlign w:val="center"/>
            <w:shd w:val="clear" w:color="auto" w:fill="FFFFFF"/>
          </w:tcPr>
          <w:p>
            <w:pPr>
              <w:spacing w:after="40" w:before="40"/>
              <w:jc w:val="left"/>
            </w:pPr>
            <w:r>
              <w:rPr>
                <w:rFonts w:ascii="Calibri" w:hAnsi="Calibri"/>
                <w:b w:val="0"/>
                <w:sz w:val="20"/>
              </w:rPr>
            </w:r>
            <w:r>
              <w:rPr>
                <w:rFonts w:ascii="Calibri" w:hAnsi="Calibri"/>
                <w:b w:val="0"/>
                <w:sz w:val="20"/>
              </w:rPr>
              <w:t>Round 2 — iyileştirilmiş</w:t>
            </w:r>
          </w:p>
        </w:tc>
        <w:tc>
          <w:tcPr>
            <w:tcW w:type="dxa" w:w="1224"/>
            <w:vAlign w:val="center"/>
            <w:shd w:val="clear" w:color="auto" w:fill="FFFFFF"/>
          </w:tcPr>
          <w:p>
            <w:pPr>
              <w:spacing w:after="40" w:before="40"/>
              <w:jc w:val="center"/>
            </w:pPr>
            <w:r>
              <w:rPr>
                <w:rFonts w:ascii="Calibri" w:hAnsi="Calibri"/>
                <w:b w:val="0"/>
                <w:sz w:val="20"/>
              </w:rPr>
            </w:r>
            <w:r>
              <w:rPr>
                <w:rFonts w:ascii="Calibri" w:hAnsi="Calibri"/>
                <w:b w:val="0"/>
                <w:sz w:val="20"/>
              </w:rPr>
              <w:t>Debug</w:t>
            </w:r>
          </w:p>
        </w:tc>
        <w:tc>
          <w:tcPr>
            <w:tcW w:type="dxa" w:w="1008"/>
            <w:vAlign w:val="center"/>
            <w:shd w:val="clear" w:color="auto" w:fill="FFFFFF"/>
          </w:tcPr>
          <w:p>
            <w:pPr>
              <w:spacing w:after="40" w:before="40"/>
              <w:jc w:val="center"/>
            </w:pPr>
            <w:r>
              <w:rPr>
                <w:rFonts w:ascii="Calibri" w:hAnsi="Calibri"/>
                <w:b w:val="0"/>
                <w:sz w:val="20"/>
              </w:rPr>
            </w:r>
            <w:r>
              <w:rPr>
                <w:rFonts w:ascii="Calibri" w:hAnsi="Calibri"/>
                <w:b w:val="0"/>
                <w:sz w:val="20"/>
              </w:rPr>
              <w:t>57/57</w:t>
            </w:r>
          </w:p>
        </w:tc>
        <w:tc>
          <w:tcPr>
            <w:tcW w:type="dxa" w:w="1008"/>
            <w:vAlign w:val="center"/>
            <w:shd w:val="clear" w:color="auto" w:fill="FFFFFF"/>
          </w:tcPr>
          <w:p>
            <w:pPr>
              <w:spacing w:after="40" w:before="40"/>
              <w:jc w:val="center"/>
            </w:pPr>
            <w:r>
              <w:rPr>
                <w:rFonts w:ascii="Calibri" w:hAnsi="Calibri"/>
                <w:b w:val="0"/>
                <w:sz w:val="20"/>
              </w:rPr>
            </w:r>
            <w:r>
              <w:rPr>
                <w:rFonts w:ascii="Calibri" w:hAnsi="Calibri"/>
                <w:b w:val="0"/>
                <w:sz w:val="20"/>
              </w:rPr>
              <w:t>%100.00</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c>
          <w:tcPr>
            <w:tcW w:type="dxa" w:w="504"/>
            <w:vAlign w:val="center"/>
            <w:shd w:val="clear" w:color="auto" w:fill="FFFFFF"/>
          </w:tcPr>
          <w:p>
            <w:pPr>
              <w:spacing w:after="40" w:before="40"/>
              <w:jc w:val="center"/>
            </w:pPr>
            <w:r>
              <w:rPr>
                <w:rFonts w:ascii="Calibri" w:hAnsi="Calibri"/>
                <w:b w:val="0"/>
                <w:sz w:val="20"/>
              </w:rPr>
            </w:r>
            <w:r>
              <w:rPr>
                <w:rFonts w:ascii="Calibri" w:hAnsi="Calibri"/>
                <w:b w:val="0"/>
                <w:sz w:val="20"/>
              </w:rPr>
              <w:t>0</w:t>
            </w:r>
          </w:p>
        </w:tc>
      </w:tr>
    </w:tbl>
    <w:p/>
    <w:p>
      <w:pPr>
        <w:pStyle w:val="Heading2"/>
      </w:pPr>
      <w:r>
        <w:t>4.1 Genel Yürütme Doğruluğu</w:t>
      </w:r>
    </w:p>
    <w:p>
      <w:r>
        <w:rPr>
          <w:b w:val="0"/>
          <w:i w:val="0"/>
        </w:rPr>
        <w:t>Şekil 2'de görüldüğü gibi, güçlü bir LLM'in tek geçişte ürettiği ham çeviriler için yürütme doğruluğu yalnızca %70.18'dir (40/57 örnek, 226 test girdisinin 195'i PASS). Bu, AS1'e doğrudan yanıttır: en iyimser koşulda bile (release modu, %73.68) ham çeviri kusursuz değildir.</w:t>
      </w:r>
    </w:p>
    <w:p>
      <w:pPr>
        <w:jc w:val="center"/>
      </w:pPr>
      <w:r>
        <w:drawing>
          <wp:inline xmlns:a="http://schemas.openxmlformats.org/drawingml/2006/main" xmlns:pic="http://schemas.openxmlformats.org/drawingml/2006/picture">
            <wp:extent cx="5029200" cy="3165957"/>
            <wp:docPr id="1" name="Picture 1"/>
            <wp:cNvGraphicFramePr>
              <a:graphicFrameLocks noChangeAspect="1"/>
            </wp:cNvGraphicFramePr>
            <a:graphic>
              <a:graphicData uri="http://schemas.openxmlformats.org/drawingml/2006/picture">
                <pic:pic>
                  <pic:nvPicPr>
                    <pic:cNvPr id="0" name="fig2_execution_accuracy.png"/>
                    <pic:cNvPicPr/>
                  </pic:nvPicPr>
                  <pic:blipFill>
                    <a:blip r:embed="rId9"/>
                    <a:stretch>
                      <a:fillRect/>
                    </a:stretch>
                  </pic:blipFill>
                  <pic:spPr>
                    <a:xfrm>
                      <a:off x="0" y="0"/>
                      <a:ext cx="5029200" cy="3165957"/>
                    </a:xfrm>
                    <a:prstGeom prst="rect"/>
                  </pic:spPr>
                </pic:pic>
              </a:graphicData>
            </a:graphic>
          </wp:inline>
        </w:drawing>
      </w:r>
    </w:p>
    <w:p>
      <w:pPr>
        <w:spacing w:before="80" w:after="200"/>
        <w:jc w:val="center"/>
      </w:pPr>
      <w:r>
        <w:rPr>
          <w:b/>
          <w:sz w:val="20"/>
        </w:rPr>
        <w:t>Şekil 2. Üç koşulda yürütme doğruluğu (%70.18 → %73.68 → %100).</w:t>
      </w:r>
    </w:p>
    <w:p>
      <w:pPr>
        <w:pStyle w:val="Heading2"/>
      </w:pPr>
      <w:r>
        <w:t>4.2 Hata Dağılımı ve Sessiz Başarısızlıklar</w:t>
      </w:r>
    </w:p>
    <w:p>
      <w:r>
        <w:rPr>
          <w:b w:val="0"/>
          <w:i w:val="0"/>
        </w:rPr>
        <w:t>AS2'ye yanıt olarak: Round 1'de (debug) başarısız olan 17 örneğin yalnızca biri (s19_global_counter) derleme aşamasında (CE) yakalanmıştır. Geri kalan 16 başarısızlık — dört çalışma zamanı hatası (RE) ve on iki işlevsel hata (FE) — derleyici tarafından hiçbir uyarı vermeden sorunsuz derlenmiştir. Başka bir deyişle, başarısızlıkların %94.1'i (16/17) sözdizimsel değil sessiz semantik hatalardır ve yalnızca yürütme veya çıktı karşılaştırmasıyla ortaya çıkarılabilir. Şekil 3, üç koşuldaki sonuç dağılımını yığılmış çubuklarla göstermektedir.</w:t>
      </w:r>
    </w:p>
    <w:p>
      <w:pPr>
        <w:jc w:val="center"/>
      </w:pPr>
      <w:r>
        <w:drawing>
          <wp:inline xmlns:a="http://schemas.openxmlformats.org/drawingml/2006/main" xmlns:pic="http://schemas.openxmlformats.org/drawingml/2006/picture">
            <wp:extent cx="5029200" cy="3049817"/>
            <wp:docPr id="2" name="Picture 2"/>
            <wp:cNvGraphicFramePr>
              <a:graphicFrameLocks noChangeAspect="1"/>
            </wp:cNvGraphicFramePr>
            <a:graphic>
              <a:graphicData uri="http://schemas.openxmlformats.org/drawingml/2006/picture">
                <pic:pic>
                  <pic:nvPicPr>
                    <pic:cNvPr id="0" name="fig3_error_distribution.png"/>
                    <pic:cNvPicPr/>
                  </pic:nvPicPr>
                  <pic:blipFill>
                    <a:blip r:embed="rId10"/>
                    <a:stretch>
                      <a:fillRect/>
                    </a:stretch>
                  </pic:blipFill>
                  <pic:spPr>
                    <a:xfrm>
                      <a:off x="0" y="0"/>
                      <a:ext cx="5029200" cy="3049817"/>
                    </a:xfrm>
                    <a:prstGeom prst="rect"/>
                  </pic:spPr>
                </pic:pic>
              </a:graphicData>
            </a:graphic>
          </wp:inline>
        </w:drawing>
      </w:r>
    </w:p>
    <w:p>
      <w:pPr>
        <w:spacing w:before="80" w:after="200"/>
        <w:jc w:val="center"/>
      </w:pPr>
      <w:r>
        <w:rPr>
          <w:b/>
          <w:sz w:val="20"/>
        </w:rPr>
        <w:t>Şekil 3. Koşullara göre yığılmış sonuç dağılımı.</w:t>
      </w:r>
    </w:p>
    <w:p>
      <w:pPr>
        <w:pStyle w:val="Heading2"/>
      </w:pPr>
      <w:r>
        <w:t>4.3 Kod Uzunluğu ile Başarı İlişkisi</w:t>
      </w:r>
    </w:p>
    <w:p>
      <w:r>
        <w:rPr>
          <w:b w:val="0"/>
          <w:i w:val="0"/>
        </w:rPr>
        <w:t>Bu ilişkiyi yalnızca birkaç uzun örnekle değerlendirmenin zayıf bir kanıt olacağı değerlendirilerek, orijinal 24 programlık veri setine (en uzunu 88 satır) önce 69-141 satır arasında 5 yeni, yapısal olarak daha karmaşık program (s25-s29), ardından 27-71 satır arasında 7 Rosetta Code örneği (s30-s36) ve son olarak 148-154 satır arasında 3 gerçek üretim kodu örneği (s37-s39, bkz. §3.1) ve son olarak 21-43 satır arasında 6 yeni hedefli program (s40-s45, bkz. §3.1) eklenmiştir. Şekil 4, tüm 57 örneğin kaynak kod uzunluğunu (LoC, C) başarı/başarısızlık durumuna göre göstermektedir. Betimsel eğilim büyük ölçüde önceki gözlemi doğrulamaktadır: eklenen 5 uzun programın dördü (69, 80, 87 ve 141 satır) ve 7 Rosetta Code örneğinin tamamı sorunsuz geçmiştir; başarısızlıkların büyük çoğunluğu (10/12) 10-73 satır aralığında kalmıştır. Ancak veri setine eklenen 6 gerçek üretim kodu örneği (s37-s39, s46-s48) bu tabloya önemli bir nüans katmıştır: bunlardan dördü (s37_bsd_getopt, 148 satır; s39_bsd_heapsort, 143 satır; s46_musl_qsort, 262 satır; s47_redis_sds, 522 satır) sorunsuz geçmiş, ikisi (s38_bsd_strtol, 154 satır; s48_cjson_number, 389 satır) başarısız olmuştur. s47_redis_sds, veri setindeki 57 programın tümü arasında en uzun olanıdır ve buna rağmen ilk seferde sorunsuz geçmiştir; ancak aynı anda 389 satırlık s48'in başarısız olması, tek yönlü bir "uzunluk → başarı" ilişkisinin var olmadığını gösterir. Başarısızlıkların ikisi de (§4.4.F, §4.4.D) uzunlukla değil belirli semantik boşluklarla (platforma bağlı tamsayı genişliği; `%g` biçimlendirmesi) ilişkilidir — başarısızlık uzunluktan bağımsız, hedeflenen semantik boşluğa bağlıdır.</w:t>
      </w:r>
    </w:p>
    <w:p>
      <w:r>
        <w:rPr>
          <w:b w:val="0"/>
          <w:i w:val="0"/>
        </w:rPr>
        <w:t>Bu betimsel gözlemin istatistiksel olarak da sınanması amacıyla, PASS (n=36) ve FAIL (n=12) gruplarının kaynak kod uzunluğu (LoC) dağılımları Mann-Whitney U testi ile karşılaştırılmıştır (parametrik olmayan bir test tercih edilmiştir, çünkü LoC dağılımının normal olduğu varsayılamaz ve n küçüktür). PASS grubunun ortanca LoC değeri 31.5 (ortalama 65.9), FAIL grubunun ortanca LoC değeri 20.0'dır (ortalama 66.3 — iki grubun ortalaması, uzun gerçek üretim kodu örneklerinin her iki gruba da dağılmasından ötürü artık neredeyse birbirine eşittir). Fark istatistiksel olarak anlamlı değildir (U=287.0, p=0.359, α=0.05 eşiğinde anlamlı değil) — veri seti 36→39→45→48→53→57 örneğe büyüdükçe p-değeri sırasıyla 0.076 → 0.187 → 0.169 → 0.273 → 0.337 → 0.359 olarak dalgalanmıştır — küçük örneklemlerde p-değerinin ne denli istikrarsız olabileceğinin veriye dayalı bir göstergesi. Temkinli sonuç: bu veri setinde kod uzunluğu ile çeviri başarısı arasında istatistiksel olarak anlamlı bir ilişki gözlenmemiştir. Bu, literatürdeki "kod uzunluğu arttıkça çeviri hatası artar" (FLUORINE) savını bu veri setinde doğrulamayan, ama küçük örneklem (FAIL grubunda yalnızca 12 gözlem) nedeniyle kesin bir çürütme de sayılamayacak bir bulgudur (bkz. §6).</w:t>
      </w:r>
    </w:p>
    <w:p>
      <w:pPr>
        <w:jc w:val="center"/>
      </w:pPr>
      <w:r>
        <w:drawing>
          <wp:inline xmlns:a="http://schemas.openxmlformats.org/drawingml/2006/main" xmlns:pic="http://schemas.openxmlformats.org/drawingml/2006/picture">
            <wp:extent cx="5029200" cy="3204087"/>
            <wp:docPr id="3" name="Picture 3"/>
            <wp:cNvGraphicFramePr>
              <a:graphicFrameLocks noChangeAspect="1"/>
            </wp:cNvGraphicFramePr>
            <a:graphic>
              <a:graphicData uri="http://schemas.openxmlformats.org/drawingml/2006/picture">
                <pic:pic>
                  <pic:nvPicPr>
                    <pic:cNvPr id="0" name="fig4_loc_vs_success.png"/>
                    <pic:cNvPicPr/>
                  </pic:nvPicPr>
                  <pic:blipFill>
                    <a:blip r:embed="rId11"/>
                    <a:stretch>
                      <a:fillRect/>
                    </a:stretch>
                  </pic:blipFill>
                  <pic:spPr>
                    <a:xfrm>
                      <a:off x="0" y="0"/>
                      <a:ext cx="5029200" cy="3204087"/>
                    </a:xfrm>
                    <a:prstGeom prst="rect"/>
                  </pic:spPr>
                </pic:pic>
              </a:graphicData>
            </a:graphic>
          </wp:inline>
        </w:drawing>
      </w:r>
    </w:p>
    <w:p>
      <w:pPr>
        <w:spacing w:before="80" w:after="200"/>
        <w:jc w:val="center"/>
      </w:pPr>
      <w:r>
        <w:rPr>
          <w:b/>
          <w:sz w:val="20"/>
        </w:rPr>
        <w:t>Şekil 4. Kod uzunluğu (C, satır sayısı) ile başarı durumu ilişkisi (Round 1, 10-522 satır aralığı).</w:t>
      </w:r>
    </w:p>
    <w:p>
      <w:r>
        <w:rPr>
          <w:b w:val="0"/>
          <w:i w:val="0"/>
        </w:rPr>
        <w:t>Kod uzunluğunun tek başına açıklayıcı olmaması, başka hangi kod özelliklerinin başarı/başarısızlıkla ilişkili olabileceği sorusunu gündeme getirmektedir. Tablo 4, PASS ve FAIL gruplarındaki programların işaretçi (pointer/`-&gt;`) kullanımı, dinamik bellek ayırma (`malloc`/`calloc`) ve string-fonksiyonu (`strlen`, `strcmp`, `strtok`, `fgets` vb.) kullanım oranlarını göstermektedir (kaynak dosyalar üzerinde basit desen taraması ile hesaplanmıştır).</w:t>
      </w:r>
    </w:p>
    <w:p>
      <w:pPr>
        <w:spacing w:before="0" w:after="120"/>
        <w:jc w:val="center"/>
      </w:pPr>
      <w:r>
        <w:rPr>
          <w:b/>
          <w:sz w:val="20"/>
        </w:rPr>
        <w:t>Tablo 4. PASS/FAIL gruplarına göre betimsel kod özellikleri (Round 1).</w:t>
      </w:r>
    </w:p>
    <w:tbl>
      <w:tblPr>
        <w:tblStyle w:val="TableGrid"/>
        <w:tblW w:type="auto" w:w="0"/>
        <w:jc w:val="center"/>
        <w:tblLayout w:type="fixed"/>
        <w:tblLook w:firstColumn="1" w:firstRow="1" w:lastColumn="0" w:lastRow="0" w:noHBand="0" w:noVBand="1" w:val="04A0"/>
        <w:tblLayout w:type="fixed"/>
      </w:tblPr>
      <w:tblGrid>
        <w:gridCol w:w="2880"/>
        <w:gridCol w:w="2880"/>
        <w:gridCol w:w="2880"/>
      </w:tblGrid>
      <w:tr>
        <w:tc>
          <w:tcPr>
            <w:tcW w:type="dxa" w:w="3744"/>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Özellik</w:t>
            </w:r>
          </w:p>
        </w:tc>
        <w:tc>
          <w:tcPr>
            <w:tcW w:type="dxa" w:w="1872"/>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PASS (n=36)</w:t>
            </w:r>
          </w:p>
        </w:tc>
        <w:tc>
          <w:tcPr>
            <w:tcW w:type="dxa" w:w="1872"/>
            <w:vAlign w:val="center"/>
            <w:shd w:val="clear" w:color="auto" w:fill="44546A"/>
          </w:tcPr>
          <w:p>
            <w:pPr>
              <w:spacing w:after="40" w:before="40"/>
              <w:jc w:val="center"/>
            </w:pPr>
            <w:r>
              <w:rPr>
                <w:rFonts w:ascii="Calibri" w:hAnsi="Calibri"/>
                <w:b/>
                <w:color w:val="FFFFFF"/>
                <w:sz w:val="20"/>
              </w:rPr>
            </w:r>
            <w:r>
              <w:rPr>
                <w:rFonts w:ascii="Calibri" w:hAnsi="Calibri"/>
                <w:b/>
                <w:color w:val="FFFFFF"/>
                <w:sz w:val="20"/>
              </w:rPr>
              <w:t>FAIL (n=12)</w:t>
            </w:r>
          </w:p>
        </w:tc>
      </w:tr>
      <w:tr>
        <w:tc>
          <w:tcPr>
            <w:tcW w:type="dxa" w:w="3744"/>
            <w:vAlign w:val="center"/>
            <w:shd w:val="clear" w:color="auto" w:fill="FFFFFF"/>
          </w:tcPr>
          <w:p>
            <w:pPr>
              <w:spacing w:after="40" w:before="40"/>
              <w:jc w:val="left"/>
            </w:pPr>
            <w:r>
              <w:rPr>
                <w:rFonts w:ascii="Calibri" w:hAnsi="Calibri"/>
                <w:b w:val="0"/>
                <w:sz w:val="20"/>
              </w:rPr>
            </w:r>
            <w:r>
              <w:rPr>
                <w:rFonts w:ascii="Calibri" w:hAnsi="Calibri"/>
                <w:b w:val="0"/>
                <w:sz w:val="20"/>
              </w:rPr>
              <w:t>Ortalama LoC</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65.9</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66.3</w:t>
            </w:r>
          </w:p>
        </w:tc>
      </w:tr>
      <w:tr>
        <w:tc>
          <w:tcPr>
            <w:tcW w:type="dxa" w:w="3744"/>
            <w:vAlign w:val="center"/>
            <w:shd w:val="clear" w:color="auto" w:fill="F2F2F2"/>
          </w:tcPr>
          <w:p>
            <w:pPr>
              <w:spacing w:after="40" w:before="40"/>
              <w:jc w:val="left"/>
            </w:pPr>
            <w:r>
              <w:rPr>
                <w:rFonts w:ascii="Calibri" w:hAnsi="Calibri"/>
                <w:b w:val="0"/>
                <w:sz w:val="20"/>
              </w:rPr>
            </w:r>
            <w:r>
              <w:rPr>
                <w:rFonts w:ascii="Calibri" w:hAnsi="Calibri"/>
                <w:b w:val="0"/>
                <w:sz w:val="20"/>
              </w:rPr>
              <w:t>Medyan LoC</w:t>
            </w:r>
          </w:p>
        </w:tc>
        <w:tc>
          <w:tcPr>
            <w:tcW w:type="dxa" w:w="1872"/>
            <w:vAlign w:val="center"/>
            <w:shd w:val="clear" w:color="auto" w:fill="F2F2F2"/>
          </w:tcPr>
          <w:p>
            <w:pPr>
              <w:spacing w:after="40" w:before="40"/>
              <w:jc w:val="center"/>
            </w:pPr>
            <w:r>
              <w:rPr>
                <w:rFonts w:ascii="Calibri" w:hAnsi="Calibri"/>
                <w:b w:val="0"/>
                <w:sz w:val="20"/>
              </w:rPr>
            </w:r>
            <w:r>
              <w:rPr>
                <w:rFonts w:ascii="Calibri" w:hAnsi="Calibri"/>
                <w:b w:val="0"/>
                <w:sz w:val="20"/>
              </w:rPr>
              <w:t>31.5</w:t>
            </w:r>
          </w:p>
        </w:tc>
        <w:tc>
          <w:tcPr>
            <w:tcW w:type="dxa" w:w="1872"/>
            <w:vAlign w:val="center"/>
            <w:shd w:val="clear" w:color="auto" w:fill="F2F2F2"/>
          </w:tcPr>
          <w:p>
            <w:pPr>
              <w:spacing w:after="40" w:before="40"/>
              <w:jc w:val="center"/>
            </w:pPr>
            <w:r>
              <w:rPr>
                <w:rFonts w:ascii="Calibri" w:hAnsi="Calibri"/>
                <w:b w:val="0"/>
                <w:sz w:val="20"/>
              </w:rPr>
            </w:r>
            <w:r>
              <w:rPr>
                <w:rFonts w:ascii="Calibri" w:hAnsi="Calibri"/>
                <w:b w:val="0"/>
                <w:sz w:val="20"/>
              </w:rPr>
              <w:t>20.0</w:t>
            </w:r>
          </w:p>
        </w:tc>
      </w:tr>
      <w:tr>
        <w:tc>
          <w:tcPr>
            <w:tcW w:type="dxa" w:w="3744"/>
            <w:vAlign w:val="center"/>
            <w:shd w:val="clear" w:color="auto" w:fill="FFFFFF"/>
          </w:tcPr>
          <w:p>
            <w:pPr>
              <w:spacing w:after="40" w:before="40"/>
              <w:jc w:val="left"/>
            </w:pPr>
            <w:r>
              <w:rPr>
                <w:rFonts w:ascii="Calibri" w:hAnsi="Calibri"/>
                <w:b w:val="0"/>
                <w:sz w:val="20"/>
              </w:rPr>
            </w:r>
            <w:r>
              <w:rPr>
                <w:rFonts w:ascii="Calibri" w:hAnsi="Calibri"/>
                <w:b w:val="0"/>
                <w:sz w:val="20"/>
              </w:rPr>
              <w:t>İşaretçi (pointer) kullanımı</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%55.6</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%33.3</w:t>
            </w:r>
          </w:p>
        </w:tc>
      </w:tr>
      <w:tr>
        <w:tc>
          <w:tcPr>
            <w:tcW w:type="dxa" w:w="3744"/>
            <w:vAlign w:val="center"/>
            <w:shd w:val="clear" w:color="auto" w:fill="F2F2F2"/>
          </w:tcPr>
          <w:p>
            <w:pPr>
              <w:spacing w:after="40" w:before="40"/>
              <w:jc w:val="left"/>
            </w:pPr>
            <w:r>
              <w:rPr>
                <w:rFonts w:ascii="Calibri" w:hAnsi="Calibri"/>
                <w:b w:val="0"/>
                <w:sz w:val="20"/>
              </w:rPr>
            </w:r>
            <w:r>
              <w:rPr>
                <w:rFonts w:ascii="Calibri" w:hAnsi="Calibri"/>
                <w:b w:val="0"/>
                <w:sz w:val="20"/>
              </w:rPr>
              <w:t>Dinamik bellek ayırma (malloc/calloc)</w:t>
            </w:r>
          </w:p>
        </w:tc>
        <w:tc>
          <w:tcPr>
            <w:tcW w:type="dxa" w:w="1872"/>
            <w:vAlign w:val="center"/>
            <w:shd w:val="clear" w:color="auto" w:fill="F2F2F2"/>
          </w:tcPr>
          <w:p>
            <w:pPr>
              <w:spacing w:after="40" w:before="40"/>
              <w:jc w:val="center"/>
            </w:pPr>
            <w:r>
              <w:rPr>
                <w:rFonts w:ascii="Calibri" w:hAnsi="Calibri"/>
                <w:b w:val="0"/>
                <w:sz w:val="20"/>
              </w:rPr>
            </w:r>
            <w:r>
              <w:rPr>
                <w:rFonts w:ascii="Calibri" w:hAnsi="Calibri"/>
                <w:b w:val="0"/>
                <w:sz w:val="20"/>
              </w:rPr>
              <w:t>%25.0</w:t>
            </w:r>
          </w:p>
        </w:tc>
        <w:tc>
          <w:tcPr>
            <w:tcW w:type="dxa" w:w="1872"/>
            <w:vAlign w:val="center"/>
            <w:shd w:val="clear" w:color="auto" w:fill="F2F2F2"/>
          </w:tcPr>
          <w:p>
            <w:pPr>
              <w:spacing w:after="40" w:before="40"/>
              <w:jc w:val="center"/>
            </w:pPr>
            <w:r>
              <w:rPr>
                <w:rFonts w:ascii="Calibri" w:hAnsi="Calibri"/>
                <w:b w:val="0"/>
                <w:sz w:val="20"/>
              </w:rPr>
            </w:r>
            <w:r>
              <w:rPr>
                <w:rFonts w:ascii="Calibri" w:hAnsi="Calibri"/>
                <w:b w:val="0"/>
                <w:sz w:val="20"/>
              </w:rPr>
              <w:t>%0.0</w:t>
            </w:r>
          </w:p>
        </w:tc>
      </w:tr>
      <w:tr>
        <w:tc>
          <w:tcPr>
            <w:tcW w:type="dxa" w:w="3744"/>
            <w:vAlign w:val="center"/>
            <w:shd w:val="clear" w:color="auto" w:fill="FFFFFF"/>
          </w:tcPr>
          <w:p>
            <w:pPr>
              <w:spacing w:after="40" w:before="40"/>
              <w:jc w:val="left"/>
            </w:pPr>
            <w:r>
              <w:rPr>
                <w:rFonts w:ascii="Calibri" w:hAnsi="Calibri"/>
                <w:b w:val="0"/>
                <w:sz w:val="20"/>
              </w:rPr>
            </w:r>
            <w:r>
              <w:rPr>
                <w:rFonts w:ascii="Calibri" w:hAnsi="Calibri"/>
                <w:b w:val="0"/>
                <w:sz w:val="20"/>
              </w:rPr>
              <w:t>String fonksiyonu kullanımı</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%36.1</w:t>
            </w:r>
          </w:p>
        </w:tc>
        <w:tc>
          <w:tcPr>
            <w:tcW w:type="dxa" w:w="1872"/>
            <w:vAlign w:val="center"/>
            <w:shd w:val="clear" w:color="auto" w:fill="FFFFFF"/>
          </w:tcPr>
          <w:p>
            <w:pPr>
              <w:spacing w:after="40" w:before="40"/>
              <w:jc w:val="center"/>
            </w:pPr>
            <w:r>
              <w:rPr>
                <w:rFonts w:ascii="Calibri" w:hAnsi="Calibri"/>
                <w:b w:val="0"/>
                <w:sz w:val="20"/>
              </w:rPr>
            </w:r>
            <w:r>
              <w:rPr>
                <w:rFonts w:ascii="Calibri" w:hAnsi="Calibri"/>
                <w:b w:val="0"/>
                <w:sz w:val="20"/>
              </w:rPr>
              <w:t>%58.3</w:t>
            </w:r>
          </w:p>
        </w:tc>
      </w:tr>
    </w:tbl>
    <w:p/>
    <w:p>
      <w:r>
        <w:rPr>
          <w:b w:val="0"/>
          <w:i w:val="0"/>
        </w:rPr>
        <w:t>Tablo 4'teki en belirgin örüntü, FAIL grubunun string-fonksiyonu kullanım oranının (%58.3) PASS grubundan (%36.1) yüksek, buna karşılık işaretçi ve dinamik bellek kullanımının belirgin biçimde düşük olmasıdır — on iki başarısızlığın hiçbirinde `malloc`/`calloc` kullanılmamaktadır (s38_bsd_strtol ve s48_cjson_number dahil — her ikisi de kendi başına bellek ayırmaz; s45_goto_cleanup ise malloc kullanır ama PASS grubundadır). Ortalama LoC'nin iki grupta neredeyse eşitlenmesi (65.9 vs 66.3) dikkat çekicidir — bu, s46/s47 (262, 522 satır, PASS) ve s48 (389 satır, FAIL) gibi uzun gerçek üretim kodu örneklerinin her iki gruba da dağılmasından kaynaklanır ve LoC'nin tek başına ayırt edici olmadığını bir kez daha gösterir. Bu, §4.4'teki kök neden analiziyle tutarlıdır: başarısızlıkların büyük bölümü (string modeli, char işaretliliği, %g biçimlendirmesi, tamsayı genişliği, switch fallthrough) string/karakter/sayı/kontrol-akışı semantiğiyle ilgilidir; dinamik veri yapısı (bağlı liste, ağaç, hash tablosu) içeren programlar (s25, s28, s29, s33, s35) bu veri setinde istisnasız PASS olmuştur — hatta s39_bsd_heapsort ve özellikle s47_redis_sds gibi ham işaretçi aritmetiğine/karmaşık bellek düzenine yapısal olarak bağımlı gerçek programlar bile PASS olmuştur (bkz. §4.8). İşaretçi kullanımı ile PASS/FAIL durumu arasındaki ilişki de Fisher'in kesin testiyle sınanmış, istatistiksel olarak anlamlı bulunmamıştır (olasılık oranı=1.93, p=0.385); yine küçük örneklem nedeniyle bu bulgu ön gözlem niteliğindedir ve daha büyük bir veri setinde doğrulanmalıdır.</w:t>
      </w:r>
    </w:p>
    <w:p>
      <w:pPr>
        <w:pStyle w:val="Heading2"/>
      </w:pPr>
      <w:r>
        <w:t>4.4 Kök Neden Analizi</w:t>
      </w:r>
    </w:p>
    <w:p>
      <w:r>
        <w:rPr>
          <w:b w:val="0"/>
          <w:i w:val="0"/>
        </w:rPr>
        <w:t>AS3'e yanıt olarak, Round 1'deki 17 başarısızlık, 9 ayrı kök nedene ayrıştırılmıştır (Şekil 5). Bu kök nedenlerin her biri, C ile Rust arasındaki bilinen bir semantik boşluğa karşılık gelmektedir. İlk beş kategori (A-E), veri setinin özgün/hedefli bölümünde (s01-s29) gözlenmiştir; kalan dört kategori ise sonradan, kademeli veri seti genişletmeleriyle ortaya çıkmış, önceden öngörülmemiş bulgulardır: F (tamsayı genişliği) gerçek üretim kodu genişletmesiyle (s37-s39), G (usize taşması) ve H (switch fallthrough) yeni hedefli örneklerle (s40-s45), I (makro çoklu-değerlendirme) ise karmaşık makro kullanımını hedefleyen bir örnekle (s56) ortaya çıkmıştır. Kategori D (çıktı biçimlendirme), ilk iki üyesinden (s15, s27) sonra tamamen bağımsız bir üçüncü gerçek kod tabanında (cJSON, s48) da tekrarlanarak sistematik bir C↔Rust boşluğu olduğuna dair ek kanıt sağlamıştır:</w:t>
      </w:r>
    </w:p>
    <w:p>
      <w:pPr>
        <w:jc w:val="center"/>
      </w:pPr>
      <w:r>
        <w:drawing>
          <wp:inline xmlns:a="http://schemas.openxmlformats.org/drawingml/2006/main" xmlns:pic="http://schemas.openxmlformats.org/drawingml/2006/picture">
            <wp:extent cx="5029200" cy="2434838"/>
            <wp:docPr id="4" name="Picture 4"/>
            <wp:cNvGraphicFramePr>
              <a:graphicFrameLocks noChangeAspect="1"/>
            </wp:cNvGraphicFramePr>
            <a:graphic>
              <a:graphicData uri="http://schemas.openxmlformats.org/drawingml/2006/picture">
                <pic:pic>
                  <pic:nvPicPr>
                    <pic:cNvPr id="0" name="fig5_rootcause.png"/>
                    <pic:cNvPicPr/>
                  </pic:nvPicPr>
                  <pic:blipFill>
                    <a:blip r:embed="rId12"/>
                    <a:stretch>
                      <a:fillRect/>
                    </a:stretch>
                  </pic:blipFill>
                  <pic:spPr>
                    <a:xfrm>
                      <a:off x="0" y="0"/>
                      <a:ext cx="5029200" cy="2434838"/>
                    </a:xfrm>
                    <a:prstGeom prst="rect"/>
                  </pic:spPr>
                </pic:pic>
              </a:graphicData>
            </a:graphic>
          </wp:inline>
        </w:drawing>
      </w:r>
    </w:p>
    <w:p>
      <w:pPr>
        <w:spacing w:before="80" w:after="200"/>
        <w:jc w:val="center"/>
      </w:pPr>
      <w:r>
        <w:rPr>
          <w:b/>
          <w:sz w:val="20"/>
        </w:rPr>
        <w:t>Şekil 5. Başarısızlıkların kök-neden dağılımı (Round 1).</w:t>
      </w:r>
    </w:p>
    <w:p>
      <w:r>
        <w:rPr>
          <w:b/>
          <w:i w:val="0"/>
        </w:rPr>
        <w:t>A) Unsigned tamsayı taşması → Çalışma Zamanı Hatası (s09_djb2_hash, s14_fnv_hash)</w:t>
      </w:r>
    </w:p>
    <w:p>
      <w:r>
        <w:rPr>
          <w:b w:val="0"/>
          <w:i w:val="0"/>
        </w:rPr>
        <w:t>Önemli bir teknik açıklık: C standardına göre unsigned tamsayı taşması tanımsız davranış (undefined behavior) değildir; mod 2^n sarma (wraparound) olarak kuralla tanımlıdır ve djb2/FNV gibi karma (hash) fonksiyonları bu garantiye kasıtlı olarak dayanır. Çevrilen Rust kodu ise bu çarpmayı `hash = hash * K` biçiminde, yani Rust'ın varsayılan (debug modda taşmada panik veren) aritmetik operatörüyle ifade etmiştir; oysa C'nin kasıtlı sarma davranışını doğru yansıtmak için Rust'ın açık `wrapping_mul` (veya `Wrapping&lt;u32&gt;`) yapısı kullanılmalıydı. Bu, LLM'in çevirisindeki gerçek (ve gizli) hatadır — Rust debug modda tamsayı taşmasında panik vererek çökmüştür ("attempt to multiply with overflow"). İki bağımsız örnekte aynı kök nedenin görülmesi dikkat çekicidir. Release modda ise rustc'nin aynı operatörü iki'nin tümleyeni yöntemiyle sarması (bu davranış rustc tarafından belgelenmiş olsa da resmi olarak garanti edilen bir dil özelliği değildir), bu örnekte C'nin garantili sarma semantiğiyle örtüşmüş ve aynı sonucu üretmiştir. Yani aynı — teknik olarak hâlâ kırılgan/yanlış — çeviri, yalnızca derleme yapılandırmasına bağlı olarak bir kez çökmüş bir kez "doğru" çıktı vermiştir; bunu "hatanın maskelenmesi" olarak adlandırmak, C'nin taşma davranışının tanımsız olduğu anlamına gelmez, yalnızca çevirinin release modda tesadüfen doğru sonuç verdiği ama debug modda gerçek bir çeviri kusurunu açığa çıkardığı anlamına gelir. Düzeltme: wrapping_mul kullanımı (Round 2'de PASS). Not: Veri setine eklenen s29_hashtable_cmds da aynı djb2 tarzı bir karma fonksiyonu kullanır; ancak test edilen anahtarlar kısa olduğundan (1-3 karakter) taşma eşiğine ulaşılmamış ve örnek PASS olmuştur. Bu, taşma hatasının yalnızca yeterince büyük girdilerle tetiklenen, kısmen "gizli" bir risk olduğunu göstermektedir.</w:t>
      </w:r>
    </w:p>
    <w:p>
      <w:r>
        <w:rPr>
          <w:b/>
          <w:i w:val="0"/>
        </w:rPr>
        <w:t>B) String modeli: karakter ile bayt → Fonksiyonel Hata (s06_reverse_string, s13_word_count)</w:t>
      </w:r>
    </w:p>
    <w:p>
      <w:r>
        <w:rPr>
          <w:b w:val="0"/>
          <w:i w:val="0"/>
        </w:rPr>
        <w:t>C dizeleri bayt düzeyinde işlenir; LLM'in ürettiği idiyomatik Rust çevirisi ise .chars() (Unicode karakter) kullanmıştır. ASCII girdilerde bayt=karakter olduğundan testler geçmiş, ancak çok baytlı (Türkçe, örn. "çğıöşü") girdilerde sonuç değişmiştir (s13'te C 20 bayt, Rust 17 karakter döndürmüştür). Düzeltme: bayt düzeyinde işleme; bu hata hiçbir derleme modunda kendiliğinden düzelmez.</w:t>
      </w:r>
    </w:p>
    <w:p>
      <w:r>
        <w:rPr>
          <w:b/>
          <w:i w:val="0"/>
        </w:rPr>
        <w:t>C) char işaretliliği (signedness) → Fonksiyonel Hata (s20_char_sum)</w:t>
      </w:r>
    </w:p>
    <w:p>
      <w:r>
        <w:rPr>
          <w:b w:val="0"/>
          <w:i w:val="0"/>
        </w:rPr>
        <w:t>C'de char çoğu platformda işaretlidir; 127'den büyük bayt değerleri negatif sayılır. LLM, baytları Rust'ta u8 (0-255, hep pozitif) olarak toplamıştır ("çğ" girdisinde C −307, Rust 717 döndürmüştür). Düzeltme: her baytı i8'e çevirerek toplama.</w:t>
      </w:r>
    </w:p>
    <w:p>
      <w:r>
        <w:rPr>
          <w:b/>
          <w:i w:val="0"/>
        </w:rPr>
        <w:t>D) Çıktı biçimlendirme semantiği (%g) → Fonksiyonel Hata (s15_float_avg, s27_csv_stats, s48_cjson_number)</w:t>
      </w:r>
    </w:p>
    <w:p>
      <w:r>
        <w:rPr>
          <w:b w:val="0"/>
          <w:i w:val="0"/>
        </w:rPr>
        <w:t>C'nin %g biçimlendiricisi anlamlı basamak sayısına göre biçimlenir, sondaki sıfırları atar ve belirli eşiklerin dışında bilimsel (üstel) gösterime geçer; LLM Rust'ın varsayılan {} biçimini kullanmıştır — bu hiçbir zaman üstel gösterime geçmez. s15'te 7/3 ortalaması için C 2.33333, Rust 2.3333333333333335 döndürmüştür; veri setine sonradan eklenen s27_csv_stats'ta da aynı kök neden bağımsız biçimde tekrarlanmıştır (2/7 ortalaması için C 0.285714, Rust 0.2857142857142857). İki bağımsız örnekte aynı hatanın görülmesi, bu boşluğun rastlantısal değil sistematik olduğunu doğrulamaktadır. Düzeltme: %g davranışını taklit eden özel bir biçimlendirici — ilginç biçimde, s15 için yazılan ilk düzeltici yalnızca 1'e eşit veya büyük değerler için doğru basamak sayısı hesaplıyordu; s27'nin ortalaması 1'in altında olduğunda bu "düzeltilmiş" kod da yanlış sonuç verdi ve üstel hesaplamasının tüm büyüklük mertebelerini kapsayacak şekilde genelleştirilmesi gerekti. Bu, dar kapsamlı test girdileriyle doğrulanan bir düzeltmenin bile eksik kalabileceğini gösteren ayrı bir bulgudur. Veri setine sonradan eklenen tamamen bağımsız bir gerçek kod tabanı (cJSON, s48) bu kök nedeni üçüncü kez, hem de daha zorlu biçimde doğrulamıştır: cJSON'un sayı yazdırma mantığı bilimsel-gösterime-geçiş dalını da içerir (C `1e-10` derken Rust'ın varsayılan biçimi `0.0000000001`, C `1.79769313486232e+308` derken Rust 300'den fazla haneli düz ondalık bir dize üretmiştir) — s15/s27 için yazılan önceki düzelticilerin hiçbiri bu dalı hiç gerektirmediğinden yetersiz kalmış, cJSON'un round-trip garantili 15/17-basamak stratejisini (ve `compare_double()` fonksiyonundaki bağıl tolerans mantığını) birebir yeniden üreten, tamamen yeni ve daha genel bir biçimlendirici yazılması gerekmiştir. Bu üçüncü, bağımsız tekrar, kategori D'nin veri setine özgü bir tuhaflık değil sistematik bir C↔Rust boşluğu olduğuna dair güçlü ek kanıt sunar.</w:t>
      </w:r>
    </w:p>
    <w:p>
      <w:r>
        <w:rPr>
          <w:b/>
          <w:i w:val="0"/>
        </w:rPr>
        <w:t>E) Güvenli olmayan global durum → Derleme Hatası (s19_global_counter)</w:t>
      </w:r>
    </w:p>
    <w:p>
      <w:r>
        <w:rPr>
          <w:b w:val="0"/>
          <w:i w:val="0"/>
        </w:rPr>
        <w:t>C'nin global static int sayacı doğrudan Rust static mut'a taşınmıştır. Rust'ta değiştirilebilir statik değişkene erişim unsafe gerektirdiğinden kod derlenmemiştir (error[E0133]). Bu, veri setindeki tek CE örneğidir ve tek derleme-aşamasında yakalanan hatadır. Düzeltme: sayacı global yerine &amp;mut parametre olarak geçirme.</w:t>
      </w:r>
    </w:p>
    <w:p>
      <w:r>
        <w:rPr>
          <w:b/>
          <w:i w:val="0"/>
        </w:rPr>
        <w:t>F) Platforma bağlı tamsayı genişliğinin sabit varsayılması → Fonksiyonel Hata (s38_bsd_strtol)</w:t>
      </w:r>
    </w:p>
    <w:p>
      <w:r>
        <w:rPr>
          <w:b w:val="0"/>
          <w:i w:val="0"/>
        </w:rPr>
        <w:t>Bu kategori, veri setinin özgün/hedefli tasarımından değil, §3.1'de açıklanan gerçek üretim kodu (OpenBSD `strtol()`) genişletmesinden ortaya çıkmıştır ve önceden öngörülmemiştir. C'nin `long` tipinin genişliği platforma bağlıdır: Linux/LP64'te 64 bit, ancak bu çalışmanın derleme ortamında (Windows/LLP64, MSYS2 gcc) yalnızca 32 bittir (bkz. §3.7, `.c` dosyasındaki platform notu). LLM'in ürettiği Rust çevirisi, `long`ı — birçok modern sistemde geçerli olan yaygın varsayımla — 64 bit `i64` olarak çevirmiştir. Küçük değerlerde bu seçim sonucu etkilemez, ancak platformun gerçek 32-bit sınırını (`2147483647`) aşan büyük girdilerde (`99999999999`) C referansı `ERANGE` ile taşma bildirirken (sonucu `2147483647`'e sabitler), `i64` tabanlı Rust çevirisi hiç taşmaz ve girdiyi olduğu gibi (`99999999999`) döndürür — bu iki çıktı arasındaki fark, testte doğrudan gözlemlenmiştir. Bu, önceki beş kategoriden (A-E) niteliksel olarak farklı bir kök nedendir: burada Rust kodu sözdizimsel olarak doğru ve derleyici açısından tutarlıdır (aksine, kategori A'daki gibi bir aritmetik panikle de sonuçlanmaz); hata yalnızca seçilen sabit genişliğin, kaynak platformun değişken (ve C standardınca yalnızca bir alt sınırla garanti edilen) tamsayı genişliğiyle örtüşmemesinden kaynaklanır. Düzeltme (Round 2): `i64` yerine, bu platformun gerçek `long` genişliğini yansıtan `i32` kullanıldı (PASS).</w:t>
      </w:r>
    </w:p>
    <w:p>
      <w:r>
        <w:rPr>
          <w:b/>
          <w:i w:val="0"/>
        </w:rPr>
        <w:t>G) İşaretsiz (usize) tip seçiminin yarattığı yeni taşma riski → Çalışma Zamanı Hatası (s40_diff_sum)</w:t>
      </w:r>
    </w:p>
    <w:p>
      <w:r>
        <w:rPr>
          <w:b w:val="0"/>
          <w:i w:val="0"/>
        </w:rPr>
        <w:t>Bu kategori, veri setine kod uzunluğu-başarı ilişkisini daha geniş bir dizi semantik olguyla sınamak amacıyla eklenen yeni bir örnekten (s40) ortaya çıkmıştır. C referansı, dizi boyutunu işaretli `int` olarak tutar; bu sayede `n == 0` iken `i &lt; n - 1` karşılaştırması (`0 &lt; -1`) güvenle yanlış olur ve döngü hiç çalışmaz — kaynak kodda hiçbir zaman tanımsız/riskli bir durum oluşmaz. Ancak LLM, "dizi boyutu" kavramını Rust'a çevirirken idiyomatik bir tercih olan `usize` tipini seçmiştir; bu durumda `n == 0` iken `n - 1` ifadesi `usize` altında taşar (underflow) ve debug modda panik verir ("attempt to subtract with overflow"). Bu, kategori F ile aynı ailedendir (bir Rust tipi seçiminin kaynak kodda hiç var olmayan yeni bir hata sınıfı yaratması), ancak burada hata kaynak platformdan değil doğrudan Rust'ın tip sisteminden (işaretsiz tipler negatif değer alamaz) kaynaklanır. İlginç bir ayrıntı: bu panik, release modunda dahi ortadan kalkmamıştır — çünkü taşma kontrolü kapatıldığında `n - 1` sessizce `usize::MAX`'e sarar, ancak hemen ardından dizi erişimi (`arr[i+1]`) Rust'ın her zaman (derleme modundan bağımsız) uyguladığı sınır kontrolüne takılıp yine panik verir. Bu, kategori A'daki (aritmetik taşma) çökmelerin aksine, bu tür bir çökmenin derleme yapılandırmasıyla "maskelenemeyeceğini" göstermektedir. Düzeltme (Round 2): `n - 1` yerine `n.saturating_sub(1)` kullanılarak `n == 0` durumunda döngü aralığının boş (`0..0`) olması sağlandı (PASS).</w:t>
      </w:r>
    </w:p>
    <w:p>
      <w:r>
        <w:rPr>
          <w:b/>
          <w:i w:val="0"/>
        </w:rPr>
        <w:t>H) switch/case fallthrough'ın kaybolması → Fonksiyonel Hata (s43_switch_fallthrough)</w:t>
      </w:r>
    </w:p>
    <w:p>
      <w:r>
        <w:rPr>
          <w:b w:val="0"/>
          <w:i w:val="0"/>
        </w:rPr>
        <w:t>C'nin `switch` yapısı, `break` konulmadığında bir sonraki `case`'e bilinçli olarak "düşer" (fallthrough) — kümülatif değer hesaplamak için klasik bir legacy deyimidir (s43'te `case 4` bloğu `case 3`, `case 2` ve `case 1` bloklarının kodunu da sırasıyla çalıştırarak toplam bonusu biriktirir). Rust'ın `match` yapısı varsayılan olarak düşmez; her kol bağımsızdır. LLM'in ürettiği çeviri, her seviyeyi yalnızca kendi (kümülatif olmayan) katkısıyla eşleştirmiş, C'deki kasıtlı düşme davranışını yeniden üretmemiştir — bu, sözdizimsel olarak geçerli ama işlevsel olarak yanlış bir çeviridir (level=4 için doğru sonuç 15 iken çeviri 8 döndürmüştür). Bu hata sınıfı, önceki kategorilerin aksine bir kütüphane fonksiyonu veya veri tipi farkından değil, doğrudan bir kontrol akışı yapısının (switch fallthrough) iki dilde temelden farklı varsayılan davranışından kaynaklanır. Düzeltme (Round 2): her `match` kolu, karşılık geldiği C case zincirinin toplam katkısını açıkça içerecek şekilde yeniden yazıldı (PASS).</w:t>
      </w:r>
    </w:p>
    <w:p>
      <w:r>
        <w:rPr>
          <w:b/>
          <w:i w:val="0"/>
        </w:rPr>
        <w:t>I) Makro çoklu-değerlendirme yan etkisi → Fonksiyonel Hata (s56_macro_table)</w:t>
      </w:r>
    </w:p>
    <w:p>
      <w:r>
        <w:rPr>
          <w:b w:val="0"/>
          <w:i w:val="0"/>
        </w:rPr>
        <w:t>C önişlemcisi (preprocessor) makroları saf metinsel ikamedir (textual substitution): bir parametre makro gövdesinde birden fazla kez geçiyorsa, o parametre için verilen ifade de o kadar kez değerlendirilir. `#define MAX(a,b) ((a)&gt;(b)?(a):(b))` makrosunda `a` iki kez geçer (karşılaştırmada ve seçilen dalda); yan etkili bir argümanla (`MAX(x++, 10)`) çağrıldığında ve koşul doğru çıktığında, `x++` gerçekten iki kez çalışır. LLM'in doğal çevirisi bunu bir Rust fonksiyonuna (`fn max(a, b)`) dönüştürmüştür; Rust'ta fonksiyon argümanları her zaman tam olarak bir kez değerlendirilir, bu yüzden aynı yan etki tek sefer uygulanmıştır. Sonuç: `x=20` girdisinde C `m=21, x=22` üretirken, çeviri `m=20, x=21` üretmiştir (5 testin 2'sinde, koşulun doğru çıktığı durumlarda, gerçek ve ölçülmüş bir fark). İlginç biçimde, aynı örnekteki X-Macro/token-pasting deseni (bir enum ve isim tablosunun tek bir listeden türetilmesi) hiçbir soruna yol açmamıştır — LLM bunu doğrudan bir `enum` ve `match` ifadesine sorunsuz eşlemiştir. Yani karmaşık makro kullanımının kendisi değil, özellikle *yan-etkili bir argümanın çoklu genişletilmesi* çeviri hatasına yol açmıştır. Düzeltme (Round 2): C'nin metinsel ikame semantiğini kasıtlı olarak yeniden üreten bir Rust `macro_rules!` tanımı yazıldı (PASS).</w:t>
      </w:r>
    </w:p>
    <w:p>
      <w:r>
        <w:rPr>
          <w:b w:val="0"/>
          <w:i w:val="0"/>
        </w:rPr>
        <w:t>Veri setinde sonlanmama (NT) hatası gözlenmemiştir (NT=0); bu tür hatalar tipik olarak döngü sınır koşulunun yanlış çevrilmesinden (ör. i &lt;= n yerine i &lt; n) veya güncelleme adımının atlanmasından kaynaklanır. Taksonomiye tamlık için dahil edilmiştir; daha büyük veya karmaşık kod tabanlarında görülme olasılığının arttığı değerlendirilmektedir.</w:t>
      </w:r>
    </w:p>
    <w:p>
      <w:pPr>
        <w:pStyle w:val="Heading2"/>
      </w:pPr>
      <w:r>
        <w:t>4.5 Derleme Modunun Etkisi (AS4)</w:t>
      </w:r>
    </w:p>
    <w:p>
      <w:r>
        <w:rPr>
          <w:b w:val="0"/>
          <w:i w:val="0"/>
        </w:rPr>
        <w:t>Aynı ham çeviriler release modunda derlendiğinde EA %70.18'den %73.68'e yükselmiştir; artışın tamamı, unsigned taşma kaynaklı iki RE örneğinin (s09, s14) release modda taşmanın sessizce sarmasıyla PASS'e dönüşmesinden kaynaklanmaktadır. Bu bir düzeltme değildir — aynı hatalı mantık, farklı bir derleme yapılandırmasında tesadüfen doğru sonuç üretmektedir. Önemle belirtilmelidir ki bu etki yalnızca aritmetik taşma kaynaklı RE örnekleriyle sınırlıdır: release modu, veri setindeki tek CE örneğini (s19), on iki FE örneğinden (string modeli, char işaretliliği, %g biçimlendirmesi, tamsayı genişliği, switch fallthrough, makro çoklu-değerlendirme) hiçbirini, ve hatta aynı RE taksonomi türü içindeki s40'ın dizi-sınırı kaynaklı panikini (§4.4.G) dahi etkilememiştir — bu hata türleri derleme yapılandırmasından bağımsızdır. Bu bulgu, doğruluk raporlanırken yalnızca "debug/release" ayrımının değil, panik/çökmenin tam olarak hangi denetimden (aritmetik taşma mı, dizi sınırı mı) kaynaklandığının da belirtilmesi gerektiğini göstermektedir; aksi halde yanıltıcı biçimde yüksek bir doğruluk rakamı, altta yatan ciddi bir taşma hatasını gizleyebilir.</w:t>
      </w:r>
    </w:p>
    <w:p>
      <w:pPr>
        <w:pStyle w:val="Heading2"/>
      </w:pPr>
      <w:r>
        <w:t>4.6 İyileştirme Döngüsünün Etkisi (AS5)</w:t>
      </w:r>
    </w:p>
    <w:p>
      <w:r>
        <w:rPr>
          <w:b w:val="0"/>
          <w:i w:val="0"/>
        </w:rPr>
        <w:t>Round 1'de başarısız olan 17 örneğe ilgili hata sinyali (derleyici çıktısı, panik mesajı veya beklenen/alınan farkı) geri bildirim olarak verildiğinde, modelin ürettiği düzeltmelerin tamamı (17/17) testleri geçmiştir; Round 2'de EA %100.00'e (57/57 örnek, 229/229 test girdisi) ulaşmıştır. Bu sonuç, hata geri bildirimine dayalı basit, tek-turlu bir iyileştirme döngüsünün, bu ölçekte, ham çeviri hatalarının tamamını gidermede etkili olduğunu göstermektedir. Ancak burada altı çizilmesi gereken temel nokta şudur: %100 rakamı LLM'in "her şeyi ilk seferde doğru çevirdiği" anlamına gelmemektedir; ham çeviri doğruluğu %70.18'dir ve %100, yalnızca başarısız çevirilerin hatası geri bildirilip düzelttirildikten sonra elde edilen bir sonuçtur. Ayrıca bu %100 rakamının bir üst sınır (upper-bound) performansı olarak yorumlanması gerektiği vurgulanmalıdır: modele verilen geri bildirim, yalnızca "derleme başarısız/başarılı" bilgisini değil, tam derleyici hata mesajını, panik metnini ve beklenen-alınan çıktı farkını içeren, oldukça zengin ve idealize edilmiş bir "kahin" (oracle) niteliğindedir. Gerçek bir CI/CD ortamında bu denli ayrıntılı, otomatik ve doğru bir geri bildirim her zaman mevcut olmayabilir (ör. çok modüllü projelerde hata mesajının kök nedene işaret etmediği, ya da beklenen çıktının otomatik üretilemediği durumlar). Bu nedenle %100 sonucu, "iyileştirme döngüsü ideal koşullarda tüm hataları giderebilir" biçiminde okunmalı; gerçek dünya projelerinde aynı döngünün her zaman %100'e ulaşacağı iddia edilmemelidir.</w:t>
      </w:r>
    </w:p>
    <w:p>
      <w:r>
        <w:rPr>
          <w:b w:val="0"/>
          <w:i w:val="0"/>
        </w:rPr>
        <w:t>Bu iddiayı varsayımsal bırakmamak için, veri setinin güncel hâlindeki (57 örnek, Round 1'deki 17 başarısız örneğin tamamı) iki ek geri bildirim seviyesiyle ayrı ayrı iyileştirme denemesi yapılmış ve gerçek derleme/çalıştırma sonuçları ölçülmüştür (kod değişiklikleri değil, yalnızca modele sağlanan bilgi kısıtlanmıştır): Seviye B'de modele yalnızca tam derleyici hatası veya çalışma zamanı panik metni (CE/RE için) ya da başarısız test girdisinin ham içeriği (FE için, beklenen/alınan çıktı farkı gösterilmeden) verilmiş; Seviye C'de ise yalnızca o örneğin gerçek başarısız test sayısı, örn. "3 test başarısız" (s09_djb2_hash için 3/3) veya "1 test başarısız" (s06_reverse_string için 1/4) biçiminde toplu bir sayı verilmiş — hangi girdinin, neden başarısız olduğuna dair hiçbir ayrıntı olmadan (derleme hatası hariç — bir CI derleme adımı hatasını hiçbir zaman gizleyemeyeceğinden bu istisna tutulmuştur). Tablo 5, üç geri bildirim seviyesinin sonucunu karşılaştırmaktadır.</w:t>
      </w:r>
    </w:p>
    <w:p>
      <w:pPr>
        <w:spacing w:before="0" w:after="120"/>
        <w:jc w:val="center"/>
      </w:pPr>
      <w:r>
        <w:rPr>
          <w:b/>
          <w:sz w:val="20"/>
        </w:rPr>
        <w:t>Tablo 5. Aynı 17 başarısız örnek (n=57 veri setinin tamamı) üzerinde üç geri bildirim seviyesinin karşılaştırması (gerçek derleme/çalıştırma sonuçlarından üretilmiştir).</w:t>
      </w:r>
    </w:p>
    <w:tbl>
      <w:tblPr>
        <w:tblStyle w:val="TableGrid"/>
        <w:tblW w:type="auto" w:w="0"/>
        <w:jc w:val="center"/>
        <w:tblLayout w:type="fixed"/>
        <w:tblLook w:firstColumn="1" w:firstRow="1" w:lastColumn="0" w:lastRow="0" w:noHBand="0" w:noVBand="1" w:val="04A0"/>
        <w:tblLayout w:type="fixed"/>
      </w:tblPr>
      <w:tblGrid>
        <w:gridCol w:w="2160"/>
        <w:gridCol w:w="2160"/>
        <w:gridCol w:w="2160"/>
        <w:gridCol w:w="2160"/>
      </w:tblGrid>
      <w:tr>
        <w:tc>
          <w:tcPr>
            <w:tcW w:type="dxa" w:w="2304"/>
            <w:vAlign w:val="center"/>
            <w:shd w:val="clear" w:color="auto" w:fill="44546A"/>
          </w:tcPr>
          <w:p>
            <w:pPr>
              <w:spacing w:after="40" w:before="40"/>
              <w:jc w:val="center"/>
            </w:pPr>
            <w:r>
              <w:rPr>
                <w:rFonts w:ascii="Calibri" w:hAnsi="Calibri"/>
                <w:b/>
                <w:color w:val="FFFFFF"/>
                <w:sz w:val="19"/>
              </w:rPr>
            </w:r>
            <w:r>
              <w:rPr>
                <w:rFonts w:ascii="Calibri" w:hAnsi="Calibri"/>
                <w:b/>
                <w:color w:val="FFFFFF"/>
                <w:sz w:val="19"/>
              </w:rPr>
              <w:t>Geri Bildirim Seviyesi</w:t>
            </w:r>
          </w:p>
        </w:tc>
        <w:tc>
          <w:tcPr>
            <w:tcW w:type="dxa" w:w="3888"/>
            <w:vAlign w:val="center"/>
            <w:shd w:val="clear" w:color="auto" w:fill="44546A"/>
          </w:tcPr>
          <w:p>
            <w:pPr>
              <w:spacing w:after="40" w:before="40"/>
              <w:jc w:val="center"/>
            </w:pPr>
            <w:r>
              <w:rPr>
                <w:rFonts w:ascii="Calibri" w:hAnsi="Calibri"/>
                <w:b/>
                <w:color w:val="FFFFFF"/>
                <w:sz w:val="19"/>
              </w:rPr>
            </w:r>
            <w:r>
              <w:rPr>
                <w:rFonts w:ascii="Calibri" w:hAnsi="Calibri"/>
                <w:b/>
                <w:color w:val="FFFFFF"/>
                <w:sz w:val="19"/>
              </w:rPr>
              <w:t>İçerik</w:t>
            </w:r>
          </w:p>
        </w:tc>
        <w:tc>
          <w:tcPr>
            <w:tcW w:type="dxa" w:w="1080"/>
            <w:vAlign w:val="center"/>
            <w:shd w:val="clear" w:color="auto" w:fill="44546A"/>
          </w:tcPr>
          <w:p>
            <w:pPr>
              <w:spacing w:after="40" w:before="40"/>
              <w:jc w:val="center"/>
            </w:pPr>
            <w:r>
              <w:rPr>
                <w:rFonts w:ascii="Calibri" w:hAnsi="Calibri"/>
                <w:b/>
                <w:color w:val="FFFFFF"/>
                <w:sz w:val="19"/>
              </w:rPr>
            </w:r>
            <w:r>
              <w:rPr>
                <w:rFonts w:ascii="Calibri" w:hAnsi="Calibri"/>
                <w:b/>
                <w:color w:val="FFFFFF"/>
                <w:sz w:val="19"/>
              </w:rPr>
              <w:t>EA (örnek)</w:t>
            </w:r>
          </w:p>
        </w:tc>
        <w:tc>
          <w:tcPr>
            <w:tcW w:type="dxa" w:w="1224"/>
            <w:vAlign w:val="center"/>
            <w:shd w:val="clear" w:color="auto" w:fill="44546A"/>
          </w:tcPr>
          <w:p>
            <w:pPr>
              <w:spacing w:after="40" w:before="40"/>
              <w:jc w:val="center"/>
            </w:pPr>
            <w:r>
              <w:rPr>
                <w:rFonts w:ascii="Calibri" w:hAnsi="Calibri"/>
                <w:b/>
                <w:color w:val="FFFFFF"/>
                <w:sz w:val="19"/>
              </w:rPr>
            </w:r>
            <w:r>
              <w:rPr>
                <w:rFonts w:ascii="Calibri" w:hAnsi="Calibri"/>
                <w:b/>
                <w:color w:val="FFFFFF"/>
                <w:sz w:val="19"/>
              </w:rPr>
              <w:t>EA %</w:t>
            </w:r>
          </w:p>
        </w:tc>
      </w:tr>
      <w:tr>
        <w:tc>
          <w:tcPr>
            <w:tcW w:type="dxa" w:w="2304"/>
            <w:vAlign w:val="center"/>
            <w:shd w:val="clear" w:color="auto" w:fill="FFFFFF"/>
          </w:tcPr>
          <w:p>
            <w:pPr>
              <w:spacing w:after="40" w:before="40"/>
              <w:jc w:val="left"/>
            </w:pPr>
            <w:r>
              <w:rPr>
                <w:rFonts w:ascii="Calibri" w:hAnsi="Calibri"/>
                <w:b w:val="0"/>
                <w:sz w:val="19"/>
              </w:rPr>
            </w:r>
            <w:r>
              <w:rPr>
                <w:rFonts w:ascii="Calibri" w:hAnsi="Calibri"/>
                <w:b w:val="0"/>
                <w:sz w:val="19"/>
              </w:rPr>
              <w:t>Seviye A (Oracle, §3.5)</w:t>
            </w:r>
          </w:p>
        </w:tc>
        <w:tc>
          <w:tcPr>
            <w:tcW w:type="dxa" w:w="3888"/>
            <w:vAlign w:val="center"/>
            <w:shd w:val="clear" w:color="auto" w:fill="FFFFFF"/>
          </w:tcPr>
          <w:p>
            <w:pPr>
              <w:spacing w:after="40" w:before="40"/>
              <w:jc w:val="left"/>
            </w:pPr>
            <w:r>
              <w:rPr>
                <w:rFonts w:ascii="Calibri" w:hAnsi="Calibri"/>
                <w:b w:val="0"/>
                <w:sz w:val="19"/>
              </w:rPr>
            </w:r>
            <w:r>
              <w:rPr>
                <w:rFonts w:ascii="Calibri" w:hAnsi="Calibri"/>
                <w:b w:val="0"/>
                <w:sz w:val="19"/>
              </w:rPr>
              <w:t>Tam derleyici hatası + panik metni + beklenen/alınan farkı</w:t>
            </w:r>
          </w:p>
        </w:tc>
        <w:tc>
          <w:tcPr>
            <w:tcW w:type="dxa" w:w="1080"/>
            <w:vAlign w:val="center"/>
            <w:shd w:val="clear" w:color="auto" w:fill="FFFFFF"/>
          </w:tcPr>
          <w:p>
            <w:pPr>
              <w:spacing w:after="40" w:before="40"/>
              <w:jc w:val="center"/>
            </w:pPr>
            <w:r>
              <w:rPr>
                <w:rFonts w:ascii="Calibri" w:hAnsi="Calibri"/>
                <w:b w:val="0"/>
                <w:sz w:val="19"/>
              </w:rPr>
            </w:r>
            <w:r>
              <w:rPr>
                <w:rFonts w:ascii="Calibri" w:hAnsi="Calibri"/>
                <w:b w:val="0"/>
                <w:sz w:val="19"/>
              </w:rPr>
              <w:t>57/57</w:t>
            </w:r>
          </w:p>
        </w:tc>
        <w:tc>
          <w:tcPr>
            <w:tcW w:type="dxa" w:w="1224"/>
            <w:vAlign w:val="center"/>
            <w:shd w:val="clear" w:color="auto" w:fill="FFFFFF"/>
          </w:tcPr>
          <w:p>
            <w:pPr>
              <w:spacing w:after="40" w:before="40"/>
              <w:jc w:val="center"/>
            </w:pPr>
            <w:r>
              <w:rPr>
                <w:rFonts w:ascii="Calibri" w:hAnsi="Calibri"/>
                <w:b w:val="0"/>
                <w:sz w:val="19"/>
              </w:rPr>
            </w:r>
            <w:r>
              <w:rPr>
                <w:rFonts w:ascii="Calibri" w:hAnsi="Calibri"/>
                <w:b w:val="0"/>
                <w:sz w:val="19"/>
              </w:rPr>
              <w:t>%100.0</w:t>
            </w:r>
          </w:p>
        </w:tc>
      </w:tr>
      <w:tr>
        <w:tc>
          <w:tcPr>
            <w:tcW w:type="dxa" w:w="2304"/>
            <w:vAlign w:val="center"/>
            <w:shd w:val="clear" w:color="auto" w:fill="F2F2F2"/>
          </w:tcPr>
          <w:p>
            <w:pPr>
              <w:spacing w:after="40" w:before="40"/>
              <w:jc w:val="left"/>
            </w:pPr>
            <w:r>
              <w:rPr>
                <w:rFonts w:ascii="Calibri" w:hAnsi="Calibri"/>
                <w:b w:val="0"/>
                <w:sz w:val="19"/>
              </w:rPr>
            </w:r>
            <w:r>
              <w:rPr>
                <w:rFonts w:ascii="Calibri" w:hAnsi="Calibri"/>
                <w:b w:val="0"/>
                <w:sz w:val="19"/>
              </w:rPr>
              <w:t>Seviye B (Orta/CI-benzeri)</w:t>
            </w:r>
          </w:p>
        </w:tc>
        <w:tc>
          <w:tcPr>
            <w:tcW w:type="dxa" w:w="3888"/>
            <w:vAlign w:val="center"/>
            <w:shd w:val="clear" w:color="auto" w:fill="F2F2F2"/>
          </w:tcPr>
          <w:p>
            <w:pPr>
              <w:spacing w:after="40" w:before="40"/>
              <w:jc w:val="left"/>
            </w:pPr>
            <w:r>
              <w:rPr>
                <w:rFonts w:ascii="Calibri" w:hAnsi="Calibri"/>
                <w:b w:val="0"/>
                <w:sz w:val="19"/>
              </w:rPr>
            </w:r>
            <w:r>
              <w:rPr>
                <w:rFonts w:ascii="Calibri" w:hAnsi="Calibri"/>
                <w:b w:val="0"/>
                <w:sz w:val="19"/>
              </w:rPr>
              <w:t>Derleyici/panik metni tam; FE için yalnızca girdi, fark yok</w:t>
            </w:r>
          </w:p>
        </w:tc>
        <w:tc>
          <w:tcPr>
            <w:tcW w:type="dxa" w:w="1080"/>
            <w:vAlign w:val="center"/>
            <w:shd w:val="clear" w:color="auto" w:fill="F2F2F2"/>
          </w:tcPr>
          <w:p>
            <w:pPr>
              <w:spacing w:after="40" w:before="40"/>
              <w:jc w:val="center"/>
            </w:pPr>
            <w:r>
              <w:rPr>
                <w:rFonts w:ascii="Calibri" w:hAnsi="Calibri"/>
                <w:b w:val="0"/>
                <w:sz w:val="19"/>
              </w:rPr>
            </w:r>
            <w:r>
              <w:rPr>
                <w:rFonts w:ascii="Calibri" w:hAnsi="Calibri"/>
                <w:b w:val="0"/>
                <w:sz w:val="19"/>
              </w:rPr>
              <w:t>49/57</w:t>
            </w:r>
          </w:p>
        </w:tc>
        <w:tc>
          <w:tcPr>
            <w:tcW w:type="dxa" w:w="1224"/>
            <w:vAlign w:val="center"/>
            <w:shd w:val="clear" w:color="auto" w:fill="F2F2F2"/>
          </w:tcPr>
          <w:p>
            <w:pPr>
              <w:spacing w:after="40" w:before="40"/>
              <w:jc w:val="center"/>
            </w:pPr>
            <w:r>
              <w:rPr>
                <w:rFonts w:ascii="Calibri" w:hAnsi="Calibri"/>
                <w:b w:val="0"/>
                <w:sz w:val="19"/>
              </w:rPr>
            </w:r>
            <w:r>
              <w:rPr>
                <w:rFonts w:ascii="Calibri" w:hAnsi="Calibri"/>
                <w:b w:val="0"/>
                <w:sz w:val="19"/>
              </w:rPr>
              <w:t>%86.0</w:t>
            </w:r>
          </w:p>
        </w:tc>
      </w:tr>
      <w:tr>
        <w:tc>
          <w:tcPr>
            <w:tcW w:type="dxa" w:w="2304"/>
            <w:vAlign w:val="center"/>
            <w:shd w:val="clear" w:color="auto" w:fill="FFFFFF"/>
          </w:tcPr>
          <w:p>
            <w:pPr>
              <w:spacing w:after="40" w:before="40"/>
              <w:jc w:val="left"/>
            </w:pPr>
            <w:r>
              <w:rPr>
                <w:rFonts w:ascii="Calibri" w:hAnsi="Calibri"/>
                <w:b w:val="0"/>
                <w:sz w:val="19"/>
              </w:rPr>
            </w:r>
            <w:r>
              <w:rPr>
                <w:rFonts w:ascii="Calibri" w:hAnsi="Calibri"/>
                <w:b w:val="0"/>
                <w:sz w:val="19"/>
              </w:rPr>
              <w:t>Seviye C (Minimal)</w:t>
            </w:r>
          </w:p>
        </w:tc>
        <w:tc>
          <w:tcPr>
            <w:tcW w:type="dxa" w:w="3888"/>
            <w:vAlign w:val="center"/>
            <w:shd w:val="clear" w:color="auto" w:fill="FFFFFF"/>
          </w:tcPr>
          <w:p>
            <w:pPr>
              <w:spacing w:after="40" w:before="40"/>
              <w:jc w:val="left"/>
            </w:pPr>
            <w:r>
              <w:rPr>
                <w:rFonts w:ascii="Calibri" w:hAnsi="Calibri"/>
                <w:b w:val="0"/>
                <w:sz w:val="19"/>
              </w:rPr>
            </w:r>
            <w:r>
              <w:rPr>
                <w:rFonts w:ascii="Calibri" w:hAnsi="Calibri"/>
                <w:b w:val="0"/>
                <w:sz w:val="19"/>
              </w:rPr>
              <w:t>Yalnızca gerçek başarısız test sayısı, ör. "3 test başarısız" (CE hariç)</w:t>
            </w:r>
          </w:p>
        </w:tc>
        <w:tc>
          <w:tcPr>
            <w:tcW w:type="dxa" w:w="1080"/>
            <w:vAlign w:val="center"/>
            <w:shd w:val="clear" w:color="auto" w:fill="FFFFFF"/>
          </w:tcPr>
          <w:p>
            <w:pPr>
              <w:spacing w:after="40" w:before="40"/>
              <w:jc w:val="center"/>
            </w:pPr>
            <w:r>
              <w:rPr>
                <w:rFonts w:ascii="Calibri" w:hAnsi="Calibri"/>
                <w:b w:val="0"/>
                <w:sz w:val="19"/>
              </w:rPr>
            </w:r>
            <w:r>
              <w:rPr>
                <w:rFonts w:ascii="Calibri" w:hAnsi="Calibri"/>
                <w:b w:val="0"/>
                <w:sz w:val="19"/>
              </w:rPr>
              <w:t>41/57</w:t>
            </w:r>
          </w:p>
        </w:tc>
        <w:tc>
          <w:tcPr>
            <w:tcW w:type="dxa" w:w="1224"/>
            <w:vAlign w:val="center"/>
            <w:shd w:val="clear" w:color="auto" w:fill="FFFFFF"/>
          </w:tcPr>
          <w:p>
            <w:pPr>
              <w:spacing w:after="40" w:before="40"/>
              <w:jc w:val="center"/>
            </w:pPr>
            <w:r>
              <w:rPr>
                <w:rFonts w:ascii="Calibri" w:hAnsi="Calibri"/>
                <w:b w:val="0"/>
                <w:sz w:val="19"/>
              </w:rPr>
            </w:r>
            <w:r>
              <w:rPr>
                <w:rFonts w:ascii="Calibri" w:hAnsi="Calibri"/>
                <w:b w:val="0"/>
                <w:sz w:val="19"/>
              </w:rPr>
              <w:t>%71.9</w:t>
            </w:r>
          </w:p>
        </w:tc>
      </w:tr>
    </w:tbl>
    <w:p/>
    <w:p>
      <w:r>
        <w:rPr>
          <w:b w:val="0"/>
          <w:i w:val="0"/>
        </w:rPr>
        <w:t>Seviye B'de dokuz örnek düzeltilebilmiştir: s19 (CE), s09/s14/s40/s52 (RE — tam panik metni tasma türünü ["attempt to subtract/multiply with overflow"] açıkça belirttiği için doğrudan düzeltilebilmiştir), s06/s13/s20/s49 (FE — başarısız girdinin çok baytlı [Türkçe] karakterler içerdiğinin görülmesi, ilgili semantik boşluğu [string modeli, char işaretliliği] tahmin etmeye yetmiştir). Ancak sekiz örnek düzeltilememiştir: s15/s27/s48 (%g biçimlendirme — başarısız girdi yalnızca sayılardan oluştuğu için, hatanın biçimlendirmeden kaynaklandığına dair gözlemlenebilir ipucu yoktur), s38/s51 (platform tamsayı genişliği — girdi büyük sayılar içerse de, beklenen kırpma/taşma davranışı görülmeden doğru genişlik tahmin edilememiştir), s43/s53 (switch fallthrough — girdi yalnızca tek bir tamsayı olduğundan kontrol-akışı hatasına dair hiçbir ipucu yoktur) ve s56 (makro çoklu-değerlendirme — girdi bir komut adı ve sayılardan oluştuğu için makro yan etkisine dair ipucu yoktur). Seviye C'de ise yalnızca CE (s19) düzeltilebilmiş (%71.9), çünkü hiçbir ayrıntı olmadan RE/FE örneklerinin hiçbiri düzeltilememiştir. Bu üç-seviyeli sonuç, Round 2'nin %100'ünün gerçekten de bir üst sınır olduğunu ve gerçekçi, kısıtlı geri bildirim koşullarında iyileştirme döngüsünün etkinliğinin ciddi biçimde azaldığını (bu örneklemde %100'den %71.9'a) doğrudan, varsayımsal olmayan biçimde göstermektedir. İlginç bir örüntü: Seviye B'de düzeltilebilen örneklerin ortak özelliği, sınırlı bilginin (panik türü veya girdinin görünür karakter özellikleri) yine de ilgili semantik kategoriye işaret etmesidir; düzeltilemeyenlerin ortak özelliği ise sınırlı bilginin kategoriyi ayırt edici hiçbir iz taşımamasıdır (ör. sade bir tamsayı girdisi hem taşma hem biçimlendirme hem kontrol-akışı hatasına işaret edebilir).</w:t>
      </w:r>
    </w:p>
    <w:p>
      <w:pPr>
        <w:pStyle w:val="Heading2"/>
      </w:pPr>
      <w:r>
        <w:t>4.7 Gerçek Dünya Kodu Üzerinde Doğrulama (AS7)</w:t>
      </w:r>
    </w:p>
    <w:p>
      <w:r>
        <w:rPr>
          <w:b w:val="0"/>
          <w:i w:val="0"/>
        </w:rPr>
        <w:t>AS7'ye yanıt olarak, üç ayrı gerçek dünya kaynağı test edilmiştir. Birincisi, Rosetta Code'dan alınan, tarafımızca yazılmamış 7 eğitim amaçlı algoritmanın (s30_luhn_check, s31_soundex, s32_levenshtein, s33_knapsack, s34_hanoi, s35_lcs, s36_crc32) tamamı Round 1'de ilk seferde geçmiştir (7/7 PASS, 18/18 test girdisi). İkincisi, OpenBSD/FreeBSD libc'sinden alınan 3 gerçek üretim (production) kodu örneğinin (s37_bsd_getopt, s38_bsd_strtol, s39_bsd_heapsort) ikisi Round 1'de ilk seferde geçmiş (2/3 PASS), üçüncüsü (s38_bsd_strtol) ise başarısız olmuştur — yeni, önceden öngörülmemiş bir kök nedenden (§4.4.F, platforma bağlı tamsayı genişliği) dolayı. Üçüncüsü, musl libc/Redis/cJSON'dan alınan, önceki iki kaynaktan belirgin biçimde daha uzun/karmaşık 3 gerçek üretim kodu örneğinin (s46_musl_qsort, s47_redis_sds, s48_cjson_number) ikisi Round 1'de ilk seferde geçmiş (2/3 PASS), üçüncüsü (s48_cjson_number) ise başarısız olmuştur — yine yeni bir kök nedenden değil, hâlihazırda bilinen kategori D'nin (§4.4.D, %g biçimlendirmesi) bağımsız bir kod tabanındaki üçüncü tekrarından. Toplamda, 13 bağımsız gerçek dünya programının 11'i (11/13 = %84.6) ilk seferde geçmiştir. Bu sonuç birkaç açıdan önemlidir. Birincisi, veri setinin geri kalanındaki (s01-s29) 8 başarısızlığın, bu programları tasarlarken bilinçli olarak hedeflenen beş semantik boşluğa (§4.4.A-E) özgü olduğunu, LLM'in genel olarak klasik algoritmaları çevirmede sistematik bir zayıflığı olmadığını desteklemektedir — aksi hâlde, aynı LLM ile aynı yöntemle çevrilen bağımsız gerçek dünya kodunda da çok daha yüksek bir başarısızlık oranı beklenirdi. İkincisi, ve daha önemlisi, gerçek üretim kodu genişletmelerinin yalnızca iki başarısızlık üretmiş olması — ve bunların ikisinin de birbirinden ve veri setinin özgün tasarımından bağımsız kök nedenlerden kaynaklanması — bu doğrulamanın "suni biçimde kusursuz" bir sonuç olmadığını, dolayısıyla daha inandırıcı olduğunu göstermektedir: gerçek üretim kodu, tasarlanmış veri setinin kapsamadığı gerçek hata modlarını ortaya çıkarabilmiş, ayrıca zaten bilinen bir kök nedeni (D) bağımsız biçimde doğrulamıştır. Üçüncüsü, bu 6 örneğin kod uzunluğu (143-522 satır) — ki bunlardan biri (522 satır, s47_redis_sds) veri setinin tümündeki en uzun programdır ve PASS olmuştur, buna karşılık çok daha kısa olan s48 (389 satır) başarısız olmuştur — hem geçen hem başarısız örneklerin de yine uzunlukla değil belirli semantik boşluklarla ilişkili olduğunu göstererek §4.3'teki bulguyu ayrıca desteklemektedir. Son olarak, Rosetta Code alt kümesinde (s30-s36) özellikle s36_crc32 (tablo tabanlı, bit düzeyinde unsigned 32-bit aritmetik kullanan bir kontrol toplamı algoritması) ve s32_levenshtein (üstel karmaşıklıklı, memoizasyonsuz özyineleme) gibi, kavramsal olarak veri setindeki başarısız örneklere (s09/s14 unsigned taşma, özyinelemeli yapılar) yakın karmaşıklıkta programların da sorunsuz geçmesi dikkat çekicidir; bunun nedeni, s36'nın yalnızca XOR/kaydırma işlemleri kullanıp taşma tetikleyen çarpma/toplama içermemesi ve s32'nin test girdilerinin (≤7 karakter) üstel patlamayı tetikleyecek kadar büyük olmamasıdır — yani bu örneklerin PASS olması, ilgili semantik boşluğun o örnekte tetiklenmemiş olmasından kaynaklanır, riskin ortadan kalktığı anlamına gelmez.</w:t>
      </w:r>
    </w:p>
    <w:p>
      <w:pPr>
        <w:pStyle w:val="Heading2"/>
      </w:pPr>
      <w:r>
        <w:t>4.8 Bellek Yönetimi ve unsafe Kullanımı</w:t>
      </w:r>
    </w:p>
    <w:p>
      <w:r>
        <w:rPr>
          <w:b w:val="0"/>
          <w:i w:val="0"/>
        </w:rPr>
        <w:t>C→Rust çevirisinin temel motivasyonu bellek güvenliğidir; dolayısıyla üretilen Rust kodunun ham işaretçiler (raw pointers) ve `unsafe` bloklar etrafında mı, yoksa Rust'ın deyimsel (idiomatic) güvenli soyutlamaları etrafında mı kurulduğu kritik bir kalite göstergesidir — bir çeviri yalnızca testleri geçse dahi, tüm mantığı `unsafe` bloklara sararak Rust'ın bellek güvenliği garantilerini fiilen devre dışı bırakıyorsa, bu "başarılı" bir çeviri sayılmamalıdır. Bu nedenle, 114 çeviri dosyasının (57 örnek × Round 1/Round 2) tamamı `unsafe` anahtar kelimesi ve ham işaretçi (`*mut`, `*const`) kullanımı için taranmıştır. Sonuç, önceki turdaki mutlak "sıfır unsafe" bulgusunu değil, daha nüanslı ve aslında daha bilgilendirici bir örüntüyü ortaya koymuştur: 96 dosyanın yalnızca altısında (s37_bsd_getopt, s44_fib_memo_static ve s46_musl_qsort'un hem Round 1 hem Round 2 çevirileri) gerçek `unsafe` fonksiyon/blok kullanılmıştır — bunun dışında (s19_global_counter'ın Round 2 düzeltmesindeki bir yorum satırı hariç) hiçbir çeviride `unsafe` blok veya ham işaretçi kullanılmamıştır. Bu üç istisna açıklayıcıdır ve aynı temayı paylaşır: getopt() işlevinin dışa açık sözleşmesi (`optarg`/`optind`/`optopt`/`opterr` değişkenlerinin çağıran kod tarafından her çağrı sonrası okunması) doğası gereği değiştirilebilir global durum gerektirir; s44'teki fonksiyon-lokal `static` memoizasyon dizileri de çağrılar arasında kalıcı, değiştirilebilir durum gerektirir; ve s46_musl_qsort'taki (smoothsort) çekirdek algoritma, genel-amaçlı (generic) bir sıralama işlevi olarak baytlar üzerinde ham byte-pointer aritmetiği yapacak biçimde tasarlanmıştır (C'nin `void*` genericliğine dayanır) — LLM her üç durumu da Rust'ın `static mut`/`unsafe fn` veya ham pointer aritmetiği deseniyle sadık biçimde yansıtmıştır — yani `unsafe`, C kodunun kendisinin yapısal olarak dayattığı bir gereklilik olduğunda ortaya çıkmıştır, keyfi değil. Daha da çarpıcısı, bayt-düzeyinde `void*` işaretçi aritmetiğine (SWAP/COPY makroları) yapısal olarak bağımlı gerçek bir kütüphane fonksiyonu olan `heapsort()` (s39_bsd_heapsort) çevrildiğinde, model genel `void*` imzasını sadakatle taklit etmemiş, bunun yerine çağıran kodun (main()) yalnızca tamsayı sıralaması ihtiyacını tanıyarak güvenli, deyimsel bir Rust dizi/dilim (slice) tabanlı yığın sıralaması yazmıştır — hiç `unsafe` kullanmadan. Daha da çarpıcı bir örnek, veri setindeki en karmaşık bellek-düzeni gerektiren gerçek fonksiyon olan `s47_redis_sds`'tir (Redis'in SDS dinamik string kütüphanesi, başlık bilgisini pointer'ın hemen öncesinde gizli tutan C'ye özgü bir bellek düzeni kullanır): model bu düzeni ham pointer aritmetiğiyle yeniden üretmeyi denemek yerine, tamamen güvenli bir `String` tabanlı iç temsille yeniden yapılandırmış ve gözlemlenebilir API davranışını (uzunluk/kırpma/aralık/büyük-küçük harf/karşılaştırma) hiç `unsafe` kullanmadan birebir korumuştur — ve bu çeviri Round 1'de ilk seferde geçmiştir. Bağlı liste (s25), ikili arama ağacı (s28) ve zincirlemeli hash tablosu (s29) gibi C'de `malloc`/`free` ve ham işaretçilerle kurulan dinamik veri yapıları da benzer biçimde, Rust çevirilerinde tutarlı biçimde `Option&lt;Box&lt;T&gt;&gt;` deseniyle, tamamen güvenli (safe) Rust içinde ifade edilmiştir. Bu bulgular birlikte, `unsafe` kullanımının kodun ham karmaşıklığından veya işaretçi yoğunluğundan değil, C kodunun dışa açık davranış sözleşmesinin doğasından (harici mutable durum, fonksiyon ömrü boyunca kalıcı durum, generic void* imzası) etkilendiğini göstermektedir: kullanılan modelin (Claude Sonnet 5) yalnızca testleri geçen değil, aynı zamanda Rust'ın bellek güvenliği felsefesine uygun, deyimsel çeviriler ürettiğini — ve `unsafe` kullanımını yalnızca kaynak kodun dışa açık davranış sözleşmesi bunu yapısal olarak gerektirdiğinde tercih ettiğini — göstermektedir; bu gözlem yalnızca bu modele ve bu veri setine özgüdür.</w:t>
      </w:r>
    </w:p>
    <w:p>
      <w:pPr>
        <w:pStyle w:val="Heading2"/>
      </w:pPr>
      <w:r>
        <w:t>4.9 Ek Doğrulamalar: Çoklu Model, Çok Dosyalı Kod, Çoklu Platform</w:t>
      </w:r>
    </w:p>
    <w:p>
      <w:r>
        <w:rPr>
          <w:b w:val="0"/>
          <w:i w:val="0"/>
        </w:rPr>
        <w:t>Bağımsız bir hakem değerlendirmesi, çalışmanın ilk sürümünün dört sınırlamasını işaret etmiştir: tek model, düşük istatistiksel güç, tek dosyalı kod ve tek platform. Bu bölüm, her biri için yapılan ek, gerçek ölçümleri özetlemektedir; istatistiksel güç bulgusu zaten §4.3'te ele alınmıştır.</w:t>
      </w:r>
    </w:p>
    <w:p>
      <w:r>
        <w:rPr>
          <w:b w:val="0"/>
          <w:i w:val="0"/>
        </w:rPr>
        <w:t>Çoklu model: Model-bağımsız bir çeviri altyapısı (`harness/translators/`) kurularak Google Gemini (`gemini-flash-latest`) ile gerçek, otomatik API çağrılarıyla kısmi bir tekrar ölçüm yapılmıştır. Google AI Studio ücretsiz katmanının kota sınırı (istekler arasına 150 saniyeye kadar bekleme konulmasına rağmen aşılan, günlük bir kota gibi görünmektedir) nedeniyle toplam 57 örnekten 44'ü çevrilebilmiştir; bu kısmi örneklemde Gemini EA = %93.18 (41/44) ölçülmüştür. Üç başarısızlıktan biri (s15_float_avg), Claude'da da aynı kök nedenden (çıktı biçimlendirme, §4.4.D) kaynaklanmıştır — bu, ilgili semantik boşluğun en azından bu örnekte modele özgü olmayabileceğine dair bir işarettir. Diğer ikisi Claude'da görülmeyen, Gemini'ye özgü derleme hatalarıdır: s26_rpn_calculator'da aynı kapanışın (closure) içinde bir değişkeni iki farklı `FnMut` kapanışıyla eşzamanlı ödünç almaya çalışması (Rust ödünç denetleyicisi hatası, E0499) ve s27_csv_stats'ta geçersiz bir biçim dizesi söz dizimi (`{:+=03}`) üretilmesi — bu ikisi, farklı modellerin farklı, birbirini örtüşmeyen hata sınıfları üretebileceğini göstermektedir. OpenAI GPT-4o ve DeepSeek adaptörleri de aynı altyapıyla yazılmış ve istem inşası doğrulanmıştır, ancak API erişimi olmadığından gerçek sonuç ölçülmemiştir. Bu, "bulgular yalnızca Claude Sonnet 5'e özgüdür" sınırlamasını tam olarak gidermez; yalnızca kısmi, ön bir işaret sunar.</w:t>
      </w:r>
    </w:p>
    <w:p>
      <w:r>
        <w:rPr>
          <w:b w:val="0"/>
          <w:i w:val="0"/>
        </w:rPr>
        <w:t>Çok dosyalı kod: Harness, isteğe bağlı bir `manifest.json` aracılığıyla birden fazla `.c` kaynağını tek bir derlemede birleştirecek şekilde genişletilmiş ve iki çok-dosyalı örnek eklenmiştir: `s54_stack_module` (başlık+uygulama+kullanım deseni) ve `s55_config_parser` (paylaşılan bir struct tanımının iki ayrı derleme birimi tarafından kullanıldığı desen). Her ikisi de Round 1'de ilk seferde geçmiştir — LLM, hem fonksiyon imzalarını dosyalar arasında tutarlı tutmuş hem de paylaşılan struct'ı Rust'ın `mod` sistemiyle doğru biçimde eşlemiştir. Bu, veri setinin geri kalanının tek-dosyalı yapısının derleme başarı oranını yapay biçimde yükselttiği eleştirisini bu iki örnek için doğrulamamaktadır, ancak yalnızca iki örnekle sınırlıdır ve çok daha derin modül hiyerarşilerine genellenemez.</w:t>
      </w:r>
    </w:p>
    <w:p>
      <w:r>
        <w:rPr>
          <w:b w:val="0"/>
          <w:i w:val="0"/>
        </w:rPr>
        <w:t>Ayrıca, gerçek paylaşılan bellek eşzamanlılığını (concurrency) sınamak için `s57_shared_counter_threads` eklenmiştir: N pthread'in mutex korumalı paylaşılan bir sayacı artırdığı, sonucu zamanlamadan bağımsız deterministik bir program. LLM bunu ilk seferde `Arc&lt;Mutex&lt;i64&gt;&gt;` + `thread::spawn` + `join` desenine doğru çevirmiştir — ne derleme hatası ne veri yarışı oluşmuştur. Bu olumlu sonuç, "Rust'ın tip sistemi paylaşılan-durum çevirisini imkânsız kılar mı" sorusuna, en azından bu tek örnekte, "LLM zaten doğru soyutlamayı biliyor" yanıtını vermektedir; kilitlenme (deadlock) veya yarış koşulu (race condition) gibi daha kaotik eşzamanlılık desenleri test edilmemiştir çünkü bunların çıktısı doğası gereği zamanlamaya duyarlıdır ve mevcut stdin/stdout diferansiyel test harness'i bu tür programları değerlendiremez.</w:t>
      </w:r>
    </w:p>
    <w:p>
      <w:r>
        <w:rPr>
          <w:b w:val="0"/>
          <w:i w:val="0"/>
        </w:rPr>
        <w:t>Çoklu platform: Deneyin tamamı, Docker aracılığıyla gerçek bir Linux/LP64 (64-bit `long`) ortamında (Ubuntu 24.04, gcc 13.3.0, rustc 1.97.1 — Windows'takiyle birebir aynı rustc sürümü) tekrarlanmıştır. Bu, çalışmanın en önemli ek bulgusunu üretmiştir (bu karşılaştırma, s56-s57 eklenmeden önceki 55 örneklik veri setiyle yapılmıştır): Round 2'nin Windows'ta ölçülen %100 EA'sı (55/55) Linux'ta %94.55'e (52/55) düşmüştür, çünkü s38_bsd_strtol ve s51_long_clamp için yazılan düzeltmeler 32-bit `long` varsayımına dayanıyordu ve Linux'un 64-bit `long`'unda geçersiz hale gelmiştir — iki platform arasında bu örneklerin PASS/FAIL durumu tam olarak yer değiştirmiştir. Ayrıca `s47_redis_sds`'te, bir test girdisinin CRLF satır sonu içermesi ve Windows'un stdio'yu metin modunda açıp `\r\n`'i otomatik `\n`'e çevirmesi (Linux/glibc bunu yapmaz) nedeniyle, C referansının kendisinin — Rust çevirisinin değil — platforma bağlı farklı davrandığı gözlenmiştir. Bu iki bulgu birlikte, "hata geri bildirimiyle düzeltilmiş bir çeviri evrensel olarak doğrudur" varsayımının yanlış olabileceğini ve C'nin kendisinin de tam platform-bağımsız olmadığını doğrudan göstermektedir (ayrıntı: `results/platform_comparison.md`).</w:t>
      </w:r>
    </w:p>
    <w:p>
      <w:r>
        <w:br w:type="page"/>
      </w:r>
    </w:p>
    <w:p>
      <w:pPr>
        <w:pStyle w:val="Heading1"/>
      </w:pPr>
      <w:r>
        <w:t>5. Tartışma</w:t>
      </w:r>
    </w:p>
    <w:p>
      <w:r>
        <w:rPr>
          <w:b w:val="0"/>
          <w:i w:val="0"/>
        </w:rPr>
        <w:t>Bu çalışmanın merkezi bulgusu şudur: incelenen model (Claude Sonnet 5) tarafından üretilen C→Rust çevirilerinde asıl risk sözdizimsel değil, sessiz semantik/mantık hatalarıdır. Round 1'de gözlenen 12 başarısızlığın 11'i derleyiciden hiçbir uyarı almadan geçmiştir; bu örnekler, klasik bir CI/CD hattında "derleme başarılı, test bulunmuyor" biçiminde sorunsuz görünüp üretime sızabilecek türdendir. Bu durum, en azından bu modelle yapılan LLM destekli kod çevirisi projelerinde yalnızca derleme başarısının yeterlilik kriteri olarak alınmasının riskli olduğunu göstermektedir; davranışsal (yürütme tabanlı) doğrulama şarttır. Şunu da eklemek gerekir: veri setindeki programların tamamı tek dosyalı, tek fonksiyon odaklı, harici bağımlılığı olmayan yapılardır; bu durum derleme başarı oranını (%98.2, yalnızca 1/57 CE) yapay biçimde yüksek göstermektedir. Çok dosyalı, başlık (header) dosyaları ve derleme/bağlama (build/link) adımları içeren gerçek eski-kod projelerinde derleme hatalarının çok daha sık görülmesi beklenir; bu çalışmanın CE oranı, çoklu dosya çevirisi zorluklarını yansıtmamaktadır.</w:t>
      </w:r>
    </w:p>
    <w:p>
      <w:r>
        <w:rPr>
          <w:b w:val="0"/>
          <w:i w:val="0"/>
        </w:rPr>
        <w:t>İkinci önemli gözlem, derleme yapılandırmasının gizli bir değişken olduğudur. Aynı hatalı kod, debug modda çöküp release modda "doğru" sonuç verebilmektedir. Bu, yalnızca Rust'a özgü bir bulgu olsa da, genel bir ilkeye işaret eder: bir çevirinin doğruluğu, hangi derleme/çalışma zamanı yapılandırmasında ölçüldüğünden bağımsız değerlendirilemez ve raporlarda bu yapılandırma açıkça belirtilmelidir.</w:t>
      </w:r>
    </w:p>
    <w:p>
      <w:r>
        <w:rPr>
          <w:b w:val="0"/>
          <w:i w:val="0"/>
        </w:rPr>
        <w:t>Üçüncü gözlem, hataların rastgele dağılmadığı, aksine C↔Rust arasındaki bilinen dokuz semantik boşlukta (taşma, string modeli, işaretlilik, biçimlendirme, global durum, tamsayı genişliği, işaretsiz-tip taşması, kontrol akışı fallthrough'ı, makro çoklu-değerlendirme) kümelendiğidir; bunlardan biri (çıktı biçimlendirme) veri setinde bağımsız üç örnekte tekrarlanmıştır — biçimlendirme boşluğu, veri setine sonradan eklenen bağımsız bir kendi-yazdığımız programda (s27_csv_stats) ve daha sonra tamamen bağımsız bir gerçek kod tabanında (cJSON, s48_cjson_number) dahi kendini göstermiştir; unsigned taşma da bağımsız ikişer örnekte tekrarlanmıştır; bunlardan üçü (tamsayı genişliği, işaretsiz-tip taşması, kontrol akışı fallthrough'ı) ise yalnızca veri seti kademeli olarak genişletildikçe (sırasıyla s38_bsd_strtol, s40_diff_sum ve s43_switch_fallthrough ile) ortaya çıkmış, veri setinin özgün tasarımında hiç öngörülmemiş bulgulardır. Bu, incelenen modelin bu tür "klasik tuzakları" sistematik olarak kaçırdığını ve dolayısıyla bu boşluklara özel, hedefli statik analiz veya lint kurallarıyla desteklenebileceğini düşündürmektedir.</w:t>
      </w:r>
    </w:p>
    <w:p>
      <w:r>
        <w:rPr>
          <w:b w:val="0"/>
          <w:i w:val="0"/>
        </w:rPr>
        <w:t>Dördüncü gözlem, bu veri setinde kod uzunluğu ile başarı arasında istatistiksel olarak anlamlı bir ilişki gözlenmediğidir (Mann-Whitney U, p=0.359; bkz. §4.3). Veri setine sırasıyla 69-141 satır arasında 5, sonra 143-154 satır arasında 3, en son 262-522 satır arasında 3 daha uzun ve yapısal olarak daha karmaşık program eklenmiştir; veri setindeki 80 satır ve üzerindeki 10 programın 8'i sorunsuz geçmiştir — ancak bunlardan biri (154 satır, s38_bsd_strtol) başarısız olmuş, buna karşılık veri setindeki 57 programın tümü arasında en uzun olanı (522 satır, s47_redis_sds) sorunsuz geçmiştir; bir başka 389 satırlık örnek (s48_cjson_number) ise yine başarısız olmuştur. Bu, önceki turda geçersizleşen "en uzun programın da geçtiği" gözlemini bir bakıma yeniden gündeme getirse de, aynı anda kısa/orta uzunluktaki programların da başarısız olabilmesi, tek yönlü bir "uzunluk → başarı" ilişkisinin bulunmadığını doğrulamaktadır: her iki başarısızlık da yine belirli semantik boşluklardan (platforma bağlı tamsayı genişliği; %g biçimlendirmesi) kaynaklanmış, uzunluğun kendisinden değil. Ayrıca, veri setine eklenen en kısa yeni örneklerden biri de (s40_diff_sum, 27 satır) başarısız olmuştur — yani hem en uzun hem en kısa yeni programlar başarısız olabilmekte, bu da uzunluğun tek başına belirleyici olmadığı savını pekiştirmektedir. Bu betimsel eğilim, literatürdeki "kod büyüdükçe çeviri hatası artar" görüşüne, "semantik karmaşıklığın ham kod boyutundan daha belirleyici olabileceği" nüansını eklemektedir; ancak istatistiksel anlamlılığın bulunmaması ve küçük örneklem (n=57, FAIL grubunda n=17) nedeniyle bu gözlem kesin bir nedensel iddia değil, yalnızca bir ön bulgu (ve mevcut kanıtla tutarlı, alternatif bir açıklama) olarak sunulmalıdır. En fazla 522 satırlık programların test edilmiş olması da, bu bulgunun on binlerce satırlık gerçek kod tabanlarına genellenemeyeceği anlamına gelir.</w:t>
      </w:r>
    </w:p>
    <w:p>
      <w:r>
        <w:rPr>
          <w:b w:val="0"/>
          <w:i w:val="0"/>
        </w:rPr>
        <w:t>Beşinci gözlem, bulguların veri setinin kendi tasarımına özgü olmadığına dair ek kanıttır: tarafımızca yazılmamış, 7'si Rosetta Code'dan (eğitim amaçlı), 3'ü OpenBSD/FreeBSD libc'sinden (gerçek üretim kodu) ve 3'ü musl libc/Redis/cJSON'dan (çok daha uzun/karmaşık gerçek üretim kodu) alınan 13 bağımsız algoritmanın 11'i ilk seferde geçmiştir (§4.7). Bu, olası bir eleştiriyi bir ölçüde ele alır — "veri setini siz tasarladığınız için başarısızlıklar da sizin seçtiğiniz tuzaklardan kaynaklanıyor olabilir" itirazına karşı, bağımsız kaynaktan gelen kodun büyük çoğunluğunun sorunsuz geçmesi, gözlenen başarısızlıkların rastgele bir genel zayıflık değil, belirli, tanımlanabilir semantik boşluklara özgü olduğu yorumunu desteklemektedir. Önemlisi, bu doğrulama "suni biçimde kusursuz" değildir: gerçek üretim kodu alt kümesindeki iki başarısızlık (s38, s48), veri setinin kendi tasarımının öngörmediği yepyeni bir kök neden (F kategorisi) ve zaten bilinen bir kök nedenin (D kategorisi) bağımsız bir üçüncü doğrulamasını ortaya çıkarmıştır — bu, doğrulamanın gerçek ve bilgilendirici olduğunun, sonucun önceden belirlenmiş olmadığının bir kanıtıdır. Yine de Rosetta Code alt kümesi temiz, izole, eğitim amaçlı algoritma anlatımlarıdır (§3.1, §6); BSD libc/musl/Redis/cJSON alt kümesi gerçek üretim kodu olsa da yalnızca 6 örnekle sınırlıdır ve büyük, karmaşık endüstriyel legacy kod tabanları (çok dosyalı, çoklu bağımlılıklı) üzerinde doğrulanmamıştır.</w:t>
      </w:r>
    </w:p>
    <w:p>
      <w:r>
        <w:rPr>
          <w:b w:val="0"/>
          <w:i w:val="0"/>
        </w:rPr>
        <w:t>Son olarak, iyileştirme döngüsünün EA'yı %70.18'den %100'e taşıması, hata geri bildirimine dayalı doğrulama-düzeltme döngülerinin (execution-guided refinement) pratik değerine dair olumlu bir işarettir. Ancak bu sonucun makalede ve pratikte nasıl sunulduğu kritik önem taşır: %100 rakamı, "insan/otomatik doğrulama olmadan model kusursuz çeviri yapar" biçiminde yanlış yorumlanmamalıdır; ayrıca bu rakam, modele derleyici hatası, panik metni ve beklenen-alınan farkını içeren zengin bir geri bildirim (oracle) sağlandığında elde edilen bir üst sınır performansıdır (§4.6). Bu değerlendirmeyi varsayımsal bırakmamak için ayrıca ölçülen iki kısıtlı geri bildirim koşulu (§4.6, Tablo 5), bu üst-sınır yorumunu doğrudan kanıtlarla desteklemektedir: geri bildirim ayrıntısı azaldıkça (oracle → orta → minimal) doğruluk %100'den %86.0'a, ardından %71.9'a düşmüştür — bu da Round 2'nin başarısının, sağlanan geri bildirimin zenginliğine doğrudan bağlı olduğunu göstermektedir. Doğru çerçeveleme şudur: ham çeviri doğruluğu %70.18 ile başlar; bu, doğrulama ve iteratif düzeltme mekanizmalarının LLM destekli kod çevirisi araç zincirlerinde isteğe bağlı bir eklenti değil, zorunlu bir bileşen olması gerektiğini göstermektedir (tek-model sınırlaması ve çoklu-model doğrulaması için bkz. §6).</w:t>
      </w:r>
    </w:p>
    <w:p>
      <w:pPr>
        <w:pStyle w:val="Heading1"/>
      </w:pPr>
      <w:r>
        <w:t>6. Geçerlilik Tehditleri</w:t>
      </w:r>
    </w:p>
    <w:p>
      <w:r>
        <w:rPr>
          <w:b/>
          <w:i w:val="0"/>
        </w:rPr>
        <w:t>İç Geçerlilik:</w:t>
      </w:r>
    </w:p>
    <w:p>
      <w:r>
        <w:rPr>
          <w:b w:val="0"/>
          <w:i w:val="0"/>
        </w:rPr>
        <w:t>Test girdileri elle seçilmiştir; bu seçim, bazı sınır durumlarını (edge case) kaçırmış olabilir. Ancak referans çıktılar elle yazılmak yerine C programı çalıştırılarak otomatik üretildiğinden, beklenen çıktının yanlış yazılması riski ortadan kaldırılmıştır. Zaman aşımı eşiği (5 sn) sabittir; farklı bir eşik, NT sınıflandırmasını etkileyebilir, ancak bu veri setinde hiçbir örnek zaman aşımına yaklaşmamıştır.</w:t>
      </w:r>
    </w:p>
    <w:p>
      <w:r>
        <w:rPr>
          <w:b/>
          <w:i w:val="0"/>
        </w:rPr>
        <w:t>İstatistiksel Geçerlilik:</w:t>
      </w:r>
    </w:p>
    <w:p>
      <w:r>
        <w:rPr>
          <w:b w:val="0"/>
          <w:i w:val="0"/>
        </w:rPr>
        <w:t>FAIL grubundaki örnek sayısı (n=12) istatistiksel testlerin gücünü (power) ciddi biçimde sınırlamaktadır; Mann-Whitney U ve Fisher'in kesin testi gibi parametrik olmayan testler tercih edilmiş olsa da (§4.3), p=0.359 ve p=0.385 gibi değerler, "anlamlı ilişki yoktur" sonucunun kesin bir kanıt değil, mevcut örneklemde tespit edilebilir bir etkinin bulunmadığı biçiminde okunması gerektiğini göstermektedir (Tip II hata riski yüksektir). Daha büyük bir örneklem, şu an gözlenmeyen istatistiksel anlamlılıkta ilişkileri ortaya çıkarabilir. Nitekim veri seti 36'dan 39'a, 39'dan 45'e, 45'ten 48'e, 48'den 53'e, 53'ten 57'ye büyütüldükçe p-değeri sırasıyla 0.076 → 0.187 → 0.169 → 0.273 → 0.337 → 0.359 olarak değişmiştir; bu, küçük örneklemlerde p-değerinin ne denli oynak (unstable) olabileceğinin doğrudan, kendi verimizden bir kanıtıdır.</w:t>
      </w:r>
    </w:p>
    <w:p>
      <w:r>
        <w:rPr>
          <w:b/>
          <w:i w:val="0"/>
        </w:rPr>
        <w:t>Dış Geçerlilik:</w:t>
      </w:r>
    </w:p>
    <w:p>
      <w:r>
        <w:rPr>
          <w:b w:val="0"/>
          <w:i w:val="0"/>
        </w:rPr>
        <w:t>Veri seti 57 program ve 229 test girdisiyle sınırlıdır; bu, istatistiksel olarak küçük bir örneklemdir ve gözlenen oranlar (özellikle kod uzunluğu-başarı ilişkisi) büyük, gerçek dünya kod tabanlarına doğrudan genellenemez — kod uzunluğu 522 satıra kadar genişletilmiş olsa da, gerçek eski-kod (legacy) tabanları çoğunlukla binlerce satırlık, çok dosyalı sistemlerdir ve bu ölçekte farklı hata örüntüleri (ör. modüller-arası durum yönetimi, çoklu iş parçacığı) ortaya çıkabilir. Programların 29'u tarafımızca yazılmıştır; 7'si (s30-s36) Rosetta Code'dan alınmış eğitim amaçlı gerçek dünya kodu, 3'ü (s37-s39) OpenBSD/FreeBSD libc'sinden, 3'ü de (s46-s48) musl libc/Redis/cJSON'dan alınmış gerçek üretim (production) kodudur — ancak bu 13 örnek de tek fonksiyonluk (ya da az sayıda ilişkili fonksiyonluk), bağımsız algoritma/kütüphane fonksiyonu örnekleridir ve gerçek eski-kod tabanlarının tüm karmaşıklığını (çoklu dosya, harici bağımlılıklar, eşzamanlılık) yansıtmaz. Çeviriyi yapan tek bir model (Claude Sonnet 5) kullanılmıştır; bulgular yalnızca bu modele özgüdür ve farklı modellerin (GPT, Gemini, DeepSeek, Qwen vb.) hata profilleri niteliksel olarak farklılık gösterebilir — betik model-bağımsız tasarlandığından bu, doğrudan gelecekteki bir tekrar çalışmasıyla test edilebilir; nitekim Google Gemini ile kısmi bir tekrar ölçüm (44/57 örnek, API kotası nedeniyle sınırlı) yapılmış ve %93.18 EA (41/44) ölçülmüştür — başarısızlıklardan biri Claude ile aynı kök nedene (çıktı biçimlendirme) düşerken, diğer ikisi Gemini'ye özgü farklı derleme hatalarıdır (bkz. §4.9); bu, farklı modellerin hem ortak hem de birbirinden bağımsız hata sınıfları üretebileceğini göstermiş, ancak kapsamlı bir model karşılaştırması için yeterli değildir. Ayrıca, örneklerin büyük çoğunluğu tek dosyalı olsa da, veri setine 3 çok dosyalı/gerçekçi örnek (paylaşılan başlık dosyası, birden fazla derleme birimi, pthread tabanlı paylaşılan bellek eşzamanlılığı) eklenmiş ve bunların hiçbirinde derleme hatası gözlenmemiştir — bu, gözlenen yüksek derleme başarı oranının (%98.2) çok dosyalı yapıya karşı kısmen dayanıklı olduğuna işaret etse de, yalnızca 3 örnekle sınırlıdır; çok daha derin modül hiyerarşilerine ve build sistemlerine (Makefile/CMake) bağımlı gerçek projelerde derleme hataları yine de daha sık görülebilir. Deney ayrıca gerçek bir Linux/LP64 ortamında (Docker) tekrarlanmış ve Round 2'nin Windows'ta ölçülen %100 EA'sının Linux'ta %94.55'e düştüğü gözlenmiştir — s38 ve s51 için yazılan düzeltmeler (32-bit `long` varsayımı) 64-bit `long`'da geçersiz hale gelmiştir; bu, "iyileştirilmiş" bir çevirinin platforma özgü olabileceğine dair doğrudan kanıttır. Son olarak, s38_bsd_strtol'deki taşma eşiği (ve dolayısıyla o örneğin başarısızlığı), bu derleme ortamının platform-özgü `long` genişliğine (32 bit) bağımlıdır (§3.7); Linux/LP64 gibi 64-bit `long` kullanan bir ortamda aynı test aynı sonucu vermeyebilir — bu, tek bir platformda çalıştırılan deneylerin taşınabilirliğine ilişkin ayrı bir tehdittir.</w:t>
      </w:r>
    </w:p>
    <w:p>
      <w:r>
        <w:rPr>
          <w:b/>
          <w:i w:val="0"/>
        </w:rPr>
        <w:t>Yapı Geçerliliği:</w:t>
      </w:r>
    </w:p>
    <w:p>
      <w:r>
        <w:rPr>
          <w:b w:val="0"/>
          <w:i w:val="0"/>
        </w:rPr>
        <w:t>Yürütme Doğruluğu (EA), yalnızca verilen test girdilerinde gözlenen davranışsal eşdeğerliği ölçer; biçimsel (formal) doğrulama sağlamaz. Bir örneğin PASS olması, test edilmeyen girdilerde de doğru davranacağının garantisi değildir. Ayrıca, Round 2'deki düzeltmeler yine aynı model tarafından, hata mesajına bakılarak üretilmiştir; bu, insan gözetimi olmadan üretime alınacak bir iyileştirme döngüsünün gerçek koşullardaki güvenilirliğini tam olarak yansıtmayabilir.</w:t>
      </w:r>
    </w:p>
    <w:p>
      <w:r>
        <w:rPr>
          <w:b/>
          <w:i w:val="0"/>
        </w:rPr>
        <w:t>Dış Değerlendirici Etkisi:</w:t>
      </w:r>
    </w:p>
    <w:p>
      <w:r>
        <w:rPr>
          <w:b w:val="0"/>
          <w:i w:val="0"/>
        </w:rPr>
        <w:t>Veri setinin 35/57'si (s01-s29 ve s40-s45), bilinen veya sonradan keşfedilen C↔Rust semantik boşluklarını bilinçli olarak hedefleyecek şekilde tarafımızca tasarlanmıştır; bu, ham çeviri doğruluğunu rastgele seçilmiş bir kod tabanına kıyasla olasılıkla daha düşük göstermektedir. Bu tasarım tercihi kasıtlıdır (riskli örüntüleri açığa çıkarmak amacıyla) ancak %70.18 rakamının "ortalama" bir kod tabanının çeviri doğruluğunu temsil ettiği iddia edilmemelidir. Bu etkiyi bir ölçüde dengelemek için veri setine, tarafımızca seçilmemiş/tasarlanmamış 13 bağımsız gerçek dünya algoritması eklenmiştir: 7 eğitim amaçlı Rosetta Code örneği (s30-s36), 3 gerçek üretim kodu örneği (s37-s39) ve 3 çok daha uzun/karmaşık gerçek üretim kodu örneği (s46-s48, §3.1). Bu 13 örneğin 11'inin ilk seferde geçmesi (bkz. §4.3, §4.7), gözlenen başarısızlıkların büyük ölçüde veri setinin kasıtlı tasarımına özgü olduğunu, LLM'in genel olarak klasik algoritmaları çevirmekte tekil olarak başarısız olmadığını desteklemektedir — ancak bu doğrulama mutlak değildir: iki başarısızlık (s38, s48), veri setinin kasıtlı tasarımının hiç öngörmediği yeni bir kök neden (tamsayı genişliği, §4.4.F) ve zaten bilinen bir kök nedenin (çıktı biçimlendirme, §4.4.D) bağımsız bir üçüncü doğrulamasını ortaya çıkarmıştır, bu da "dış değerlendirici etkisi"nin tümüyle bertaraf edilemediğini, yalnızca kısmen sınandığını gösterir. Yine de on üç örneklik bu alt küme küçüktür ve daha büyük, rastgele örneklenmiş bir gerçek-dünya kod kümesiyle doğrulanması gerekir.</w:t>
      </w:r>
    </w:p>
    <w:p>
      <w:pPr>
        <w:pStyle w:val="Heading1"/>
      </w:pPr>
      <w:r>
        <w:t>7. Sonuç</w:t>
      </w:r>
    </w:p>
    <w:p>
      <w:r>
        <w:rPr>
          <w:b w:val="0"/>
          <w:i w:val="0"/>
        </w:rPr>
        <w:t>Bu çalışma, Claude Sonnet 5'in ürettiği zero-shot C→Rust çevirilerinin yürütme doğruluğunu, 57 programlık özgün ve tekrarlanabilir bir kıyaslama setinde (13'ü tarafımızca yazılmamış bağımsız gerçek dünya kodu) diferansiyel test ile ölçmüştür. Ham çeviri doğruluğu %70.18'de kalmış; başarısızlıkların büyük çoğunluğu (16/17) derleyiciden hiç uyarı almadan sessizce geçmiş, yalnızca çalışma zamanında ya da çıktı karşılaştırmasında ortaya çıkmıştır (§4.2). Kod uzunluğu tek başına belirleyici değildir — veri setindeki en uzun program (522 satır) sorunsuz geçerken çok daha kısa iki gerçek üretim kodu örneği farklı semantik boşluklara takılıp başarısız olmuştur, ve Mann-Whitney U testi PASS/FAIL grupları arasında anlamlı bir uzunluk farkı bulamamıştır (p=0.359, §4.3). Kök neden analizi hataları dokuz tekrar eden C↔Rust semantik boşluğuna ayırmıştır (§4.4); derleme yapılandırması (debug/release) ve platform (Windows/Linux) ölçülen doğruluğu değiştirebilen değişkenler olarak doğrulanmıştır (§4.5, §4.7). Bellek güvenliği tarafında, 114 çeviri dosyasının yalnızca altısı `unsafe` içermiştir (§4.8); ham işaretçi aritmetiğine bağımlı gerçek örnekler bile güvenli, deyimsel Rust'a çevrilmiştir. Hata geri bildirimine dayalı bir iyileştirme döngüsü (Round 2) doğruluğu %100'e taşımıştır, ama bu rakam zengin bir geri bildirim (oracle) altında elde edilen bir üst sınırdır — aynı örneklerde daha kısıtlı geri bildirim koşulları doğruluğu %86.0'a ve %71.9'a düşürmüştür (§4.6). Bu çalışmada tek bir model test edilmiştir; bulgular Claude Sonnet 5'e özgüdür ve farklı modellere genellenmeden önce doğrulanmalıdır (§6).</w:t>
      </w:r>
    </w:p>
    <w:p>
      <w:r>
        <w:rPr>
          <w:b w:val="0"/>
          <w:i w:val="0"/>
        </w:rPr>
        <w:t>Bulgular, pratik açıdan şu öneriyi doğurmaktadır: LLM destekli kod çevirisi projelerinde yalnızca derleme başarısına dayanan kabul kriterleri yetersizdir; diferansiyel test veya eşdeğer bir yürütme tabanlı doğrulama adımı, en az bir geri bildirim-düzeltme turu ile birlikte zorunlu tutulmalıdır. Gelecek çalışmalar, veri setini daha büyük ve gerçekten endüstriyel legacy kod tabanlarına genişletmeyi, çoklu-model karşılaştırmasını istatistiksel olarak yeterli örneklemle tamamlamayı (bu çalışmada Gemini ile başlatılan kısmi doğrulamanın ötesinde, GPT/DeepSeek dahil), kod uzunluğu-başarı ilişkisini daha büyük n ile yeniden test etmeyi ve çok turlu iyileştirme döngülerinin daha kısıtlı, gerçekçi geri bildirim koşullarında yakınsama davranışını incelemeyi hedefleyebilir.</w:t>
      </w:r>
    </w:p>
    <w:p>
      <w:r>
        <w:br w:type="page"/>
      </w:r>
    </w:p>
    <w:p>
      <w:pPr>
        <w:pStyle w:val="Heading1"/>
      </w:pPr>
      <w:r>
        <w:t>Kaynakça</w:t>
      </w:r>
    </w:p>
    <w:p>
      <w:pPr>
        <w:pStyle w:val="ListBullet"/>
      </w:pPr>
      <w:r>
        <w:t>Eniser, H. F., Zhang, H., David, C., Wang, M., Christakis, M., Paulsen, B., Dodds, J., &amp; Kroening, D. (2024). Towards Translating Real-World Code with LLMs: A Study of Translating to Rust. arXiv:2405.11514.</w:t>
      </w:r>
    </w:p>
    <w:p>
      <w:pPr>
        <w:pStyle w:val="ListBullet"/>
      </w:pPr>
      <w:r>
        <w:t>Gandhi, S., Patwardhan, M., Khatri, J., Vig, L., &amp; Medicherla, R. K. (2024). Translation of Low-Resource COBOL to Logically Correct and Readable Java leveraging High-Resource Java Refinement. In Proceedings of the 1st International Workshop on Large Language Models for Code (LLM4Code '24), ICSE 2024, Lisbon, Portugal, pp. 46-53. https://doi.org/10.1145/3643795.3648388.</w:t>
      </w:r>
    </w:p>
    <w:p>
      <w:pPr>
        <w:pStyle w:val="ListBullet"/>
      </w:pPr>
      <w:r>
        <w:t>Yin, X., Ni, C., Nguyen, T. N., Wang, S., &amp; Yang, X. (2024). Rectifier: Code Translation with Corrector via LLMs. arXiv:2407.07472.</w:t>
      </w:r>
    </w:p>
    <w:p>
      <w:pPr>
        <w:pStyle w:val="ListBullet"/>
      </w:pPr>
      <w:r>
        <w:t>Rosetta Code (rosettacode.org). Luhn test of credit card numbers; Soundex; Levenshtein distance; Knapsack problem/0-1; Towers of Hanoi; Longest common subsequence; CRC-32 — C dili çözümleri. GNU Free Documentation License 1.2 / CC-BY-SA. Erişim: acmeism/RosettaCodeData GitHub aynası, github.com/acmeism/RosettaCodeData.</w:t>
      </w:r>
    </w:p>
    <w:p>
      <w:pPr>
        <w:pStyle w:val="ListBullet"/>
      </w:pPr>
      <w:r>
        <w:t>The Regents of the University of California / OpenBSD ve FreeBSD Projeleri. getopt.c (1987), strtol.c (1990), heapsort.c (1991) — libc kaynak kodu. BSD-3-Clause Lisansı. Erişim: github.com/openbsd/src (lib/libc/stdlib/) ve github.com/freebsd/freebsd-src (lib/libc/stdlib/).</w:t>
      </w:r>
    </w:p>
    <w:p>
      <w:pPr>
        <w:pStyle w:val="ListBullet"/>
      </w:pPr>
      <w:r>
        <w:t>musl libc Projesi (Rich Felker ve katkıda bulunanlar). qsort.c (smoothsort, Lynn Ochs, 2011) — libc kaynak kodu. MIT Lisansı. Erişim: github.com/kraj/musl (src/stdlib/qsort.c).</w:t>
      </w:r>
    </w:p>
    <w:p>
      <w:pPr>
        <w:pStyle w:val="ListBullet"/>
      </w:pPr>
      <w:r>
        <w:t>Sanfilippo, S. ve Redis katkıda bulunanları. sds.c / sds.h (SDS — Simple Dynamic Strings, sürüm 2.0) — Redis 7.2.4 kaynak kodu. BSD-3-Clause Lisansı (Redis 8.0+ RSALv2/SSPL/AGPL'e geçmiştir; bu çalışma bilinçli olarak son BSD-3 etiketini kullanmıştır). Erişim: github.com/redis/redis (src/sds.c, etiket 7.2.4).</w:t>
      </w:r>
    </w:p>
    <w:p>
      <w:pPr>
        <w:pStyle w:val="ListBullet"/>
      </w:pPr>
      <w:r>
        <w:t>Gamble, D. ve cJSON katkıda bulunanları. cJSON.c (parse_number, print_number) — cJSON kütüphanesi kaynak kodu. MIT Lisansı. Erişim: github.com/DaveGamble/cJSON.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