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F4088" w14:textId="77777777" w:rsidR="006627A3" w:rsidRDefault="006627A3"/>
    <w:p w14:paraId="575323E3" w14:textId="77777777" w:rsidR="00F90ADE" w:rsidRDefault="00F90ADE"/>
    <w:p w14:paraId="019D5B91" w14:textId="62E6B46A" w:rsidR="00F90ADE" w:rsidRPr="00F90ADE" w:rsidRDefault="00F90ADE">
      <w:pPr>
        <w:rPr>
          <w:b/>
          <w:bCs/>
          <w:u w:val="single"/>
        </w:rPr>
      </w:pPr>
      <w:r w:rsidRPr="00F90ADE">
        <w:rPr>
          <w:b/>
          <w:bCs/>
          <w:u w:val="single"/>
        </w:rPr>
        <w:t xml:space="preserve">Action Plan Map </w:t>
      </w:r>
    </w:p>
    <w:p w14:paraId="132057CD" w14:textId="12D3C623" w:rsidR="00F90ADE" w:rsidRDefault="00F90ADE" w:rsidP="00F90ADE">
      <w:r w:rsidRPr="00F90ADE">
        <w:t>By combining the layers, you prevent "data overload." Instead of the farmer trying to look at 6 different maps at once, they look at one map that has already done the cross-referencing for them.</w:t>
      </w:r>
    </w:p>
    <w:p w14:paraId="77A2F654" w14:textId="77777777" w:rsidR="00F90ADE" w:rsidRDefault="00F90ADE" w:rsidP="00F90ADE"/>
    <w:p w14:paraId="6BBAEF04" w14:textId="77777777" w:rsidR="007F6891" w:rsidRPr="007F6891" w:rsidRDefault="007F6891" w:rsidP="007F6891">
      <w:pPr>
        <w:rPr>
          <w:b/>
          <w:bCs/>
        </w:rPr>
      </w:pPr>
      <w:r w:rsidRPr="007F6891">
        <w:rPr>
          <w:b/>
          <w:bCs/>
        </w:rPr>
        <w:t>Explanation of the 5 Services:</w:t>
      </w:r>
    </w:p>
    <w:p w14:paraId="7D7065E9" w14:textId="77777777" w:rsidR="007F6891" w:rsidRPr="007F6891" w:rsidRDefault="007F6891" w:rsidP="007F6891">
      <w:pPr>
        <w:numPr>
          <w:ilvl w:val="0"/>
          <w:numId w:val="1"/>
        </w:numPr>
      </w:pPr>
      <w:r w:rsidRPr="007F6891">
        <w:rPr>
          <w:b/>
          <w:bCs/>
        </w:rPr>
        <w:t>Seeding Plan:</w:t>
      </w:r>
      <w:r w:rsidRPr="007F6891">
        <w:t xml:space="preserve"> High-potential soil (low salt, high health) gets the "High Density" treatment to maximize yield. Poor soil gets "Low Density" to save on seed costs.</w:t>
      </w:r>
    </w:p>
    <w:p w14:paraId="5C02866A" w14:textId="77777777" w:rsidR="007F6891" w:rsidRPr="007F6891" w:rsidRDefault="007F6891" w:rsidP="007F6891">
      <w:pPr>
        <w:numPr>
          <w:ilvl w:val="0"/>
          <w:numId w:val="1"/>
        </w:numPr>
      </w:pPr>
      <w:r w:rsidRPr="007F6891">
        <w:rPr>
          <w:b/>
          <w:bCs/>
        </w:rPr>
        <w:t>Irrigation Audit:</w:t>
      </w:r>
      <w:r w:rsidRPr="007F6891">
        <w:t xml:space="preserve"> Specifically looks for the contradiction of high stress in dry areas (clogged nozzles) versus areas that are too wet (leaky valves/pipes).</w:t>
      </w:r>
    </w:p>
    <w:p w14:paraId="67EB8A90" w14:textId="77777777" w:rsidR="007F6891" w:rsidRPr="007F6891" w:rsidRDefault="007F6891" w:rsidP="007F6891">
      <w:pPr>
        <w:numPr>
          <w:ilvl w:val="0"/>
          <w:numId w:val="1"/>
        </w:numPr>
      </w:pPr>
      <w:r w:rsidRPr="007F6891">
        <w:rPr>
          <w:b/>
          <w:bCs/>
        </w:rPr>
        <w:t>Carbon Audit:</w:t>
      </w:r>
      <w:r w:rsidRPr="007F6891">
        <w:t xml:space="preserve"> Uses NDVI to estimate total biomass. This can be converted to tons of CO2 sequestered for the carbon credit market.</w:t>
      </w:r>
    </w:p>
    <w:p w14:paraId="522FB265" w14:textId="77777777" w:rsidR="007F6891" w:rsidRPr="007F6891" w:rsidRDefault="007F6891" w:rsidP="007F6891">
      <w:pPr>
        <w:numPr>
          <w:ilvl w:val="0"/>
          <w:numId w:val="1"/>
        </w:numPr>
      </w:pPr>
      <w:r w:rsidRPr="007F6891">
        <w:rPr>
          <w:b/>
          <w:bCs/>
        </w:rPr>
        <w:t>Harvest Readiness:</w:t>
      </w:r>
      <w:r w:rsidRPr="007F6891">
        <w:t xml:space="preserve"> Uses the Short-Wave Infrared (SWIR) bands to detect leaf moisture. This tells the farmer exactly which section of the field to harvest first to avoid expensive grain drying fees.</w:t>
      </w:r>
    </w:p>
    <w:p w14:paraId="0ADB9EBE" w14:textId="77777777" w:rsidR="007F6891" w:rsidRPr="007F6891" w:rsidRDefault="007F6891" w:rsidP="007F6891">
      <w:pPr>
        <w:numPr>
          <w:ilvl w:val="0"/>
          <w:numId w:val="1"/>
        </w:numPr>
      </w:pPr>
      <w:r w:rsidRPr="007F6891">
        <w:rPr>
          <w:b/>
          <w:bCs/>
        </w:rPr>
        <w:t>Scouting Alerts:</w:t>
      </w:r>
      <w:r w:rsidRPr="007F6891">
        <w:t xml:space="preserve"> This is a "relative" index. It finds any pixel that is significantly weaker than the rest of the field, creating a GPS-targeted scouting map for pests or disease.</w:t>
      </w:r>
    </w:p>
    <w:tbl>
      <w:tblPr>
        <w:tblW w:w="10632" w:type="dxa"/>
        <w:tblCellSpacing w:w="15" w:type="dxa"/>
        <w:tblInd w:w="-1001" w:type="dxa"/>
        <w:tblCellMar>
          <w:left w:w="0" w:type="dxa"/>
          <w:right w:w="0" w:type="dxa"/>
        </w:tblCellMar>
        <w:tblLook w:val="04A0" w:firstRow="1" w:lastRow="0" w:firstColumn="1" w:lastColumn="0" w:noHBand="0" w:noVBand="1"/>
      </w:tblPr>
      <w:tblGrid>
        <w:gridCol w:w="1856"/>
        <w:gridCol w:w="2951"/>
        <w:gridCol w:w="5825"/>
      </w:tblGrid>
      <w:tr w:rsidR="00D37C81" w:rsidRPr="00D37C81" w14:paraId="1122F368" w14:textId="77777777" w:rsidTr="00D37C81">
        <w:trPr>
          <w:tblHeader/>
          <w:tblCellSpacing w:w="15" w:type="dxa"/>
        </w:trPr>
        <w:tc>
          <w:tcPr>
            <w:tcW w:w="181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4138C9" w14:textId="77777777" w:rsidR="00D37C81" w:rsidRPr="00D37C81" w:rsidRDefault="00D37C81" w:rsidP="00D37C81">
            <w:pPr>
              <w:spacing w:after="0" w:line="240" w:lineRule="auto"/>
              <w:rPr>
                <w:rFonts w:ascii="Arial" w:eastAsia="Times New Roman" w:hAnsi="Arial" w:cs="Arial"/>
                <w:color w:val="1F1F1F"/>
                <w:kern w:val="0"/>
                <w:lang w:eastAsia="en-GB"/>
                <w14:ligatures w14:val="none"/>
              </w:rPr>
            </w:pPr>
            <w:r w:rsidRPr="00D37C81">
              <w:rPr>
                <w:rFonts w:ascii="Arial" w:eastAsia="Times New Roman" w:hAnsi="Arial" w:cs="Arial"/>
                <w:b/>
                <w:bCs/>
                <w:color w:val="1F1F1F"/>
                <w:kern w:val="0"/>
                <w:bdr w:val="none" w:sz="0" w:space="0" w:color="auto" w:frame="1"/>
                <w:lang w:eastAsia="en-GB"/>
                <w14:ligatures w14:val="none"/>
              </w:rPr>
              <w:t>Service Title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2C2BFF" w14:textId="77777777" w:rsidR="00D37C81" w:rsidRPr="00D37C81" w:rsidRDefault="00D37C81" w:rsidP="00D37C81">
            <w:pPr>
              <w:spacing w:after="0" w:line="240" w:lineRule="auto"/>
              <w:rPr>
                <w:rFonts w:ascii="Arial" w:eastAsia="Times New Roman" w:hAnsi="Arial" w:cs="Arial"/>
                <w:color w:val="1F1F1F"/>
                <w:kern w:val="0"/>
                <w:lang w:eastAsia="en-GB"/>
                <w14:ligatures w14:val="none"/>
              </w:rPr>
            </w:pPr>
            <w:r w:rsidRPr="00D37C81">
              <w:rPr>
                <w:rFonts w:ascii="Arial" w:eastAsia="Times New Roman" w:hAnsi="Arial" w:cs="Arial"/>
                <w:b/>
                <w:bCs/>
                <w:color w:val="1F1F1F"/>
                <w:kern w:val="0"/>
                <w:bdr w:val="none" w:sz="0" w:space="0" w:color="auto" w:frame="1"/>
                <w:lang w:eastAsia="en-GB"/>
                <w14:ligatures w14:val="none"/>
              </w:rPr>
              <w:t>Technical Methodology (The "Model")</w:t>
            </w:r>
          </w:p>
        </w:tc>
        <w:tc>
          <w:tcPr>
            <w:tcW w:w="5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A09939" w14:textId="77777777" w:rsidR="00D37C81" w:rsidRPr="00D37C81" w:rsidRDefault="00D37C81" w:rsidP="00D37C81">
            <w:pPr>
              <w:spacing w:after="0" w:line="240" w:lineRule="auto"/>
              <w:rPr>
                <w:rFonts w:ascii="Arial" w:eastAsia="Times New Roman" w:hAnsi="Arial" w:cs="Arial"/>
                <w:color w:val="1F1F1F"/>
                <w:kern w:val="0"/>
                <w:lang w:eastAsia="en-GB"/>
                <w14:ligatures w14:val="none"/>
              </w:rPr>
            </w:pPr>
            <w:r w:rsidRPr="00D37C81">
              <w:rPr>
                <w:rFonts w:ascii="Arial" w:eastAsia="Times New Roman" w:hAnsi="Arial" w:cs="Arial"/>
                <w:b/>
                <w:bCs/>
                <w:color w:val="1F1F1F"/>
                <w:kern w:val="0"/>
                <w:bdr w:val="none" w:sz="0" w:space="0" w:color="auto" w:frame="1"/>
                <w:lang w:eastAsia="en-GB"/>
                <w14:ligatures w14:val="none"/>
              </w:rPr>
              <w:t>Client Value / Non-Technical Benefit</w:t>
            </w:r>
          </w:p>
        </w:tc>
      </w:tr>
      <w:tr w:rsidR="00D37C81" w:rsidRPr="00D37C81" w14:paraId="284461BD" w14:textId="77777777" w:rsidTr="00D37C81">
        <w:trPr>
          <w:tblCellSpacing w:w="15" w:type="dxa"/>
        </w:trPr>
        <w:tc>
          <w:tcPr>
            <w:tcW w:w="181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E08C24" w14:textId="77777777" w:rsidR="00D37C81" w:rsidRPr="00D37C81" w:rsidRDefault="00D37C81" w:rsidP="00D37C81">
            <w:pPr>
              <w:spacing w:after="0" w:line="240" w:lineRule="auto"/>
              <w:rPr>
                <w:rFonts w:ascii="Arial" w:eastAsia="Times New Roman" w:hAnsi="Arial" w:cs="Arial"/>
                <w:color w:val="1F1F1F"/>
                <w:kern w:val="0"/>
                <w:lang w:eastAsia="en-GB"/>
                <w14:ligatures w14:val="none"/>
              </w:rPr>
            </w:pPr>
            <w:r w:rsidRPr="00D37C81">
              <w:rPr>
                <w:rFonts w:ascii="Arial" w:eastAsia="Times New Roman" w:hAnsi="Arial" w:cs="Arial"/>
                <w:b/>
                <w:bCs/>
                <w:color w:val="1F1F1F"/>
                <w:kern w:val="0"/>
                <w:bdr w:val="none" w:sz="0" w:space="0" w:color="auto" w:frame="1"/>
                <w:lang w:eastAsia="en-GB"/>
                <w14:ligatures w14:val="none"/>
              </w:rPr>
              <w:t>1. Strategic Multi-Year Productivity (VRS)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6CECC3" w14:textId="77777777" w:rsidR="00D37C81" w:rsidRPr="00D37C81" w:rsidRDefault="00D37C81" w:rsidP="00D37C81">
            <w:pPr>
              <w:spacing w:after="0" w:line="240" w:lineRule="auto"/>
              <w:rPr>
                <w:rFonts w:ascii="Arial" w:eastAsia="Times New Roman" w:hAnsi="Arial" w:cs="Arial"/>
                <w:color w:val="1F1F1F"/>
                <w:kern w:val="0"/>
                <w:lang w:eastAsia="en-GB"/>
                <w14:ligatures w14:val="none"/>
              </w:rPr>
            </w:pPr>
            <w:r w:rsidRPr="00D37C81">
              <w:rPr>
                <w:rFonts w:ascii="Arial" w:eastAsia="Times New Roman" w:hAnsi="Arial" w:cs="Arial"/>
                <w:color w:val="1F1F1F"/>
                <w:kern w:val="0"/>
                <w:bdr w:val="none" w:sz="0" w:space="0" w:color="auto" w:frame="1"/>
                <w:lang w:eastAsia="en-GB"/>
                <w14:ligatures w14:val="none"/>
              </w:rPr>
              <w:t xml:space="preserve">Stacks peak-season median NDVI from 2023–2025 to create a </w:t>
            </w:r>
            <w:r w:rsidRPr="00D37C81">
              <w:rPr>
                <w:rFonts w:ascii="Arial" w:eastAsia="Times New Roman" w:hAnsi="Arial" w:cs="Arial"/>
                <w:b/>
                <w:bCs/>
                <w:color w:val="1F1F1F"/>
                <w:kern w:val="0"/>
                <w:bdr w:val="none" w:sz="0" w:space="0" w:color="auto" w:frame="1"/>
                <w:lang w:eastAsia="en-GB"/>
                <w14:ligatures w14:val="none"/>
              </w:rPr>
              <w:t>Historical Mean</w:t>
            </w:r>
            <w:r w:rsidRPr="00D37C81">
              <w:rPr>
                <w:rFonts w:ascii="Arial" w:eastAsia="Times New Roman" w:hAnsi="Arial" w:cs="Arial"/>
                <w:color w:val="1F1F1F"/>
                <w:kern w:val="0"/>
                <w:bdr w:val="none" w:sz="0" w:space="0" w:color="auto" w:frame="1"/>
                <w:lang w:eastAsia="en-GB"/>
                <w14:ligatures w14:val="none"/>
              </w:rPr>
              <w:t>. Current seeding density is assigned by comparing this baseline to local soil potential, ignoring one-off weather anomalies.</w:t>
            </w:r>
          </w:p>
        </w:tc>
        <w:tc>
          <w:tcPr>
            <w:tcW w:w="5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C3CAB6" w14:textId="77777777" w:rsidR="00D37C81" w:rsidRPr="00D37C81" w:rsidRDefault="00D37C81" w:rsidP="00D37C81">
            <w:pPr>
              <w:spacing w:after="0" w:line="240" w:lineRule="auto"/>
              <w:rPr>
                <w:rFonts w:ascii="Arial" w:eastAsia="Times New Roman" w:hAnsi="Arial" w:cs="Arial"/>
                <w:color w:val="1F1F1F"/>
                <w:kern w:val="0"/>
                <w:lang w:eastAsia="en-GB"/>
                <w14:ligatures w14:val="none"/>
              </w:rPr>
            </w:pPr>
            <w:r w:rsidRPr="00D37C81">
              <w:rPr>
                <w:rFonts w:ascii="Arial" w:eastAsia="Times New Roman" w:hAnsi="Arial" w:cs="Arial"/>
                <w:b/>
                <w:bCs/>
                <w:color w:val="1F1F1F"/>
                <w:kern w:val="0"/>
                <w:bdr w:val="none" w:sz="0" w:space="0" w:color="auto" w:frame="1"/>
                <w:lang w:eastAsia="en-GB"/>
                <w14:ligatures w14:val="none"/>
              </w:rPr>
              <w:t>The "Smart Planting" Map:</w:t>
            </w:r>
            <w:r w:rsidRPr="00D37C81">
              <w:rPr>
                <w:rFonts w:ascii="Arial" w:eastAsia="Times New Roman" w:hAnsi="Arial" w:cs="Arial"/>
                <w:color w:val="1F1F1F"/>
                <w:kern w:val="0"/>
                <w:bdr w:val="none" w:sz="0" w:space="0" w:color="auto" w:frame="1"/>
                <w:lang w:eastAsia="en-GB"/>
                <w14:ligatures w14:val="none"/>
              </w:rPr>
              <w:t xml:space="preserve"> We don't just seed based on today; we seed based on your field's history. We maximize seeds in "High-Potential" zones and save you money by reducing seeds in areas that have historically struggled.</w:t>
            </w:r>
          </w:p>
        </w:tc>
      </w:tr>
      <w:tr w:rsidR="00D37C81" w:rsidRPr="00D37C81" w14:paraId="1F823A0D" w14:textId="77777777" w:rsidTr="00D37C81">
        <w:trPr>
          <w:tblCellSpacing w:w="15" w:type="dxa"/>
        </w:trPr>
        <w:tc>
          <w:tcPr>
            <w:tcW w:w="181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665D49" w14:textId="77777777" w:rsidR="00D37C81" w:rsidRPr="00D37C81" w:rsidRDefault="00D37C81" w:rsidP="00D37C81">
            <w:pPr>
              <w:spacing w:after="0" w:line="240" w:lineRule="auto"/>
              <w:rPr>
                <w:rFonts w:ascii="Arial" w:eastAsia="Times New Roman" w:hAnsi="Arial" w:cs="Arial"/>
                <w:color w:val="1F1F1F"/>
                <w:kern w:val="0"/>
                <w:lang w:eastAsia="en-GB"/>
                <w14:ligatures w14:val="none"/>
              </w:rPr>
            </w:pPr>
            <w:r w:rsidRPr="00D37C81">
              <w:rPr>
                <w:rFonts w:ascii="Arial" w:eastAsia="Times New Roman" w:hAnsi="Arial" w:cs="Arial"/>
                <w:b/>
                <w:bCs/>
                <w:color w:val="1F1F1F"/>
                <w:kern w:val="0"/>
                <w:bdr w:val="none" w:sz="0" w:space="0" w:color="auto" w:frame="1"/>
                <w:lang w:eastAsia="en-GB"/>
                <w14:ligatures w14:val="none"/>
              </w:rPr>
              <w:lastRenderedPageBreak/>
              <w:t>2. Precision Hydraulic System Audit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159A41" w14:textId="77777777" w:rsidR="00D37C81" w:rsidRPr="00D37C81" w:rsidRDefault="00D37C81" w:rsidP="00D37C81">
            <w:pPr>
              <w:spacing w:after="0" w:line="240" w:lineRule="auto"/>
              <w:rPr>
                <w:rFonts w:ascii="Arial" w:eastAsia="Times New Roman" w:hAnsi="Arial" w:cs="Arial"/>
                <w:color w:val="1F1F1F"/>
                <w:kern w:val="0"/>
                <w:lang w:eastAsia="en-GB"/>
                <w14:ligatures w14:val="none"/>
              </w:rPr>
            </w:pPr>
            <w:r w:rsidRPr="00D37C81">
              <w:rPr>
                <w:rFonts w:ascii="Arial" w:eastAsia="Times New Roman" w:hAnsi="Arial" w:cs="Arial"/>
                <w:color w:val="1F1F1F"/>
                <w:kern w:val="0"/>
                <w:bdr w:val="none" w:sz="0" w:space="0" w:color="auto" w:frame="1"/>
                <w:lang w:eastAsia="en-GB"/>
                <w14:ligatures w14:val="none"/>
              </w:rPr>
              <w:t xml:space="preserve">Uses a </w:t>
            </w:r>
            <w:r w:rsidRPr="00D37C81">
              <w:rPr>
                <w:rFonts w:ascii="Arial" w:eastAsia="Times New Roman" w:hAnsi="Arial" w:cs="Arial"/>
                <w:b/>
                <w:bCs/>
                <w:color w:val="1F1F1F"/>
                <w:kern w:val="0"/>
                <w:bdr w:val="none" w:sz="0" w:space="0" w:color="auto" w:frame="1"/>
                <w:lang w:eastAsia="en-GB"/>
                <w14:ligatures w14:val="none"/>
              </w:rPr>
              <w:t>B11/B8 Stress Ratio</w:t>
            </w:r>
            <w:r w:rsidRPr="00D37C81">
              <w:rPr>
                <w:rFonts w:ascii="Arial" w:eastAsia="Times New Roman" w:hAnsi="Arial" w:cs="Arial"/>
                <w:color w:val="1F1F1F"/>
                <w:kern w:val="0"/>
                <w:bdr w:val="none" w:sz="0" w:space="0" w:color="auto" w:frame="1"/>
                <w:lang w:eastAsia="en-GB"/>
                <w14:ligatures w14:val="none"/>
              </w:rPr>
              <w:t xml:space="preserve"> cross-referenced with the 3-year moisture baseline. It triggers a "Clog" alert if current stress is high in a pixel that has historically been healthy.</w:t>
            </w:r>
          </w:p>
        </w:tc>
        <w:tc>
          <w:tcPr>
            <w:tcW w:w="5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CB7632" w14:textId="77777777" w:rsidR="00D37C81" w:rsidRPr="00D37C81" w:rsidRDefault="00D37C81" w:rsidP="00D37C81">
            <w:pPr>
              <w:spacing w:after="0" w:line="240" w:lineRule="auto"/>
              <w:rPr>
                <w:rFonts w:ascii="Arial" w:eastAsia="Times New Roman" w:hAnsi="Arial" w:cs="Arial"/>
                <w:color w:val="1F1F1F"/>
                <w:kern w:val="0"/>
                <w:lang w:eastAsia="en-GB"/>
                <w14:ligatures w14:val="none"/>
              </w:rPr>
            </w:pPr>
            <w:r w:rsidRPr="00D37C81">
              <w:rPr>
                <w:rFonts w:ascii="Arial" w:eastAsia="Times New Roman" w:hAnsi="Arial" w:cs="Arial"/>
                <w:b/>
                <w:bCs/>
                <w:color w:val="1F1F1F"/>
                <w:kern w:val="0"/>
                <w:bdr w:val="none" w:sz="0" w:space="0" w:color="auto" w:frame="1"/>
                <w:lang w:eastAsia="en-GB"/>
                <w14:ligatures w14:val="none"/>
              </w:rPr>
              <w:t>Equipment Health Check:</w:t>
            </w:r>
            <w:r w:rsidRPr="00D37C81">
              <w:rPr>
                <w:rFonts w:ascii="Arial" w:eastAsia="Times New Roman" w:hAnsi="Arial" w:cs="Arial"/>
                <w:color w:val="1F1F1F"/>
                <w:kern w:val="0"/>
                <w:bdr w:val="none" w:sz="0" w:space="0" w:color="auto" w:frame="1"/>
                <w:lang w:eastAsia="en-GB"/>
                <w14:ligatures w14:val="none"/>
              </w:rPr>
              <w:t xml:space="preserve"> This map tells you if your irrigation system is failing. It distinguishes between "naturally dry soil" and "sudden stress," helping you find clogged nozzles or pipe leaks before the crop is lost.</w:t>
            </w:r>
          </w:p>
        </w:tc>
      </w:tr>
      <w:tr w:rsidR="00D37C81" w:rsidRPr="00D37C81" w14:paraId="7BEA3A70" w14:textId="77777777" w:rsidTr="00D37C81">
        <w:trPr>
          <w:tblCellSpacing w:w="15" w:type="dxa"/>
        </w:trPr>
        <w:tc>
          <w:tcPr>
            <w:tcW w:w="181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F9CF0D" w14:textId="77777777" w:rsidR="00D37C81" w:rsidRPr="00D37C81" w:rsidRDefault="00D37C81" w:rsidP="00D37C81">
            <w:pPr>
              <w:spacing w:after="0" w:line="240" w:lineRule="auto"/>
              <w:rPr>
                <w:rFonts w:ascii="Arial" w:eastAsia="Times New Roman" w:hAnsi="Arial" w:cs="Arial"/>
                <w:color w:val="1F1F1F"/>
                <w:kern w:val="0"/>
                <w:lang w:eastAsia="en-GB"/>
                <w14:ligatures w14:val="none"/>
              </w:rPr>
            </w:pPr>
            <w:r w:rsidRPr="00D37C81">
              <w:rPr>
                <w:rFonts w:ascii="Arial" w:eastAsia="Times New Roman" w:hAnsi="Arial" w:cs="Arial"/>
                <w:b/>
                <w:bCs/>
                <w:color w:val="1F1F1F"/>
                <w:kern w:val="0"/>
                <w:bdr w:val="none" w:sz="0" w:space="0" w:color="auto" w:frame="1"/>
                <w:lang w:eastAsia="en-GB"/>
                <w14:ligatures w14:val="none"/>
              </w:rPr>
              <w:t>3. Carbon Sequestration &amp; Additionality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8906C1" w14:textId="77777777" w:rsidR="00D37C81" w:rsidRPr="00D37C81" w:rsidRDefault="00D37C81" w:rsidP="00D37C81">
            <w:pPr>
              <w:spacing w:after="0" w:line="240" w:lineRule="auto"/>
              <w:rPr>
                <w:rFonts w:ascii="Arial" w:eastAsia="Times New Roman" w:hAnsi="Arial" w:cs="Arial"/>
                <w:color w:val="1F1F1F"/>
                <w:kern w:val="0"/>
                <w:lang w:eastAsia="en-GB"/>
                <w14:ligatures w14:val="none"/>
              </w:rPr>
            </w:pPr>
            <w:r w:rsidRPr="00D37C81">
              <w:rPr>
                <w:rFonts w:ascii="Arial" w:eastAsia="Times New Roman" w:hAnsi="Arial" w:cs="Arial"/>
                <w:color w:val="1F1F1F"/>
                <w:kern w:val="0"/>
                <w:bdr w:val="none" w:sz="0" w:space="0" w:color="auto" w:frame="1"/>
                <w:lang w:eastAsia="en-GB"/>
                <w14:ligatures w14:val="none"/>
              </w:rPr>
              <w:t xml:space="preserve">Calculates the </w:t>
            </w:r>
            <w:r w:rsidRPr="00D37C81">
              <w:rPr>
                <w:rFonts w:ascii="Arial" w:eastAsia="Times New Roman" w:hAnsi="Arial" w:cs="Arial"/>
                <w:b/>
                <w:bCs/>
                <w:color w:val="1F1F1F"/>
                <w:kern w:val="0"/>
                <w:bdr w:val="none" w:sz="0" w:space="0" w:color="auto" w:frame="1"/>
                <w:lang w:eastAsia="en-GB"/>
                <w14:ligatures w14:val="none"/>
              </w:rPr>
              <w:t>Normalized Difference Change</w:t>
            </w:r>
            <w:r w:rsidRPr="00D37C81">
              <w:rPr>
                <w:rFonts w:ascii="Arial" w:eastAsia="Times New Roman" w:hAnsi="Arial" w:cs="Arial"/>
                <w:color w:val="1F1F1F"/>
                <w:kern w:val="0"/>
                <w:bdr w:val="none" w:sz="0" w:space="0" w:color="auto" w:frame="1"/>
                <w:lang w:eastAsia="en-GB"/>
                <w14:ligatures w14:val="none"/>
              </w:rPr>
              <w:t xml:space="preserve"> between the 2026 crop and the 2023–2025 mean. It uses the </w:t>
            </w:r>
            <w:proofErr w:type="spellStart"/>
            <w:r w:rsidRPr="00D37C81">
              <w:rPr>
                <w:rFonts w:ascii="Arial" w:eastAsia="Times New Roman" w:hAnsi="Arial" w:cs="Arial"/>
                <w:color w:val="444746"/>
                <w:kern w:val="0"/>
                <w:sz w:val="20"/>
                <w:szCs w:val="20"/>
                <w:bdr w:val="none" w:sz="0" w:space="0" w:color="auto" w:frame="1"/>
                <w:lang w:eastAsia="en-GB"/>
                <w14:ligatures w14:val="none"/>
              </w:rPr>
              <w:t>RdYlGn</w:t>
            </w:r>
            <w:proofErr w:type="spellEnd"/>
            <w:r w:rsidRPr="00D37C81">
              <w:rPr>
                <w:rFonts w:ascii="Arial" w:eastAsia="Times New Roman" w:hAnsi="Arial" w:cs="Arial"/>
                <w:color w:val="1F1F1F"/>
                <w:kern w:val="0"/>
                <w:bdr w:val="none" w:sz="0" w:space="0" w:color="auto" w:frame="1"/>
                <w:lang w:eastAsia="en-GB"/>
                <w14:ligatures w14:val="none"/>
              </w:rPr>
              <w:t xml:space="preserve"> international standard to visualize Net Primary Productivity (NPP) gain.</w:t>
            </w:r>
          </w:p>
        </w:tc>
        <w:tc>
          <w:tcPr>
            <w:tcW w:w="5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D4FC91" w14:textId="77777777" w:rsidR="00D37C81" w:rsidRPr="00D37C81" w:rsidRDefault="00D37C81" w:rsidP="00D37C81">
            <w:pPr>
              <w:spacing w:after="0" w:line="240" w:lineRule="auto"/>
              <w:rPr>
                <w:rFonts w:ascii="Arial" w:eastAsia="Times New Roman" w:hAnsi="Arial" w:cs="Arial"/>
                <w:color w:val="1F1F1F"/>
                <w:kern w:val="0"/>
                <w:lang w:eastAsia="en-GB"/>
                <w14:ligatures w14:val="none"/>
              </w:rPr>
            </w:pPr>
            <w:r w:rsidRPr="00D37C81">
              <w:rPr>
                <w:rFonts w:ascii="Arial" w:eastAsia="Times New Roman" w:hAnsi="Arial" w:cs="Arial"/>
                <w:b/>
                <w:bCs/>
                <w:color w:val="1F1F1F"/>
                <w:kern w:val="0"/>
                <w:bdr w:val="none" w:sz="0" w:space="0" w:color="auto" w:frame="1"/>
                <w:lang w:eastAsia="en-GB"/>
                <w14:ligatures w14:val="none"/>
              </w:rPr>
              <w:t>The "Green Credit" Report:</w:t>
            </w:r>
            <w:r w:rsidRPr="00D37C81">
              <w:rPr>
                <w:rFonts w:ascii="Arial" w:eastAsia="Times New Roman" w:hAnsi="Arial" w:cs="Arial"/>
                <w:color w:val="1F1F1F"/>
                <w:kern w:val="0"/>
                <w:bdr w:val="none" w:sz="0" w:space="0" w:color="auto" w:frame="1"/>
                <w:lang w:eastAsia="en-GB"/>
                <w14:ligatures w14:val="none"/>
              </w:rPr>
              <w:t xml:space="preserve"> This proves your "Additionality"—it shows that your current farming practices are capturing more carbon than your 3-year average. This is the exact data needed to qualify for international carbon credit payments.</w:t>
            </w:r>
          </w:p>
        </w:tc>
      </w:tr>
      <w:tr w:rsidR="00D37C81" w:rsidRPr="00D37C81" w14:paraId="1703C63B" w14:textId="77777777" w:rsidTr="00D37C81">
        <w:trPr>
          <w:tblCellSpacing w:w="15" w:type="dxa"/>
        </w:trPr>
        <w:tc>
          <w:tcPr>
            <w:tcW w:w="181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D0CCF4" w14:textId="77777777" w:rsidR="00D37C81" w:rsidRPr="00D37C81" w:rsidRDefault="00D37C81" w:rsidP="00D37C81">
            <w:pPr>
              <w:spacing w:after="0" w:line="240" w:lineRule="auto"/>
              <w:rPr>
                <w:rFonts w:ascii="Arial" w:eastAsia="Times New Roman" w:hAnsi="Arial" w:cs="Arial"/>
                <w:color w:val="1F1F1F"/>
                <w:kern w:val="0"/>
                <w:lang w:eastAsia="en-GB"/>
                <w14:ligatures w14:val="none"/>
              </w:rPr>
            </w:pPr>
            <w:r w:rsidRPr="00D37C81">
              <w:rPr>
                <w:rFonts w:ascii="Arial" w:eastAsia="Times New Roman" w:hAnsi="Arial" w:cs="Arial"/>
                <w:b/>
                <w:bCs/>
                <w:color w:val="1F1F1F"/>
                <w:kern w:val="0"/>
                <w:bdr w:val="none" w:sz="0" w:space="0" w:color="auto" w:frame="1"/>
                <w:lang w:eastAsia="en-GB"/>
                <w14:ligatures w14:val="none"/>
              </w:rPr>
              <w:t>4. Dual-Phase Maturity Forecast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5386A1" w14:textId="77777777" w:rsidR="00D37C81" w:rsidRPr="00D37C81" w:rsidRDefault="00D37C81" w:rsidP="00D37C81">
            <w:pPr>
              <w:spacing w:after="0" w:line="240" w:lineRule="auto"/>
              <w:rPr>
                <w:rFonts w:ascii="Arial" w:eastAsia="Times New Roman" w:hAnsi="Arial" w:cs="Arial"/>
                <w:color w:val="1F1F1F"/>
                <w:kern w:val="0"/>
                <w:lang w:eastAsia="en-GB"/>
                <w14:ligatures w14:val="none"/>
              </w:rPr>
            </w:pPr>
            <w:r w:rsidRPr="00D37C81">
              <w:rPr>
                <w:rFonts w:ascii="Arial" w:eastAsia="Times New Roman" w:hAnsi="Arial" w:cs="Arial"/>
                <w:color w:val="1F1F1F"/>
                <w:kern w:val="0"/>
                <w:bdr w:val="none" w:sz="0" w:space="0" w:color="auto" w:frame="1"/>
                <w:lang w:eastAsia="en-GB"/>
                <w14:ligatures w14:val="none"/>
              </w:rPr>
              <w:t xml:space="preserve">A multi-spectral check using </w:t>
            </w:r>
            <w:r w:rsidRPr="00D37C81">
              <w:rPr>
                <w:rFonts w:ascii="Arial" w:eastAsia="Times New Roman" w:hAnsi="Arial" w:cs="Arial"/>
                <w:b/>
                <w:bCs/>
                <w:color w:val="1F1F1F"/>
                <w:kern w:val="0"/>
                <w:bdr w:val="none" w:sz="0" w:space="0" w:color="auto" w:frame="1"/>
                <w:lang w:eastAsia="en-GB"/>
                <w14:ligatures w14:val="none"/>
              </w:rPr>
              <w:t>NDMI (Moisture)</w:t>
            </w:r>
            <w:r w:rsidRPr="00D37C81">
              <w:rPr>
                <w:rFonts w:ascii="Arial" w:eastAsia="Times New Roman" w:hAnsi="Arial" w:cs="Arial"/>
                <w:color w:val="1F1F1F"/>
                <w:kern w:val="0"/>
                <w:bdr w:val="none" w:sz="0" w:space="0" w:color="auto" w:frame="1"/>
                <w:lang w:eastAsia="en-GB"/>
                <w14:ligatures w14:val="none"/>
              </w:rPr>
              <w:t xml:space="preserve"> and </w:t>
            </w:r>
            <w:r w:rsidRPr="00D37C81">
              <w:rPr>
                <w:rFonts w:ascii="Arial" w:eastAsia="Times New Roman" w:hAnsi="Arial" w:cs="Arial"/>
                <w:b/>
                <w:bCs/>
                <w:color w:val="1F1F1F"/>
                <w:kern w:val="0"/>
                <w:bdr w:val="none" w:sz="0" w:space="0" w:color="auto" w:frame="1"/>
                <w:lang w:eastAsia="en-GB"/>
                <w14:ligatures w14:val="none"/>
              </w:rPr>
              <w:t>Red-Edge B5 (Chlorophyll)</w:t>
            </w:r>
            <w:r w:rsidRPr="00D37C81">
              <w:rPr>
                <w:rFonts w:ascii="Arial" w:eastAsia="Times New Roman" w:hAnsi="Arial" w:cs="Arial"/>
                <w:color w:val="1F1F1F"/>
                <w:kern w:val="0"/>
                <w:bdr w:val="none" w:sz="0" w:space="0" w:color="auto" w:frame="1"/>
                <w:lang w:eastAsia="en-GB"/>
                <w14:ligatures w14:val="none"/>
              </w:rPr>
              <w:t>. It identifies "True Maturity" by confirming the plant has both dried out and finished its biological life cycle.</w:t>
            </w:r>
          </w:p>
        </w:tc>
        <w:tc>
          <w:tcPr>
            <w:tcW w:w="5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60AE1A" w14:textId="77777777" w:rsidR="00D37C81" w:rsidRPr="00D37C81" w:rsidRDefault="00D37C81" w:rsidP="00D37C81">
            <w:pPr>
              <w:spacing w:after="0" w:line="240" w:lineRule="auto"/>
              <w:rPr>
                <w:rFonts w:ascii="Arial" w:eastAsia="Times New Roman" w:hAnsi="Arial" w:cs="Arial"/>
                <w:color w:val="1F1F1F"/>
                <w:kern w:val="0"/>
                <w:lang w:eastAsia="en-GB"/>
                <w14:ligatures w14:val="none"/>
              </w:rPr>
            </w:pPr>
            <w:r w:rsidRPr="00D37C81">
              <w:rPr>
                <w:rFonts w:ascii="Arial" w:eastAsia="Times New Roman" w:hAnsi="Arial" w:cs="Arial"/>
                <w:b/>
                <w:bCs/>
                <w:color w:val="1F1F1F"/>
                <w:kern w:val="0"/>
                <w:bdr w:val="none" w:sz="0" w:space="0" w:color="auto" w:frame="1"/>
                <w:lang w:eastAsia="en-GB"/>
                <w14:ligatures w14:val="none"/>
              </w:rPr>
              <w:t>Perfect Harvest Timing:</w:t>
            </w:r>
            <w:r w:rsidRPr="00D37C81">
              <w:rPr>
                <w:rFonts w:ascii="Arial" w:eastAsia="Times New Roman" w:hAnsi="Arial" w:cs="Arial"/>
                <w:color w:val="1F1F1F"/>
                <w:kern w:val="0"/>
                <w:bdr w:val="none" w:sz="0" w:space="0" w:color="auto" w:frame="1"/>
                <w:lang w:eastAsia="en-GB"/>
                <w14:ligatures w14:val="none"/>
              </w:rPr>
              <w:t xml:space="preserve"> Don't harvest too early based on look alone. We check the plant’s internal moisture and chlorophyll. If the map is yellow, wait; if it’s green, your crop is biologically "finished" and ready for the combine.</w:t>
            </w:r>
          </w:p>
        </w:tc>
      </w:tr>
      <w:tr w:rsidR="00D37C81" w:rsidRPr="00D37C81" w14:paraId="654F9A90" w14:textId="77777777" w:rsidTr="00D37C81">
        <w:trPr>
          <w:tblCellSpacing w:w="15" w:type="dxa"/>
        </w:trPr>
        <w:tc>
          <w:tcPr>
            <w:tcW w:w="181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D89469" w14:textId="77777777" w:rsidR="00D37C81" w:rsidRPr="00D37C81" w:rsidRDefault="00D37C81" w:rsidP="00D37C81">
            <w:pPr>
              <w:spacing w:after="0" w:line="240" w:lineRule="auto"/>
              <w:rPr>
                <w:rFonts w:ascii="Arial" w:eastAsia="Times New Roman" w:hAnsi="Arial" w:cs="Arial"/>
                <w:color w:val="1F1F1F"/>
                <w:kern w:val="0"/>
                <w:lang w:eastAsia="en-GB"/>
                <w14:ligatures w14:val="none"/>
              </w:rPr>
            </w:pPr>
            <w:r w:rsidRPr="00D37C81">
              <w:rPr>
                <w:rFonts w:ascii="Arial" w:eastAsia="Times New Roman" w:hAnsi="Arial" w:cs="Arial"/>
                <w:b/>
                <w:bCs/>
                <w:color w:val="1F1F1F"/>
                <w:kern w:val="0"/>
                <w:bdr w:val="none" w:sz="0" w:space="0" w:color="auto" w:frame="1"/>
                <w:lang w:eastAsia="en-GB"/>
                <w14:ligatures w14:val="none"/>
              </w:rPr>
              <w:t>5. Urgent Anomaly &amp; Threat Detection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C244DB" w14:textId="77777777" w:rsidR="00D37C81" w:rsidRPr="00D37C81" w:rsidRDefault="00D37C81" w:rsidP="00D37C81">
            <w:pPr>
              <w:spacing w:after="0" w:line="240" w:lineRule="auto"/>
              <w:rPr>
                <w:rFonts w:ascii="Arial" w:eastAsia="Times New Roman" w:hAnsi="Arial" w:cs="Arial"/>
                <w:color w:val="1F1F1F"/>
                <w:kern w:val="0"/>
                <w:lang w:eastAsia="en-GB"/>
                <w14:ligatures w14:val="none"/>
              </w:rPr>
            </w:pPr>
            <w:r w:rsidRPr="00D37C81">
              <w:rPr>
                <w:rFonts w:ascii="Arial" w:eastAsia="Times New Roman" w:hAnsi="Arial" w:cs="Arial"/>
                <w:color w:val="1F1F1F"/>
                <w:kern w:val="0"/>
                <w:bdr w:val="none" w:sz="0" w:space="0" w:color="auto" w:frame="1"/>
                <w:lang w:eastAsia="en-GB"/>
                <w14:ligatures w14:val="none"/>
              </w:rPr>
              <w:t xml:space="preserve">A </w:t>
            </w:r>
            <w:r w:rsidRPr="00D37C81">
              <w:rPr>
                <w:rFonts w:ascii="Arial" w:eastAsia="Times New Roman" w:hAnsi="Arial" w:cs="Arial"/>
                <w:b/>
                <w:bCs/>
                <w:color w:val="1F1F1F"/>
                <w:kern w:val="0"/>
                <w:bdr w:val="none" w:sz="0" w:space="0" w:color="auto" w:frame="1"/>
                <w:lang w:eastAsia="en-GB"/>
                <w14:ligatures w14:val="none"/>
              </w:rPr>
              <w:t>Predictive Variance Filter</w:t>
            </w:r>
            <w:r w:rsidRPr="00D37C81">
              <w:rPr>
                <w:rFonts w:ascii="Arial" w:eastAsia="Times New Roman" w:hAnsi="Arial" w:cs="Arial"/>
                <w:color w:val="1F1F1F"/>
                <w:kern w:val="0"/>
                <w:bdr w:val="none" w:sz="0" w:space="0" w:color="auto" w:frame="1"/>
                <w:lang w:eastAsia="en-GB"/>
                <w14:ligatures w14:val="none"/>
              </w:rPr>
              <w:t xml:space="preserve">. It triggers a "Critical Red" alert only when a pixel’s health drops </w:t>
            </w:r>
            <w:r w:rsidRPr="00D37C81">
              <w:rPr>
                <w:rFonts w:ascii="Arial" w:eastAsia="Times New Roman" w:hAnsi="Arial" w:cs="Arial"/>
                <w:b/>
                <w:bCs/>
                <w:color w:val="1F1F1F"/>
                <w:kern w:val="0"/>
                <w:bdr w:val="none" w:sz="0" w:space="0" w:color="auto" w:frame="1"/>
                <w:lang w:eastAsia="en-GB"/>
                <w14:ligatures w14:val="none"/>
              </w:rPr>
              <w:t>30%+ below its own historical 3-year average</w:t>
            </w:r>
            <w:r w:rsidRPr="00D37C81">
              <w:rPr>
                <w:rFonts w:ascii="Arial" w:eastAsia="Times New Roman" w:hAnsi="Arial" w:cs="Arial"/>
                <w:color w:val="1F1F1F"/>
                <w:kern w:val="0"/>
                <w:bdr w:val="none" w:sz="0" w:space="0" w:color="auto" w:frame="1"/>
                <w:lang w:eastAsia="en-GB"/>
                <w14:ligatures w14:val="none"/>
              </w:rPr>
              <w:t>, filtering out permanent "bad spots."</w:t>
            </w:r>
          </w:p>
        </w:tc>
        <w:tc>
          <w:tcPr>
            <w:tcW w:w="57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D84EB0" w14:textId="77777777" w:rsidR="00D37C81" w:rsidRPr="00D37C81" w:rsidRDefault="00D37C81" w:rsidP="00D37C81">
            <w:pPr>
              <w:spacing w:after="0" w:line="240" w:lineRule="auto"/>
              <w:rPr>
                <w:rFonts w:ascii="Arial" w:eastAsia="Times New Roman" w:hAnsi="Arial" w:cs="Arial"/>
                <w:color w:val="1F1F1F"/>
                <w:kern w:val="0"/>
                <w:lang w:eastAsia="en-GB"/>
                <w14:ligatures w14:val="none"/>
              </w:rPr>
            </w:pPr>
            <w:r w:rsidRPr="00D37C81">
              <w:rPr>
                <w:rFonts w:ascii="Arial" w:eastAsia="Times New Roman" w:hAnsi="Arial" w:cs="Arial"/>
                <w:b/>
                <w:bCs/>
                <w:color w:val="1F1F1F"/>
                <w:kern w:val="0"/>
                <w:bdr w:val="none" w:sz="0" w:space="0" w:color="auto" w:frame="1"/>
                <w:lang w:eastAsia="en-GB"/>
                <w14:ligatures w14:val="none"/>
              </w:rPr>
              <w:t>The Scouting "Filter":</w:t>
            </w:r>
            <w:r w:rsidRPr="00D37C81">
              <w:rPr>
                <w:rFonts w:ascii="Arial" w:eastAsia="Times New Roman" w:hAnsi="Arial" w:cs="Arial"/>
                <w:color w:val="1F1F1F"/>
                <w:kern w:val="0"/>
                <w:bdr w:val="none" w:sz="0" w:space="0" w:color="auto" w:frame="1"/>
                <w:lang w:eastAsia="en-GB"/>
                <w14:ligatures w14:val="none"/>
              </w:rPr>
              <w:t xml:space="preserve"> We stop you from wasting time checking spots you already know are bad. We only alert you when a "good" part of your field suddenly fails, highlighting new threats like pests, disease, or sudden nutrient deficiency.</w:t>
            </w:r>
          </w:p>
        </w:tc>
      </w:tr>
    </w:tbl>
    <w:p w14:paraId="3FF45EDF" w14:textId="77777777" w:rsidR="007F6891" w:rsidRDefault="007F6891" w:rsidP="00F90ADE"/>
    <w:p w14:paraId="08CD42A5" w14:textId="77777777" w:rsidR="00F90ADE" w:rsidRPr="00F90ADE" w:rsidRDefault="00F90ADE" w:rsidP="00F90ADE"/>
    <w:p w14:paraId="7FBBB984" w14:textId="77777777" w:rsidR="00F90ADE" w:rsidRDefault="00F90ADE"/>
    <w:sectPr w:rsidR="00F90A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91B49"/>
    <w:multiLevelType w:val="multilevel"/>
    <w:tmpl w:val="01486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6074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817"/>
    <w:rsid w:val="004D693E"/>
    <w:rsid w:val="006627A3"/>
    <w:rsid w:val="007F6891"/>
    <w:rsid w:val="008F2E15"/>
    <w:rsid w:val="00C00FEF"/>
    <w:rsid w:val="00D254C4"/>
    <w:rsid w:val="00D37C81"/>
    <w:rsid w:val="00EA1817"/>
    <w:rsid w:val="00F90AD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7D9EE"/>
  <w15:chartTrackingRefBased/>
  <w15:docId w15:val="{F86F6F6C-DEC5-4C8E-BD15-45F97043D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8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8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8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8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8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8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8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8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8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8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817"/>
    <w:rPr>
      <w:rFonts w:eastAsiaTheme="majorEastAsia" w:cstheme="majorBidi"/>
      <w:color w:val="272727" w:themeColor="text1" w:themeTint="D8"/>
    </w:rPr>
  </w:style>
  <w:style w:type="paragraph" w:styleId="Title">
    <w:name w:val="Title"/>
    <w:basedOn w:val="Normal"/>
    <w:next w:val="Normal"/>
    <w:link w:val="TitleChar"/>
    <w:uiPriority w:val="10"/>
    <w:qFormat/>
    <w:rsid w:val="00EA1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817"/>
    <w:pPr>
      <w:spacing w:before="160"/>
      <w:jc w:val="center"/>
    </w:pPr>
    <w:rPr>
      <w:i/>
      <w:iCs/>
      <w:color w:val="404040" w:themeColor="text1" w:themeTint="BF"/>
    </w:rPr>
  </w:style>
  <w:style w:type="character" w:customStyle="1" w:styleId="QuoteChar">
    <w:name w:val="Quote Char"/>
    <w:basedOn w:val="DefaultParagraphFont"/>
    <w:link w:val="Quote"/>
    <w:uiPriority w:val="29"/>
    <w:rsid w:val="00EA1817"/>
    <w:rPr>
      <w:i/>
      <w:iCs/>
      <w:color w:val="404040" w:themeColor="text1" w:themeTint="BF"/>
    </w:rPr>
  </w:style>
  <w:style w:type="paragraph" w:styleId="ListParagraph">
    <w:name w:val="List Paragraph"/>
    <w:basedOn w:val="Normal"/>
    <w:uiPriority w:val="34"/>
    <w:qFormat/>
    <w:rsid w:val="00EA1817"/>
    <w:pPr>
      <w:ind w:left="720"/>
      <w:contextualSpacing/>
    </w:pPr>
  </w:style>
  <w:style w:type="character" w:styleId="IntenseEmphasis">
    <w:name w:val="Intense Emphasis"/>
    <w:basedOn w:val="DefaultParagraphFont"/>
    <w:uiPriority w:val="21"/>
    <w:qFormat/>
    <w:rsid w:val="00EA1817"/>
    <w:rPr>
      <w:i/>
      <w:iCs/>
      <w:color w:val="0F4761" w:themeColor="accent1" w:themeShade="BF"/>
    </w:rPr>
  </w:style>
  <w:style w:type="paragraph" w:styleId="IntenseQuote">
    <w:name w:val="Intense Quote"/>
    <w:basedOn w:val="Normal"/>
    <w:next w:val="Normal"/>
    <w:link w:val="IntenseQuoteChar"/>
    <w:uiPriority w:val="30"/>
    <w:qFormat/>
    <w:rsid w:val="00EA18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817"/>
    <w:rPr>
      <w:i/>
      <w:iCs/>
      <w:color w:val="0F4761" w:themeColor="accent1" w:themeShade="BF"/>
    </w:rPr>
  </w:style>
  <w:style w:type="character" w:styleId="IntenseReference">
    <w:name w:val="Intense Reference"/>
    <w:basedOn w:val="DefaultParagraphFont"/>
    <w:uiPriority w:val="32"/>
    <w:qFormat/>
    <w:rsid w:val="00EA1817"/>
    <w:rPr>
      <w:b/>
      <w:bCs/>
      <w:smallCaps/>
      <w:color w:val="0F4761" w:themeColor="accent1" w:themeShade="BF"/>
      <w:spacing w:val="5"/>
    </w:rPr>
  </w:style>
  <w:style w:type="character" w:styleId="Strong">
    <w:name w:val="Strong"/>
    <w:basedOn w:val="DefaultParagraphFont"/>
    <w:uiPriority w:val="22"/>
    <w:qFormat/>
    <w:rsid w:val="00D37C81"/>
    <w:rPr>
      <w:b/>
      <w:bCs/>
    </w:rPr>
  </w:style>
  <w:style w:type="character" w:styleId="HTMLCode">
    <w:name w:val="HTML Code"/>
    <w:basedOn w:val="DefaultParagraphFont"/>
    <w:uiPriority w:val="99"/>
    <w:semiHidden/>
    <w:unhideWhenUsed/>
    <w:rsid w:val="00D37C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513</Words>
  <Characters>2929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Zahra</dc:creator>
  <cp:keywords/>
  <dc:description/>
  <cp:lastModifiedBy>Ibrahim Zahra</cp:lastModifiedBy>
  <cp:revision>4</cp:revision>
  <dcterms:created xsi:type="dcterms:W3CDTF">2026-04-29T14:11:00Z</dcterms:created>
  <dcterms:modified xsi:type="dcterms:W3CDTF">2026-04-29T15:32:00Z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7a07da4c-570c-4c3f-aa24-3b0ad96de012</vt:lpwstr>
  </property>
</Properties>
</file>