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Caso de uso - Cliente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5985"/>
        <w:tblGridChange w:id="0">
          <w:tblGrid>
            <w:gridCol w:w="301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Comprar ticket de loteria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comprará un ticket a través del portal de pago y será notificado luego de ser efectiva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debe contar con una cuenta y estar logueado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cliente hace click en comprar ticket y accede a la sección de pago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cliente selecciona el medio de pago y confirma su compra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de la aplicación se encarga de efectuar la compra a través del consumo de api de transbank.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cliente recibe una pantalla de confirmación en caso de éxito, de lo contrario se muestra una pantalla de error y se cancela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recibe una notificación en su correo asociado a la cuenta de la app.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Caso de uso - Supervisor de Obra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180"/>
        <w:tblGridChange w:id="0">
          <w:tblGrid>
            <w:gridCol w:w="2820"/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Subir evidencia de avance en contenedor.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supervisor de obra sube avances a través del espacio de la plataforma relacionado con los contenedores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supervisor de obra debe estar asignado a un contenedor para poder acceder a él.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supervisor hace click en un contenedor desde la página de gestión de obras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la interfaz dedicada al contenedor, hace click en subir evidencia.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supervisor puede subir evidencias propias o aprobar las evidencias de otros para subirlas.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supervisor es enviado a la pantalla de confirmación o error y redireccionado al contenedor.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evidencias se muestran en los indicadores de logro en la página del contenedor. Ejemplo Maquinaria 2/3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6165"/>
        <w:tblGridChange w:id="0">
          <w:tblGrid>
            <w:gridCol w:w="2835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materiales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supervisor de obra se encarga de registrar compra de materiales o compra en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supervisor debe tener un contenedor asignado y los materiales deben estar bajo el presupuesto acordado.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supervisor revisa el estado del presupuesto y que la compra que va a realizar este dentro del margen del presupuesto en la página de gestión de obras/contenedor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supervisor hace click en el apartado materiales.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Hace click en agregar compra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la ventana emergente rellena datos de la compra, nombre, empresa, cantidad, etc y sube la factura electrónica o una foto de ella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confirma la compra y se descuenta del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confirma visualmente el cambio en la sección del contenedor el nuevo presupuesto.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Caso de uso - Administrador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Revisar y gestionar información de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podrá modificar o revisar datos de usuarios si se crea la necesidad.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cuenta del usuario debe tener el rol de 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ingresa al dashboard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hace </w:t>
            </w:r>
            <w:r w:rsidDel="00000000" w:rsidR="00000000" w:rsidRPr="00000000">
              <w:rPr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  <w:t xml:space="preserve"> en el apartado usuarios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despliegan atributos de las tablas de usuario.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realiza cambios que considere necesarios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recibe confirmación visual de cambios a través de un pop-up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cambios se muestran al entrar nuevamente al apartado usuario, demostrando persistencia.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Caso de uso - Inversionistas/Socios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Revisar estadísticas, métricas, kpis del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Socio/Inversionista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inversionista o socio, podrá revisar avances o métricas de la empresa o contenedores en específico.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debe contar con una cuenta que tenga el rol Socio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socio entra al dashboard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Entra al apartado métricas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Revisa las estadísticas generales de la empresa y contenedores, como kpis, etc.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Hace click en el apartado contenedores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Revisa datos pertinentes a los contenedores en general o un contenedor en específico.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inversionista o socio toma decisiones en base a los datos presentados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