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bCs w:val="1"/>
                <w:sz w:val="52"/>
                <w:szCs w:val="52"/>
                <w:rtl w:val="0"/>
              </w:rPr>
              <w:t xml:space="preserve">ACTA 01.02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20-03-2026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Participantes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Participantes ausentes</w:t>
            </w:r>
          </w:p>
        </w:tc>
      </w:tr>
      <w:tr>
        <w:trPr>
          <w:cantSplit w:val="0"/>
          <w:trHeight w:val="237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Cesar Maldonado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Vania Carvajal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Vicente Bravo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Anuncios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 hizo la conceptualización del proyecto a realizar, donde se hizo la descripción del mismo, para detectar la problemática, objetivos y hacer posteriormente el levantamiento de los requisitos.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Debates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Los detalles técnicos del proyecto, como las tecnologías a usar se discuten en esta clase. el cual se especificó en el siguiente documento:</w:t>
            </w: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Especificaciones técnicas de la solución a desarrollar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Acuerdos</w:t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-Investigar más sobre las herramientas a utilizar y justificar el por qué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-Trabajar en la arquitectura de solución para el proyecto(Diagrama de solución).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-Especificar lo que se usará a alto nivel y bajo nivel.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-Buscar información sobre cómo hacer el modelo 3D interactivo para la página web.(Prioridad baja)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jSaK-gSgd2Y6Y1MHiZHsBmdQHVraZKv2CpvE5Rll5s0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>MediaServiceImageTags</vt:lpwstr>
  </property>
</Properties>
</file>