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Diffraction of Light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experiment aims to achieve three main objectives: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Studying Diffraction patterns of both single &amp; double slits under laser illumination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Measuring wavelength of Helium-Neon laser from diffraction patterns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Determining the separation distance between the slits using diffraction patterns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 &amp; Discussion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double- slit diffraction, we have a situation called “missing orders”, briefly discuss the condition of this phenomenon, and calculate the first 3 missing orders?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 percentage error in the He-Ne laser wavelength?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possible sources of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Explain, why the screen is placed 2 m from the slits?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Source of error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81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F09"/>
  </w:style>
  <w:style w:type="paragraph" w:styleId="Heading1">
    <w:name w:val="heading 1"/>
    <w:basedOn w:val="Normal"/>
    <w:next w:val="Normal"/>
    <w:link w:val="Heading1Char"/>
    <w:uiPriority w:val="9"/>
    <w:qFormat w:val="1"/>
    <w:rsid w:val="005916C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D2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D22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916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5916C4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5916C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94D2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D2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BD6E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jWkcfLRZ1fpeKvQnwdtegzv3Q==">AMUW2mVMeSPVdRsuCCGfkRnGESpgcxfClSFc+yvw+mUL/nNABOoxe+j0mKhM+5HN3GcUj5g4OT7ToTgMMv16TqyHDjaeQfNa3rN7jUFyuCK6XnHLYBNcEdo=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2017-02-09T06:47:00Z</dcterms:created>
  <dc:creator>Yusbiq</dc:creator>
</cp:coreProperties>
</file>