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A22D" w14:textId="77777777" w:rsidR="004B3246" w:rsidRPr="003C57C0" w:rsidRDefault="004B3246" w:rsidP="004B3246">
      <w:pPr>
        <w:jc w:val="both"/>
        <w:rPr>
          <w:rFonts w:asciiTheme="majorHAnsi" w:hAnsiTheme="majorHAnsi" w:cstheme="majorHAnsi"/>
          <w:lang w:val="fr-FR"/>
        </w:rPr>
      </w:pPr>
      <w:r w:rsidRPr="00F67F41">
        <w:rPr>
          <w:rFonts w:asciiTheme="majorHAnsi" w:hAnsiTheme="majorHAnsi" w:cstheme="majorHAnsi"/>
          <w:b/>
          <w:bCs/>
          <w:u w:val="single"/>
          <w:lang w:val="fr-FR"/>
        </w:rPr>
        <w:t>Titre du projet</w:t>
      </w:r>
      <w:r w:rsidRPr="00F67F41">
        <w:rPr>
          <w:rFonts w:asciiTheme="majorHAnsi" w:hAnsiTheme="majorHAnsi" w:cstheme="majorHAnsi"/>
          <w:b/>
          <w:bCs/>
          <w:lang w:val="fr-FR"/>
        </w:rPr>
        <w:t xml:space="preserve"> : </w:t>
      </w:r>
      <w:r w:rsidRPr="00DE6C8D">
        <w:rPr>
          <w:rFonts w:asciiTheme="majorHAnsi" w:hAnsiTheme="majorHAnsi" w:cstheme="majorHAnsi"/>
          <w:lang w:val="fr-FR"/>
        </w:rPr>
        <w:t xml:space="preserve">Promotion de l’Apiculture de Mangrove pour l’émergence d'une économie bleue durable, sociale et équitable à </w:t>
      </w:r>
      <w:proofErr w:type="spellStart"/>
      <w:r w:rsidRPr="00DE6C8D">
        <w:rPr>
          <w:rFonts w:asciiTheme="majorHAnsi" w:hAnsiTheme="majorHAnsi" w:cstheme="majorHAnsi"/>
          <w:lang w:val="fr-FR"/>
        </w:rPr>
        <w:t>Somone</w:t>
      </w:r>
      <w:proofErr w:type="spellEnd"/>
      <w:r w:rsidRPr="00DE6C8D">
        <w:rPr>
          <w:rFonts w:asciiTheme="majorHAnsi" w:hAnsiTheme="majorHAnsi" w:cstheme="majorHAnsi"/>
          <w:lang w:val="fr-FR"/>
        </w:rPr>
        <w:t xml:space="preserve"> (Projet PAM</w:t>
      </w:r>
      <w:r w:rsidRPr="00DE6C8D">
        <w:rPr>
          <w:rFonts w:ascii="Cambria Math" w:hAnsi="Cambria Math" w:cs="Cambria Math"/>
          <w:lang w:val="fr-FR"/>
        </w:rPr>
        <w:t>‑</w:t>
      </w:r>
      <w:proofErr w:type="spellStart"/>
      <w:r w:rsidRPr="00DE6C8D">
        <w:rPr>
          <w:rFonts w:asciiTheme="majorHAnsi" w:hAnsiTheme="majorHAnsi" w:cstheme="majorHAnsi"/>
          <w:lang w:val="fr-FR"/>
        </w:rPr>
        <w:t>Somone</w:t>
      </w:r>
      <w:proofErr w:type="spellEnd"/>
      <w:r w:rsidRPr="00DE6C8D">
        <w:rPr>
          <w:rFonts w:asciiTheme="majorHAnsi" w:hAnsiTheme="majorHAnsi" w:cstheme="majorHAnsi"/>
          <w:lang w:val="fr-FR"/>
        </w:rPr>
        <w:t>)</w:t>
      </w:r>
    </w:p>
    <w:p w14:paraId="323988AB" w14:textId="77777777" w:rsidR="004B3246" w:rsidRPr="003C57C0" w:rsidRDefault="004B3246" w:rsidP="004B3246">
      <w:pPr>
        <w:jc w:val="both"/>
        <w:rPr>
          <w:rFonts w:asciiTheme="majorHAnsi" w:hAnsiTheme="majorHAnsi" w:cstheme="majorHAnsi"/>
          <w:lang w:val="fr-FR"/>
        </w:rPr>
      </w:pPr>
      <w:r w:rsidRPr="003C57C0">
        <w:rPr>
          <w:rFonts w:asciiTheme="majorHAnsi" w:hAnsiTheme="majorHAnsi" w:cstheme="majorHAnsi"/>
          <w:b/>
          <w:lang w:val="fr-FR"/>
        </w:rPr>
        <w:t xml:space="preserve">Porteur : </w:t>
      </w:r>
      <w:r w:rsidRPr="008120C6">
        <w:rPr>
          <w:rFonts w:asciiTheme="majorHAnsi" w:hAnsiTheme="majorHAnsi" w:cstheme="majorHAnsi"/>
          <w:b/>
          <w:bCs/>
          <w:lang w:val="fr-FR"/>
        </w:rPr>
        <w:t>Enda ECOPOP</w:t>
      </w:r>
    </w:p>
    <w:p w14:paraId="79FBC2E9" w14:textId="77777777" w:rsidR="00D87E2A" w:rsidRPr="0092494D" w:rsidRDefault="00D87E2A">
      <w:pPr>
        <w:rPr>
          <w:rFonts w:cstheme="minorHAnsi"/>
        </w:rPr>
      </w:pPr>
    </w:p>
    <w:p w14:paraId="1225A7A1" w14:textId="586453E1" w:rsidR="004B3246" w:rsidRPr="0092494D" w:rsidRDefault="004B3246" w:rsidP="0092494D">
      <w:pPr>
        <w:spacing w:before="120" w:after="120" w:line="240" w:lineRule="auto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 xml:space="preserve">Le </w:t>
      </w:r>
      <w:r w:rsidRPr="0092494D">
        <w:rPr>
          <w:rFonts w:cstheme="minorHAnsi"/>
          <w:lang w:val="fr-FR"/>
        </w:rPr>
        <w:t xml:space="preserve">Projet </w:t>
      </w:r>
      <w:r w:rsidRPr="0092494D">
        <w:rPr>
          <w:rFonts w:cstheme="minorHAnsi"/>
          <w:lang w:val="fr-FR"/>
        </w:rPr>
        <w:t xml:space="preserve">est </w:t>
      </w:r>
      <w:r w:rsidRPr="0092494D">
        <w:rPr>
          <w:rFonts w:cstheme="minorHAnsi"/>
          <w:lang w:val="fr-FR"/>
        </w:rPr>
        <w:t>pertinent, bien arrimé à la thématique 2 et aux enjeux de conservation de la mangrove.</w:t>
      </w:r>
      <w:r w:rsidRPr="0092494D">
        <w:rPr>
          <w:rFonts w:cstheme="minorHAnsi"/>
          <w:lang w:val="fr-FR"/>
        </w:rPr>
        <w:t xml:space="preserve"> </w:t>
      </w:r>
      <w:r w:rsidR="0092494D" w:rsidRPr="0092494D">
        <w:rPr>
          <w:rFonts w:cstheme="minorHAnsi"/>
          <w:lang w:val="fr-FR"/>
        </w:rPr>
        <w:t>Cependant</w:t>
      </w:r>
      <w:r w:rsidRPr="0092494D">
        <w:rPr>
          <w:rFonts w:cstheme="minorHAnsi"/>
          <w:lang w:val="fr-FR"/>
        </w:rPr>
        <w:t xml:space="preserve"> certaines </w:t>
      </w:r>
      <w:r w:rsidR="0092494D" w:rsidRPr="0092494D">
        <w:rPr>
          <w:rFonts w:cstheme="minorHAnsi"/>
          <w:lang w:val="fr-FR"/>
        </w:rPr>
        <w:t>faiblesses</w:t>
      </w:r>
      <w:r w:rsidRPr="0092494D">
        <w:rPr>
          <w:rFonts w:cstheme="minorHAnsi"/>
          <w:lang w:val="fr-FR"/>
        </w:rPr>
        <w:t xml:space="preserve"> ont été notées :</w:t>
      </w:r>
    </w:p>
    <w:p w14:paraId="5C2CC406" w14:textId="723F5E66" w:rsidR="004B3246" w:rsidRPr="0092494D" w:rsidRDefault="004B3246" w:rsidP="0092494D">
      <w:pPr>
        <w:pStyle w:val="Paragraphedeliste"/>
        <w:numPr>
          <w:ilvl w:val="0"/>
          <w:numId w:val="12"/>
        </w:numPr>
        <w:spacing w:before="120" w:after="120" w:line="240" w:lineRule="auto"/>
        <w:contextualSpacing w:val="0"/>
        <w:jc w:val="both"/>
        <w:rPr>
          <w:rFonts w:eastAsiaTheme="majorEastAsia" w:cstheme="minorHAnsi"/>
          <w:lang w:val="fr-SN"/>
        </w:rPr>
      </w:pPr>
      <w:r w:rsidRPr="0092494D">
        <w:rPr>
          <w:rFonts w:eastAsiaTheme="majorEastAsia" w:cstheme="minorHAnsi"/>
          <w:lang w:val="fr-SN"/>
        </w:rPr>
        <w:t xml:space="preserve">Question des débouchés et implication secteur privé dans la chaine de valeur </w:t>
      </w:r>
      <w:r w:rsidRPr="0092494D">
        <w:rPr>
          <w:rFonts w:eastAsiaTheme="majorEastAsia" w:cstheme="minorHAnsi"/>
          <w:lang w:val="fr-SN"/>
        </w:rPr>
        <w:t xml:space="preserve">à mieux clarifier </w:t>
      </w:r>
      <w:r w:rsidRPr="0092494D">
        <w:rPr>
          <w:rFonts w:eastAsiaTheme="majorEastAsia" w:cstheme="minorHAnsi"/>
          <w:lang w:val="fr-SN"/>
        </w:rPr>
        <w:t xml:space="preserve">(commercialisation par exemple) alors qu’ils sont cités comme potentiels marché (hôtellerie haut de gamme, les circuits de tourisme durable, </w:t>
      </w:r>
      <w:proofErr w:type="spellStart"/>
      <w:r w:rsidRPr="0092494D">
        <w:rPr>
          <w:rFonts w:eastAsiaTheme="majorEastAsia" w:cstheme="minorHAnsi"/>
          <w:lang w:val="fr-SN"/>
        </w:rPr>
        <w:t>etc</w:t>
      </w:r>
      <w:proofErr w:type="spellEnd"/>
      <w:r w:rsidRPr="0092494D">
        <w:rPr>
          <w:rFonts w:eastAsiaTheme="majorEastAsia" w:cstheme="minorHAnsi"/>
          <w:lang w:val="fr-SN"/>
        </w:rPr>
        <w:t>) et acteurs avec qui il est prévu une collaboration à travers le « pacte social d’engagement)</w:t>
      </w:r>
    </w:p>
    <w:p w14:paraId="3C690E05" w14:textId="77777777" w:rsidR="004B3246" w:rsidRPr="0092494D" w:rsidRDefault="004B3246" w:rsidP="0092494D">
      <w:pPr>
        <w:pStyle w:val="Paragraphedeliste"/>
        <w:numPr>
          <w:ilvl w:val="0"/>
          <w:numId w:val="12"/>
        </w:numPr>
        <w:spacing w:before="120" w:after="120" w:line="240" w:lineRule="auto"/>
        <w:contextualSpacing w:val="0"/>
        <w:rPr>
          <w:rFonts w:eastAsiaTheme="majorEastAsia" w:cstheme="minorHAnsi"/>
          <w:lang w:val="fr-SN"/>
        </w:rPr>
      </w:pPr>
      <w:r w:rsidRPr="0092494D">
        <w:rPr>
          <w:rFonts w:eastAsiaTheme="majorEastAsia" w:cstheme="minorHAnsi"/>
          <w:lang w:val="fr-SN"/>
        </w:rPr>
        <w:t>Vente en ligne : dans le rapport d’valuation du projet PROMOVAL il a été noté la difficulté des femmes à vendre sur les plateformes de E-commerce, quelles stratégies prévues pour contourner cela pour le projet PAM ?</w:t>
      </w:r>
    </w:p>
    <w:p w14:paraId="16787C0C" w14:textId="17B19D7B" w:rsidR="004B3246" w:rsidRPr="0092494D" w:rsidRDefault="004B3246" w:rsidP="0092494D">
      <w:pPr>
        <w:pStyle w:val="Paragraphedeliste"/>
        <w:numPr>
          <w:ilvl w:val="0"/>
          <w:numId w:val="12"/>
        </w:numPr>
        <w:spacing w:before="120" w:after="120" w:line="240" w:lineRule="auto"/>
        <w:contextualSpacing w:val="0"/>
        <w:rPr>
          <w:rFonts w:eastAsiaTheme="majorEastAsia" w:cstheme="minorHAnsi"/>
          <w:lang w:val="fr-SN"/>
        </w:rPr>
      </w:pPr>
      <w:r w:rsidRPr="0092494D">
        <w:rPr>
          <w:rFonts w:eastAsiaTheme="majorEastAsia" w:cstheme="minorHAnsi"/>
          <w:lang w:val="fr-SN"/>
        </w:rPr>
        <w:t xml:space="preserve">Manque d’un </w:t>
      </w:r>
      <w:r w:rsidRPr="0092494D">
        <w:rPr>
          <w:rFonts w:eastAsiaTheme="majorEastAsia" w:cstheme="minorHAnsi"/>
          <w:lang w:val="fr-SN"/>
        </w:rPr>
        <w:t>business</w:t>
      </w:r>
      <w:r w:rsidRPr="0092494D">
        <w:rPr>
          <w:rFonts w:eastAsiaTheme="majorEastAsia" w:cstheme="minorHAnsi"/>
          <w:lang w:val="fr-SN"/>
        </w:rPr>
        <w:t xml:space="preserve"> plan qui aurait permis de voir sir l’objectif de production de 3T de miel par an est réaliste vu les évolutions à ce niveau entre la note de concept et le projet complet (200 kg à 3T)</w:t>
      </w:r>
    </w:p>
    <w:p w14:paraId="273B97D3" w14:textId="77777777" w:rsidR="004B3246" w:rsidRPr="0092494D" w:rsidRDefault="004B3246" w:rsidP="0092494D">
      <w:pPr>
        <w:pStyle w:val="Titre2"/>
        <w:numPr>
          <w:ilvl w:val="0"/>
          <w:numId w:val="6"/>
        </w:numPr>
        <w:tabs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Certains indicateurs du système de S&amp;E pourraient être plus quantitatifs pour faciliter le suivi et l’évaluation des résultats.</w:t>
      </w:r>
    </w:p>
    <w:p w14:paraId="343C4DB9" w14:textId="77777777" w:rsidR="004B3246" w:rsidRPr="0092494D" w:rsidRDefault="004B3246" w:rsidP="0092494D">
      <w:pPr>
        <w:pStyle w:val="Titre2"/>
        <w:numPr>
          <w:ilvl w:val="0"/>
          <w:numId w:val="6"/>
        </w:numPr>
        <w:tabs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La réplicabilité et l’expansion future du projet pourraient être davantage détaillées.</w:t>
      </w:r>
    </w:p>
    <w:p w14:paraId="087E8468" w14:textId="77777777" w:rsidR="004B3246" w:rsidRPr="0092494D" w:rsidRDefault="004B3246" w:rsidP="0092494D">
      <w:pPr>
        <w:pStyle w:val="Titre2"/>
        <w:numPr>
          <w:ilvl w:val="0"/>
          <w:numId w:val="6"/>
        </w:numPr>
        <w:tabs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Risque potentiel lié à la mobilisation des communautés locales (disponibilité, participation régulière, adhésion aux pratiques durables).</w:t>
      </w:r>
    </w:p>
    <w:p w14:paraId="78AA4738" w14:textId="77777777" w:rsidR="004B3246" w:rsidRPr="0092494D" w:rsidRDefault="004B3246" w:rsidP="0092494D">
      <w:pPr>
        <w:pStyle w:val="Titre2"/>
        <w:numPr>
          <w:ilvl w:val="0"/>
          <w:numId w:val="6"/>
        </w:numPr>
        <w:tabs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Dépendance partielle aux financements externes, ce qui pourrait impacter la continuité si les cofinancements ne sont pas assurés. Travailler la question de Post. Project.</w:t>
      </w:r>
    </w:p>
    <w:p w14:paraId="377B2D73" w14:textId="77777777" w:rsidR="004B3246" w:rsidRPr="0092494D" w:rsidRDefault="004B3246" w:rsidP="0092494D">
      <w:pPr>
        <w:pStyle w:val="Titre2"/>
        <w:spacing w:before="120" w:after="12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  <w:t>Risques :</w:t>
      </w:r>
    </w:p>
    <w:p w14:paraId="0B8B633B" w14:textId="77777777" w:rsidR="004B3246" w:rsidRPr="0092494D" w:rsidRDefault="004B3246" w:rsidP="0092494D">
      <w:pPr>
        <w:pStyle w:val="Titre2"/>
        <w:numPr>
          <w:ilvl w:val="0"/>
          <w:numId w:val="3"/>
        </w:numPr>
        <w:tabs>
          <w:tab w:val="clear" w:pos="720"/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Conditions climatiques pouvant affecter la production de miel.</w:t>
      </w:r>
    </w:p>
    <w:p w14:paraId="7D6A88B9" w14:textId="77777777" w:rsidR="004B3246" w:rsidRPr="0092494D" w:rsidRDefault="004B3246" w:rsidP="0092494D">
      <w:pPr>
        <w:pStyle w:val="Titre2"/>
        <w:numPr>
          <w:ilvl w:val="0"/>
          <w:numId w:val="3"/>
        </w:numPr>
        <w:tabs>
          <w:tab w:val="clear" w:pos="720"/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Fluctuations du marché et difficultés d’écoulement des produits apicoles.</w:t>
      </w:r>
    </w:p>
    <w:p w14:paraId="42812BD3" w14:textId="076CA1D1" w:rsidR="004B3246" w:rsidRPr="0092494D" w:rsidRDefault="004B3246" w:rsidP="0092494D">
      <w:pPr>
        <w:pStyle w:val="Titre2"/>
        <w:numPr>
          <w:ilvl w:val="0"/>
          <w:numId w:val="3"/>
        </w:numPr>
        <w:tabs>
          <w:tab w:val="clear" w:pos="720"/>
          <w:tab w:val="num" w:pos="360"/>
        </w:tabs>
        <w:spacing w:before="120" w:after="12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val="fr-SN"/>
        </w:rPr>
      </w:pPr>
      <w:r w:rsidRPr="0092494D">
        <w:rPr>
          <w:rFonts w:asciiTheme="minorHAnsi" w:hAnsiTheme="minorHAnsi" w:cstheme="minorHAnsi"/>
          <w:color w:val="auto"/>
          <w:sz w:val="22"/>
          <w:szCs w:val="22"/>
          <w:lang w:val="fr-SN"/>
        </w:rPr>
        <w:t>Retard dans la mise en œuvre si les partenaires ou bénéficiaires ne sont pas suffisamment engagés.</w:t>
      </w:r>
    </w:p>
    <w:p w14:paraId="48D42D86" w14:textId="77777777" w:rsidR="004B3246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>Délais d’obtention des certifications (FRA, code</w:t>
      </w:r>
      <w:r w:rsidRPr="0092494D">
        <w:rPr>
          <w:rFonts w:ascii="Cambria Math" w:hAnsi="Cambria Math" w:cs="Cambria Math"/>
          <w:lang w:val="fr-FR"/>
        </w:rPr>
        <w:t>‑</w:t>
      </w:r>
      <w:r w:rsidRPr="0092494D">
        <w:rPr>
          <w:rFonts w:cstheme="minorHAnsi"/>
          <w:lang w:val="fr-FR"/>
        </w:rPr>
        <w:t>barres) incertains.</w:t>
      </w:r>
    </w:p>
    <w:p w14:paraId="3D6D3B5B" w14:textId="77777777" w:rsidR="0092494D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>Budget : ventilation détaillée à préciser pour s’assurer du respect du seuil de 30% fonctionnement.</w:t>
      </w:r>
    </w:p>
    <w:p w14:paraId="301710A2" w14:textId="77777777" w:rsidR="0092494D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/>
        </w:rPr>
        <w:t>Absence initiale d’un protocole détaillé de suivi bioécologique (pollinisation, biodiversité florale, régénération de la mangrove)</w:t>
      </w:r>
      <w:r w:rsidRPr="0092494D">
        <w:rPr>
          <w:rFonts w:cstheme="minorHAnsi"/>
          <w:lang/>
        </w:rPr>
        <w:t> </w:t>
      </w:r>
      <w:r w:rsidRPr="0092494D">
        <w:rPr>
          <w:rFonts w:cstheme="minorHAnsi"/>
          <w:lang w:val="fr-FR"/>
        </w:rPr>
        <w:t xml:space="preserve">; pour le suivi bioécologique : </w:t>
      </w:r>
      <w:r w:rsidRPr="0092494D">
        <w:rPr>
          <w:rFonts w:cstheme="minorHAnsi"/>
          <w:lang w:val="fr-FR"/>
        </w:rPr>
        <w:t>Baseline à préciser en démarrage</w:t>
      </w:r>
      <w:r w:rsidRPr="0092494D">
        <w:rPr>
          <w:rFonts w:cstheme="minorHAnsi"/>
          <w:lang/>
        </w:rPr>
        <w:t>.</w:t>
      </w:r>
    </w:p>
    <w:p w14:paraId="798282D9" w14:textId="77777777" w:rsidR="0092494D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/>
        </w:rPr>
        <w:t>Le résultat 2, indique “</w:t>
      </w:r>
      <w:r w:rsidRPr="0092494D">
        <w:rPr>
          <w:rFonts w:cstheme="minorHAnsi"/>
          <w:i/>
          <w:iCs/>
          <w:lang/>
        </w:rPr>
        <w:t xml:space="preserve">Les 5 groupements de femmes et de jeunes structurent et professionnalisent 2 chaines de valeurs apicoles afin de produire et de vendre 3 tonnes de miel par an tout en contribuant à la conservation de 20 hectares de mangrove”. </w:t>
      </w:r>
      <w:r w:rsidRPr="0092494D">
        <w:rPr>
          <w:rFonts w:cstheme="minorHAnsi"/>
          <w:lang/>
        </w:rPr>
        <w:t>Cependant, il manque la description d’un mécanisme claire pour vérifier comment la production de 3 tonnes de miel a pu conserver 20 hectares de mangrove.</w:t>
      </w:r>
    </w:p>
    <w:p w14:paraId="419E24A3" w14:textId="1BF2B210" w:rsidR="0092494D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/>
        </w:rPr>
        <w:t>Le mécanisme du fonds endogène reste peu détaillé dans ses modalités de gouvernance, d’attribution et de remboursement. Comment se fera le suivi de ce fond après la durée du projet?</w:t>
      </w:r>
    </w:p>
    <w:p w14:paraId="3F77221C" w14:textId="77777777" w:rsidR="0092494D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/>
        </w:rPr>
        <w:t>Les bénéficiaires n’ont jamais pratiqué l’apiculture, ce qui accroît le risque d’échec ou de pertes sans un mentorat soutenu.</w:t>
      </w:r>
    </w:p>
    <w:p w14:paraId="477ED601" w14:textId="38F58EE1" w:rsidR="004B3246" w:rsidRPr="0092494D" w:rsidRDefault="004B3246" w:rsidP="0092494D">
      <w:pPr>
        <w:pStyle w:val="Paragraphedeliste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/>
        </w:rPr>
        <w:lastRenderedPageBreak/>
        <w:t>Le risque majeur est la dépendance à l’appui externe (Enda ECOPOP, partenaires techniques) si les mécanismes endogènes ne sont pas bien consolidés.</w:t>
      </w:r>
    </w:p>
    <w:p w14:paraId="2E65EF44" w14:textId="77777777" w:rsidR="004B3246" w:rsidRPr="0092494D" w:rsidRDefault="004B3246" w:rsidP="0092494D">
      <w:pPr>
        <w:spacing w:before="120" w:after="120" w:line="240" w:lineRule="auto"/>
        <w:rPr>
          <w:rFonts w:cstheme="minorHAnsi"/>
          <w:lang/>
        </w:rPr>
      </w:pPr>
    </w:p>
    <w:p w14:paraId="62905DDC" w14:textId="77777777" w:rsidR="004B3246" w:rsidRPr="0092494D" w:rsidRDefault="004B3246" w:rsidP="0092494D">
      <w:pPr>
        <w:pStyle w:val="Titre2"/>
        <w:spacing w:before="120" w:after="120"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val="fr-FR"/>
        </w:rPr>
      </w:pPr>
      <w:r w:rsidRPr="0092494D">
        <w:rPr>
          <w:rFonts w:asciiTheme="minorHAnsi" w:hAnsiTheme="minorHAnsi" w:cstheme="minorHAnsi"/>
          <w:b/>
          <w:bCs/>
          <w:color w:val="auto"/>
          <w:sz w:val="22"/>
          <w:szCs w:val="22"/>
          <w:lang w:val="fr-FR"/>
        </w:rPr>
        <w:t>Recommandations spécifiques</w:t>
      </w:r>
    </w:p>
    <w:p w14:paraId="576D9E0E" w14:textId="77777777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>Mieux préciser la question des débouchés au niveau locale en lien avec le secteur privé (tourisme) pour assurer la commercialisation des produits.</w:t>
      </w:r>
    </w:p>
    <w:p w14:paraId="235576D3" w14:textId="77777777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>Donner plus de détails par rapport à l’application ZEIN et les stratégies prévues pour contourner les difficultés connues dans les initiatives passées (PROMOVAL)</w:t>
      </w:r>
    </w:p>
    <w:p w14:paraId="0B16F1E2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FR"/>
        </w:rPr>
        <w:t>Pour la capitalisation : mutualiser les efforts et fusionner toutes les activités de capitalisation prévues.</w:t>
      </w:r>
    </w:p>
    <w:p w14:paraId="014592B2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SN"/>
        </w:rPr>
        <w:t>Renforcer les indicateurs S&amp;E en les rendant plus quantitatifs et mesurables.</w:t>
      </w:r>
    </w:p>
    <w:p w14:paraId="78DFFDF9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SN"/>
        </w:rPr>
        <w:t>Détailler davantage les plans de réplication et de durabilité, incluant les partenariats futurs et l’extension géographique.</w:t>
      </w:r>
    </w:p>
    <w:p w14:paraId="52128348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SN"/>
        </w:rPr>
        <w:t>Mettre en place un plan de mitigation des risques climatiques et de marché (stockage, diversification des produits, accès à de nouveaux marchés).</w:t>
      </w:r>
    </w:p>
    <w:p w14:paraId="683D786D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SN"/>
        </w:rPr>
        <w:t>Consolider les mécanismes de mobilisation et engagement des communautés locales, par exemple via des comités de suivi et communication régulière.</w:t>
      </w:r>
    </w:p>
    <w:p w14:paraId="13B9DBAA" w14:textId="0BD679CC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FR"/>
        </w:rPr>
      </w:pPr>
      <w:r w:rsidRPr="0092494D">
        <w:rPr>
          <w:rFonts w:cstheme="minorHAnsi"/>
          <w:lang w:val="fr-SN"/>
        </w:rPr>
        <w:t>Prévoir une assurance ou fond de contingence pour couvrir d’éventuels aléas sur la production</w:t>
      </w:r>
      <w:r w:rsidR="0092494D" w:rsidRPr="0092494D">
        <w:rPr>
          <w:rFonts w:cstheme="minorHAnsi"/>
          <w:lang w:val="fr-SN"/>
        </w:rPr>
        <w:t xml:space="preserve"> </w:t>
      </w:r>
      <w:r w:rsidRPr="0092494D">
        <w:rPr>
          <w:rFonts w:cstheme="minorHAnsi"/>
          <w:lang w:val="fr-SN"/>
        </w:rPr>
        <w:t>ou le marché.</w:t>
      </w:r>
    </w:p>
    <w:p w14:paraId="11D190FE" w14:textId="77777777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 w:val="fr-SN"/>
        </w:rPr>
        <w:t>Affiner le calendrier des certifications et prévoir un appui technique dédié.</w:t>
      </w:r>
    </w:p>
    <w:p w14:paraId="2FB42AFA" w14:textId="5C3BD268" w:rsidR="004B3246" w:rsidRPr="0092494D" w:rsidRDefault="0092494D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 w:val="fr-SN"/>
        </w:rPr>
        <w:t>Revoir le budget et produire</w:t>
      </w:r>
      <w:r w:rsidR="004B3246" w:rsidRPr="0092494D">
        <w:rPr>
          <w:rFonts w:cstheme="minorHAnsi"/>
          <w:lang w:val="fr-SN"/>
        </w:rPr>
        <w:t xml:space="preserve"> un budget détaillé par activité, incluant la ventilation, fonctionnement, investissement.</w:t>
      </w:r>
    </w:p>
    <w:p w14:paraId="2DE19655" w14:textId="77777777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 w:val="fr-SN"/>
        </w:rPr>
        <w:t xml:space="preserve">Consolider le protocole S&amp;E avec des </w:t>
      </w:r>
      <w:proofErr w:type="spellStart"/>
      <w:r w:rsidRPr="0092494D">
        <w:rPr>
          <w:rFonts w:cstheme="minorHAnsi"/>
          <w:lang w:val="fr-SN"/>
        </w:rPr>
        <w:t>baselines</w:t>
      </w:r>
      <w:proofErr w:type="spellEnd"/>
      <w:r w:rsidRPr="0092494D">
        <w:rPr>
          <w:rFonts w:cstheme="minorHAnsi"/>
          <w:lang w:val="fr-SN"/>
        </w:rPr>
        <w:t xml:space="preserve"> et indicateurs écologiques mesurables.</w:t>
      </w:r>
    </w:p>
    <w:p w14:paraId="30E76156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 w:val="fr-SN"/>
        </w:rPr>
        <w:t>Formaliser la stratégie de réplication par des guides/protocoles standardisés.</w:t>
      </w:r>
    </w:p>
    <w:p w14:paraId="48FC0381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/>
        </w:rPr>
        <w:t>Développer un protocole avec indicateurs mesurant les effets directs de l’apiculture sur la l’état de la mangrove en définissant les mécanismes de vérification claire.</w:t>
      </w:r>
    </w:p>
    <w:p w14:paraId="4707F494" w14:textId="77777777" w:rsidR="0092494D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/>
        </w:rPr>
        <w:t xml:space="preserve">Définir clairement les règles de gouvernance (comité de gestion, critères de sélection, taux/échéances de remboursement, mécanismes de contrôle, en particulier après projet), </w:t>
      </w:r>
    </w:p>
    <w:p w14:paraId="5C11E7E4" w14:textId="3AED9207" w:rsidR="004B3246" w:rsidRPr="0092494D" w:rsidRDefault="004B3246" w:rsidP="0092494D">
      <w:pPr>
        <w:pStyle w:val="Paragraphedeliste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cstheme="minorHAnsi"/>
          <w:lang w:val="fr-SN"/>
        </w:rPr>
      </w:pPr>
      <w:r w:rsidRPr="0092494D">
        <w:rPr>
          <w:rFonts w:cstheme="minorHAnsi"/>
          <w:lang/>
        </w:rPr>
        <w:t>Mettre davantage en avant la valeur ajoutée (certification, marque « miel de mangrove de Somone », usage d’applications numériques comme Zeina Apps) et le potentiel de réplication dans d’autres AMP, comme modèle innovant.</w:t>
      </w:r>
    </w:p>
    <w:p w14:paraId="3CAF1AE8" w14:textId="77777777" w:rsidR="004B3246" w:rsidRPr="0092494D" w:rsidRDefault="004B3246" w:rsidP="0092494D">
      <w:pPr>
        <w:spacing w:before="120" w:after="120" w:line="240" w:lineRule="auto"/>
        <w:rPr>
          <w:rFonts w:cstheme="minorHAnsi"/>
          <w:lang/>
        </w:rPr>
      </w:pPr>
    </w:p>
    <w:sectPr w:rsidR="004B3246" w:rsidRPr="00924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3BC"/>
    <w:multiLevelType w:val="hybridMultilevel"/>
    <w:tmpl w:val="24BC84A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D512BE"/>
    <w:multiLevelType w:val="multilevel"/>
    <w:tmpl w:val="734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3EA6"/>
    <w:multiLevelType w:val="hybridMultilevel"/>
    <w:tmpl w:val="50BCB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44F5"/>
    <w:multiLevelType w:val="multilevel"/>
    <w:tmpl w:val="497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96944"/>
    <w:multiLevelType w:val="multilevel"/>
    <w:tmpl w:val="353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A7AFA"/>
    <w:multiLevelType w:val="multilevel"/>
    <w:tmpl w:val="3826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689D"/>
    <w:multiLevelType w:val="hybridMultilevel"/>
    <w:tmpl w:val="32AE9162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E688C"/>
    <w:multiLevelType w:val="hybridMultilevel"/>
    <w:tmpl w:val="34889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FD22E3"/>
    <w:multiLevelType w:val="hybridMultilevel"/>
    <w:tmpl w:val="CAF81998"/>
    <w:lvl w:ilvl="0" w:tplc="CED2096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A1765"/>
    <w:multiLevelType w:val="hybridMultilevel"/>
    <w:tmpl w:val="EBDA8980"/>
    <w:lvl w:ilvl="0" w:tplc="865A9134">
      <w:start w:val="1"/>
      <w:numFmt w:val="decimal"/>
      <w:lvlText w:val="%1."/>
      <w:lvlJc w:val="left"/>
      <w:pPr>
        <w:ind w:left="720" w:hanging="360"/>
      </w:pPr>
      <w:rPr>
        <w:i w:val="0"/>
        <w:color w:val="auto"/>
        <w:sz w:val="22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33B7A"/>
    <w:multiLevelType w:val="hybridMultilevel"/>
    <w:tmpl w:val="9A9CF2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0E27A8"/>
    <w:multiLevelType w:val="hybridMultilevel"/>
    <w:tmpl w:val="2BBAE6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068784">
    <w:abstractNumId w:val="10"/>
  </w:num>
  <w:num w:numId="2" w16cid:durableId="228270851">
    <w:abstractNumId w:val="8"/>
  </w:num>
  <w:num w:numId="3" w16cid:durableId="1216158395">
    <w:abstractNumId w:val="4"/>
  </w:num>
  <w:num w:numId="4" w16cid:durableId="944583350">
    <w:abstractNumId w:val="3"/>
  </w:num>
  <w:num w:numId="5" w16cid:durableId="1003435313">
    <w:abstractNumId w:val="5"/>
  </w:num>
  <w:num w:numId="6" w16cid:durableId="796266614">
    <w:abstractNumId w:val="6"/>
  </w:num>
  <w:num w:numId="7" w16cid:durableId="1103573846">
    <w:abstractNumId w:val="2"/>
  </w:num>
  <w:num w:numId="8" w16cid:durableId="1814902997">
    <w:abstractNumId w:val="11"/>
  </w:num>
  <w:num w:numId="9" w16cid:durableId="847673575">
    <w:abstractNumId w:val="0"/>
  </w:num>
  <w:num w:numId="10" w16cid:durableId="11980032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600193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8755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46"/>
    <w:rsid w:val="00417351"/>
    <w:rsid w:val="004B3246"/>
    <w:rsid w:val="0075278A"/>
    <w:rsid w:val="00802BF7"/>
    <w:rsid w:val="0092494D"/>
    <w:rsid w:val="00D87E2A"/>
    <w:rsid w:val="00F46560"/>
    <w:rsid w:val="00F8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9DC5"/>
  <w15:chartTrackingRefBased/>
  <w15:docId w15:val="{3393341C-93F2-44AF-B5E3-3DABA22C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24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3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3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3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3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3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324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324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32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32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32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32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32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32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324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3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324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3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777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Cabo</dc:creator>
  <cp:keywords/>
  <dc:description/>
  <cp:lastModifiedBy>Eve Cabo</cp:lastModifiedBy>
  <cp:revision>1</cp:revision>
  <dcterms:created xsi:type="dcterms:W3CDTF">2025-10-16T17:44:00Z</dcterms:created>
  <dcterms:modified xsi:type="dcterms:W3CDTF">2025-10-16T17:59:00Z</dcterms:modified>
</cp:coreProperties>
</file>