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8224F" w:rsidRPr="00503F1F" w:rsidRDefault="0028224F" w:rsidP="00503F1F">
      <w:pPr>
        <w:outlineLvl w:val="0"/>
        <w:rPr>
          <w:rFonts w:ascii="Arial" w:eastAsia="Times New Roman" w:hAnsi="Arial" w:cs="Arial"/>
          <w:b/>
          <w:bCs/>
          <w:color w:val="232425"/>
          <w:spacing w:val="-5"/>
          <w:kern w:val="36"/>
          <w:sz w:val="48"/>
          <w:szCs w:val="48"/>
          <w:lang w:eastAsia="fr-FR"/>
        </w:rPr>
      </w:pPr>
      <w:r w:rsidRPr="00503F1F">
        <w:rPr>
          <w:rFonts w:ascii="Arial" w:eastAsia="Times New Roman" w:hAnsi="Arial" w:cs="Arial"/>
          <w:b/>
          <w:bCs/>
          <w:color w:val="232425"/>
          <w:spacing w:val="-5"/>
          <w:kern w:val="36"/>
          <w:sz w:val="48"/>
          <w:szCs w:val="48"/>
          <w:lang w:eastAsia="fr-FR"/>
        </w:rPr>
        <w:t>Afrique de l'Ouest : vive le financement participatif de proximité</w:t>
      </w:r>
    </w:p>
    <w:p w:rsidR="0028224F" w:rsidRPr="00503F1F" w:rsidRDefault="0028224F" w:rsidP="0028224F">
      <w:pPr>
        <w:spacing w:before="300"/>
        <w:outlineLvl w:val="1"/>
        <w:rPr>
          <w:rFonts w:ascii="Arial" w:eastAsia="Times New Roman" w:hAnsi="Arial" w:cs="Arial"/>
          <w:b/>
          <w:bCs/>
          <w:color w:val="343536"/>
          <w:lang w:eastAsia="fr-FR"/>
        </w:rPr>
      </w:pPr>
      <w:r w:rsidRPr="00503F1F">
        <w:rPr>
          <w:rFonts w:ascii="Arial" w:eastAsia="Times New Roman" w:hAnsi="Arial" w:cs="Arial"/>
          <w:b/>
          <w:bCs/>
          <w:color w:val="343536"/>
          <w:lang w:eastAsia="fr-FR"/>
        </w:rPr>
        <w:t>ANALYSE. Alternative ouverte en dehors du cadre bancaire classique, le financement participatif de proximité (FPP) se révèle de plus en plus précieux pour soutenir des projets.</w:t>
      </w:r>
    </w:p>
    <w:p w:rsidR="0028224F" w:rsidRPr="0028224F" w:rsidRDefault="0028224F" w:rsidP="0028224F">
      <w:pPr>
        <w:rPr>
          <w:rFonts w:ascii="Times New Roman" w:eastAsia="Times New Roman" w:hAnsi="Times New Roman" w:cs="Times New Roman"/>
          <w:lang w:eastAsia="fr-FR"/>
        </w:rPr>
      </w:pPr>
      <w:r w:rsidRPr="0028224F">
        <w:rPr>
          <w:rFonts w:ascii="Arial" w:eastAsia="Times New Roman" w:hAnsi="Arial" w:cs="Arial"/>
          <w:i/>
          <w:iCs/>
          <w:lang w:eastAsia="fr-FR"/>
        </w:rPr>
        <w:t xml:space="preserve">Par Seydou </w:t>
      </w:r>
      <w:proofErr w:type="spellStart"/>
      <w:r w:rsidRPr="0028224F">
        <w:rPr>
          <w:rFonts w:ascii="Arial" w:eastAsia="Times New Roman" w:hAnsi="Arial" w:cs="Arial"/>
          <w:i/>
          <w:iCs/>
          <w:lang w:eastAsia="fr-FR"/>
        </w:rPr>
        <w:t>Ramde</w:t>
      </w:r>
      <w:proofErr w:type="spellEnd"/>
      <w:r w:rsidRPr="0028224F">
        <w:rPr>
          <w:rFonts w:ascii="Arial" w:eastAsia="Times New Roman" w:hAnsi="Arial" w:cs="Arial"/>
          <w:i/>
          <w:iCs/>
          <w:lang w:eastAsia="fr-FR"/>
        </w:rPr>
        <w:t>*, Marc Bidan** pour The Conversation.com</w:t>
      </w:r>
    </w:p>
    <w:p w:rsidR="0028224F" w:rsidRPr="0028224F" w:rsidRDefault="0028224F" w:rsidP="0028224F">
      <w:pPr>
        <w:spacing w:line="288" w:lineRule="atLeast"/>
        <w:rPr>
          <w:rFonts w:ascii="Times New Roman" w:eastAsia="Times New Roman" w:hAnsi="Times New Roman" w:cs="Times New Roman"/>
          <w:color w:val="9FA1A3"/>
          <w:lang w:eastAsia="fr-FR"/>
        </w:rPr>
      </w:pPr>
      <w:r w:rsidRPr="0028224F">
        <w:rPr>
          <w:rFonts w:ascii="Times New Roman" w:eastAsia="Times New Roman" w:hAnsi="Times New Roman" w:cs="Times New Roman"/>
          <w:color w:val="9FA1A3"/>
          <w:lang w:eastAsia="fr-FR"/>
        </w:rPr>
        <w:t xml:space="preserve">Publié le 17/07/2020 à </w:t>
      </w:r>
      <w:proofErr w:type="gramStart"/>
      <w:r w:rsidRPr="0028224F">
        <w:rPr>
          <w:rFonts w:ascii="Times New Roman" w:eastAsia="Times New Roman" w:hAnsi="Times New Roman" w:cs="Times New Roman"/>
          <w:color w:val="9FA1A3"/>
          <w:lang w:eastAsia="fr-FR"/>
        </w:rPr>
        <w:t>10:</w:t>
      </w:r>
      <w:proofErr w:type="gramEnd"/>
      <w:r w:rsidRPr="0028224F">
        <w:rPr>
          <w:rFonts w:ascii="Times New Roman" w:eastAsia="Times New Roman" w:hAnsi="Times New Roman" w:cs="Times New Roman"/>
          <w:color w:val="9FA1A3"/>
          <w:lang w:eastAsia="fr-FR"/>
        </w:rPr>
        <w:t>24 | Le Point.fr </w:t>
      </w:r>
    </w:p>
    <w:p w:rsidR="0028224F" w:rsidRPr="0028224F" w:rsidRDefault="0028224F" w:rsidP="0028224F">
      <w:pPr>
        <w:shd w:val="clear" w:color="auto" w:fill="E4E5E6"/>
        <w:rPr>
          <w:rFonts w:ascii="Times New Roman" w:eastAsia="Times New Roman" w:hAnsi="Times New Roman" w:cs="Times New Roman"/>
          <w:lang w:eastAsia="fr-FR"/>
        </w:rPr>
      </w:pPr>
      <w:r w:rsidRPr="0028224F">
        <w:rPr>
          <w:rFonts w:ascii="Times New Roman" w:eastAsia="Times New Roman" w:hAnsi="Times New Roman" w:cs="Times New Roman"/>
          <w:lang w:eastAsia="fr-FR"/>
        </w:rPr>
        <w:fldChar w:fldCharType="begin"/>
      </w:r>
      <w:r w:rsidRPr="0028224F">
        <w:rPr>
          <w:rFonts w:ascii="Times New Roman" w:eastAsia="Times New Roman" w:hAnsi="Times New Roman" w:cs="Times New Roman"/>
          <w:lang w:eastAsia="fr-FR"/>
        </w:rPr>
        <w:instrText xml:space="preserve"> INCLUDEPICTURE "/var/folders/9b/cqj862gj04zffk3m_g9m04qw0000gn/T/com.microsoft.Word/WebArchiveCopyPasteTempFiles/20547820lpw-20557390-article-jpg_7237142_660x281.jpg" \* MERGEFORMATINET </w:instrText>
      </w:r>
      <w:r w:rsidRPr="0028224F">
        <w:rPr>
          <w:rFonts w:ascii="Times New Roman" w:eastAsia="Times New Roman" w:hAnsi="Times New Roman" w:cs="Times New Roman"/>
          <w:lang w:eastAsia="fr-FR"/>
        </w:rPr>
        <w:fldChar w:fldCharType="separate"/>
      </w:r>
      <w:r w:rsidRPr="0028224F">
        <w:rPr>
          <w:rFonts w:ascii="Times New Roman" w:eastAsia="Times New Roman" w:hAnsi="Times New Roman" w:cs="Times New Roman"/>
          <w:noProof/>
          <w:lang w:eastAsia="fr-FR"/>
        </w:rPr>
        <w:drawing>
          <wp:inline distT="0" distB="0" distL="0" distR="0">
            <wp:extent cx="5756910" cy="2451100"/>
            <wp:effectExtent l="0" t="0" r="0" b="0"/>
            <wp:docPr id="1" name="Image 1" descr="Face a l'immobilisme des banques traditionnelles, les populations ont du trouver une solution alternative : le financement participatif de proximi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a l'immobilisme des banques traditionnelles, les populations ont du trouver une solution alternative : le financement participatif de proximite.&#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2451100"/>
                    </a:xfrm>
                    <a:prstGeom prst="rect">
                      <a:avLst/>
                    </a:prstGeom>
                    <a:noFill/>
                    <a:ln>
                      <a:noFill/>
                    </a:ln>
                  </pic:spPr>
                </pic:pic>
              </a:graphicData>
            </a:graphic>
          </wp:inline>
        </w:drawing>
      </w:r>
      <w:r w:rsidRPr="0028224F">
        <w:rPr>
          <w:rFonts w:ascii="Times New Roman" w:eastAsia="Times New Roman" w:hAnsi="Times New Roman" w:cs="Times New Roman"/>
          <w:lang w:eastAsia="fr-FR"/>
        </w:rPr>
        <w:fldChar w:fldCharType="end"/>
      </w:r>
    </w:p>
    <w:p w:rsidR="0028224F" w:rsidRPr="0028224F" w:rsidRDefault="0028224F" w:rsidP="0028224F">
      <w:pPr>
        <w:rPr>
          <w:rFonts w:ascii="Times New Roman" w:eastAsia="Times New Roman" w:hAnsi="Times New Roman" w:cs="Times New Roman"/>
          <w:lang w:eastAsia="fr-FR"/>
        </w:rPr>
      </w:pPr>
      <w:r w:rsidRPr="0028224F">
        <w:rPr>
          <w:rFonts w:ascii="Times New Roman" w:eastAsia="Times New Roman" w:hAnsi="Times New Roman" w:cs="Times New Roman"/>
          <w:lang w:eastAsia="fr-FR"/>
        </w:rPr>
        <w:t>Face à l'immobilisme des banques traditionnelles, les populations ont dû trouver une solution alternative : le financement participatif de proximité. © DR</w:t>
      </w:r>
    </w:p>
    <w:p w:rsidR="0028224F" w:rsidRPr="0028224F" w:rsidRDefault="0028224F" w:rsidP="006B4862">
      <w:pPr>
        <w:pBdr>
          <w:top w:val="single" w:sz="6" w:space="0" w:color="FFFFFF"/>
        </w:pBdr>
        <w:shd w:val="clear" w:color="auto" w:fill="EFF0F1"/>
        <w:textAlignment w:val="top"/>
        <w:rPr>
          <w:rFonts w:ascii="Arial" w:eastAsia="Times New Roman" w:hAnsi="Arial" w:cs="Arial"/>
          <w:color w:val="000000"/>
          <w:lang w:eastAsia="fr-FR"/>
        </w:rPr>
      </w:pP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color w:val="000000"/>
          <w:lang w:eastAsia="fr-FR"/>
        </w:rPr>
        <w:t>L'idée centrale de cette contribution volontariste est de montrer que le financement participatif de proximité (FPP) peut être un outil intéressant en temps de crise et de sortie de crise pour financer des projets hors du cadre bancaire classique. Ce type de financement, selon </w:t>
      </w:r>
      <w:hyperlink r:id="rId6" w:tgtFrame="_blank" w:history="1">
        <w:r w:rsidRPr="00503F1F">
          <w:rPr>
            <w:rFonts w:ascii="inherit" w:eastAsia="Times New Roman" w:hAnsi="inherit" w:cs="Arial"/>
            <w:color w:val="AC0000"/>
            <w:u w:val="single"/>
            <w:lang w:eastAsia="fr-FR"/>
          </w:rPr>
          <w:t xml:space="preserve">Renault et </w:t>
        </w:r>
        <w:proofErr w:type="spellStart"/>
        <w:r w:rsidRPr="00503F1F">
          <w:rPr>
            <w:rFonts w:ascii="inherit" w:eastAsia="Times New Roman" w:hAnsi="inherit" w:cs="Arial"/>
            <w:color w:val="AC0000"/>
            <w:u w:val="single"/>
            <w:lang w:eastAsia="fr-FR"/>
          </w:rPr>
          <w:t>Boutigny</w:t>
        </w:r>
        <w:proofErr w:type="spellEnd"/>
      </w:hyperlink>
      <w:r w:rsidRPr="00503F1F">
        <w:rPr>
          <w:rFonts w:ascii="inherit" w:eastAsia="Times New Roman" w:hAnsi="inherit" w:cs="Arial"/>
          <w:color w:val="000000"/>
          <w:lang w:eastAsia="fr-FR"/>
        </w:rPr>
        <w:t>, « apparaît comme le recours à une ressource de la foule : son argent ». Mais qu'est-ce que la </w:t>
      </w:r>
      <w:hyperlink r:id="rId7" w:tgtFrame="_blank" w:history="1">
        <w:r w:rsidRPr="00503F1F">
          <w:rPr>
            <w:rFonts w:ascii="inherit" w:eastAsia="Times New Roman" w:hAnsi="inherit" w:cs="Arial"/>
            <w:color w:val="AC0000"/>
            <w:u w:val="single"/>
            <w:lang w:eastAsia="fr-FR"/>
          </w:rPr>
          <w:t>foule</w:t>
        </w:r>
      </w:hyperlink>
      <w:r w:rsidRPr="00503F1F">
        <w:rPr>
          <w:rFonts w:ascii="inherit" w:eastAsia="Times New Roman" w:hAnsi="inherit" w:cs="Arial"/>
          <w:color w:val="000000"/>
          <w:lang w:eastAsia="fr-FR"/>
        </w:rPr>
        <w:t> ? Quel serait le bon angle d'attaque pour l'appréhender ?</w:t>
      </w: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color w:val="000000"/>
          <w:lang w:eastAsia="fr-FR"/>
        </w:rPr>
        <w:t xml:space="preserve">Concrètement, comment les 20 millions de Burkinabè pourraient-ils se mobiliser autour d'une plateforme pour financer des projets stratégiques sans </w:t>
      </w:r>
      <w:proofErr w:type="spellStart"/>
      <w:r w:rsidRPr="00503F1F">
        <w:rPr>
          <w:rFonts w:ascii="inherit" w:eastAsia="Times New Roman" w:hAnsi="inherit" w:cs="Arial"/>
          <w:color w:val="000000"/>
          <w:lang w:eastAsia="fr-FR"/>
        </w:rPr>
        <w:t>forcement</w:t>
      </w:r>
      <w:proofErr w:type="spellEnd"/>
      <w:r w:rsidRPr="00503F1F">
        <w:rPr>
          <w:rFonts w:ascii="inherit" w:eastAsia="Times New Roman" w:hAnsi="inherit" w:cs="Arial"/>
          <w:color w:val="000000"/>
          <w:lang w:eastAsia="fr-FR"/>
        </w:rPr>
        <w:t xml:space="preserve"> passer par les banques ou d'autres partenaires classiques ? Pour répondre à cette question dans le cadre de notre recherche doctorale, nous avons </w:t>
      </w:r>
      <w:hyperlink r:id="rId8" w:tgtFrame="_blank" w:history="1">
        <w:r w:rsidRPr="00503F1F">
          <w:rPr>
            <w:rFonts w:ascii="inherit" w:eastAsia="Times New Roman" w:hAnsi="inherit" w:cs="Arial"/>
            <w:color w:val="AC0000"/>
            <w:u w:val="single"/>
            <w:lang w:eastAsia="fr-FR"/>
          </w:rPr>
          <w:t>sillonné le terrain et interrogé des responsables</w:t>
        </w:r>
      </w:hyperlink>
      <w:r w:rsidRPr="00503F1F">
        <w:rPr>
          <w:rFonts w:ascii="inherit" w:eastAsia="Times New Roman" w:hAnsi="inherit" w:cs="Arial"/>
          <w:color w:val="000000"/>
          <w:lang w:eastAsia="fr-FR"/>
        </w:rPr>
        <w:t> d'institutions publiques et des leaders de communautés religieuses, de communautés des collectivités territoriales et de communautés villageoises. Il ressort que des éléments contextuels sont à prendre en compte et peuvent varier d'un milieu à un autre. Certains des responsables interrogés sont hostiles à une telle idée, parce qu'ils estiment que leurs intérêts en seraient menacés, mais d'autres s'y montrent plus disposés. L'angle le plus approprié pour aborder cet outil et ces questions semble être celui du « bassin de vie ».</w:t>
      </w: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color w:val="000000"/>
          <w:lang w:eastAsia="fr-FR"/>
        </w:rPr>
        <w:t>Ce (petit) territoire, en </w:t>
      </w:r>
      <w:hyperlink r:id="rId9" w:history="1">
        <w:r w:rsidRPr="00503F1F">
          <w:rPr>
            <w:rFonts w:ascii="inherit" w:eastAsia="Times New Roman" w:hAnsi="inherit" w:cs="Arial"/>
            <w:color w:val="333333"/>
            <w:u w:val="single"/>
            <w:lang w:eastAsia="fr-FR"/>
          </w:rPr>
          <w:t>Afrique</w:t>
        </w:r>
      </w:hyperlink>
      <w:r w:rsidRPr="00503F1F">
        <w:rPr>
          <w:rFonts w:ascii="inherit" w:eastAsia="Times New Roman" w:hAnsi="inherit" w:cs="Arial"/>
          <w:color w:val="000000"/>
          <w:lang w:eastAsia="fr-FR"/>
        </w:rPr>
        <w:t> comme ailleurs dans le monde, serait celui sur lequel les habitants auraient collectivement </w:t>
      </w:r>
      <w:hyperlink r:id="rId10" w:tgtFrame="_blank" w:history="1">
        <w:r w:rsidRPr="00503F1F">
          <w:rPr>
            <w:rFonts w:ascii="inherit" w:eastAsia="Times New Roman" w:hAnsi="inherit" w:cs="Arial"/>
            <w:color w:val="AC0000"/>
            <w:u w:val="single"/>
            <w:lang w:eastAsia="fr-FR"/>
          </w:rPr>
          <w:t>accès aux équipements et services</w:t>
        </w:r>
      </w:hyperlink>
      <w:r w:rsidRPr="00503F1F">
        <w:rPr>
          <w:rFonts w:ascii="inherit" w:eastAsia="Times New Roman" w:hAnsi="inherit" w:cs="Arial"/>
          <w:color w:val="000000"/>
          <w:lang w:eastAsia="fr-FR"/>
        </w:rPr>
        <w:t> les plus usuels.</w:t>
      </w: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b/>
          <w:bCs/>
          <w:color w:val="000000"/>
          <w:lang w:eastAsia="fr-FR"/>
        </w:rPr>
        <w:t>Lire aussi </w:t>
      </w:r>
      <w:hyperlink r:id="rId11" w:history="1">
        <w:r w:rsidRPr="00503F1F">
          <w:rPr>
            <w:rFonts w:ascii="inherit" w:eastAsia="Times New Roman" w:hAnsi="inherit" w:cs="Arial"/>
            <w:b/>
            <w:bCs/>
            <w:color w:val="AC0000"/>
            <w:u w:val="single"/>
            <w:lang w:eastAsia="fr-FR"/>
          </w:rPr>
          <w:t>Sahel : vers une autre approche du financement participatif ?</w:t>
        </w:r>
      </w:hyperlink>
    </w:p>
    <w:p w:rsidR="0028224F" w:rsidRPr="00503F1F" w:rsidRDefault="0028224F" w:rsidP="00503F1F">
      <w:pPr>
        <w:jc w:val="both"/>
        <w:outlineLvl w:val="2"/>
        <w:rPr>
          <w:rFonts w:ascii="inherit" w:eastAsia="Times New Roman" w:hAnsi="inherit" w:cs="Arial"/>
          <w:b/>
          <w:bCs/>
          <w:color w:val="000000"/>
          <w:lang w:eastAsia="fr-FR"/>
        </w:rPr>
      </w:pPr>
      <w:r w:rsidRPr="00503F1F">
        <w:rPr>
          <w:rFonts w:ascii="inherit" w:eastAsia="Times New Roman" w:hAnsi="inherit" w:cs="Arial"/>
          <w:b/>
          <w:bCs/>
          <w:color w:val="000000"/>
          <w:lang w:eastAsia="fr-FR"/>
        </w:rPr>
        <w:lastRenderedPageBreak/>
        <w:t>Quelques constats liés à la mobilisation des ressources financières locales au Burkina Faso</w:t>
      </w: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color w:val="000000"/>
          <w:lang w:eastAsia="fr-FR"/>
        </w:rPr>
        <w:t>Le cas du « pays des hommes intègres » est emblématique. L'État, les banques, les ONG et les partenaires internationaux restent les principaux acteurs financiers du développement au </w:t>
      </w:r>
      <w:hyperlink r:id="rId12" w:history="1">
        <w:r w:rsidRPr="00503F1F">
          <w:rPr>
            <w:rFonts w:ascii="inherit" w:eastAsia="Times New Roman" w:hAnsi="inherit" w:cs="Arial"/>
            <w:color w:val="333333"/>
            <w:u w:val="single"/>
            <w:lang w:eastAsia="fr-FR"/>
          </w:rPr>
          <w:t>Burkina Faso</w:t>
        </w:r>
      </w:hyperlink>
      <w:r w:rsidRPr="00503F1F">
        <w:rPr>
          <w:rFonts w:ascii="inherit" w:eastAsia="Times New Roman" w:hAnsi="inherit" w:cs="Arial"/>
          <w:color w:val="000000"/>
          <w:lang w:eastAsia="fr-FR"/>
        </w:rPr>
        <w:t>. La population dans son ensemble occupe une place moins privilégiée parmi les acteurs financiers de son propre développement – et ce, malgré les taxes que certains paient et d'autres </w:t>
      </w:r>
      <w:hyperlink r:id="rId13" w:tgtFrame="_blank" w:history="1">
        <w:r w:rsidRPr="00503F1F">
          <w:rPr>
            <w:rFonts w:ascii="inherit" w:eastAsia="Times New Roman" w:hAnsi="inherit" w:cs="Arial"/>
            <w:color w:val="AC0000"/>
            <w:u w:val="single"/>
            <w:lang w:eastAsia="fr-FR"/>
          </w:rPr>
          <w:t>plus rarement, voire pas du tout</w:t>
        </w:r>
      </w:hyperlink>
      <w:r w:rsidRPr="00503F1F">
        <w:rPr>
          <w:rFonts w:ascii="inherit" w:eastAsia="Times New Roman" w:hAnsi="inherit" w:cs="Arial"/>
          <w:color w:val="000000"/>
          <w:lang w:eastAsia="fr-FR"/>
        </w:rPr>
        <w:t>.</w:t>
      </w: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color w:val="000000"/>
          <w:lang w:eastAsia="fr-FR"/>
        </w:rPr>
        <w:t>Le principal blocage est que le dispositif qui consiste à prélever les taxes rencontre des limites. Comme le clamait l'un de nos interlocuteurs sur le terrain : « Je paie mes taxes et c'est tout, que cela suffise ou pas pour faire fonctionner l'État, je m'en moque, c'est à l'État de trouver ailleurs les moyens pour le développement du Burkina Faso. » La réalité est que les taxes ne suffisent plus et que le peuple attend beaucoup trop de l'État pour financer les </w:t>
      </w:r>
      <w:hyperlink r:id="rId14" w:tgtFrame="_blank" w:history="1">
        <w:r w:rsidRPr="00503F1F">
          <w:rPr>
            <w:rFonts w:ascii="inherit" w:eastAsia="Times New Roman" w:hAnsi="inherit" w:cs="Arial"/>
            <w:color w:val="AC0000"/>
            <w:u w:val="single"/>
            <w:lang w:eastAsia="fr-FR"/>
          </w:rPr>
          <w:t>projets stratégiques</w:t>
        </w:r>
      </w:hyperlink>
      <w:r w:rsidRPr="00503F1F">
        <w:rPr>
          <w:rFonts w:ascii="inherit" w:eastAsia="Times New Roman" w:hAnsi="inherit" w:cs="Arial"/>
          <w:color w:val="000000"/>
          <w:lang w:eastAsia="fr-FR"/>
        </w:rPr>
        <w:t> de développement.</w:t>
      </w: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color w:val="000000"/>
          <w:lang w:eastAsia="fr-FR"/>
        </w:rPr>
        <w:t>De plus, le faible niveau d'éducation et la compréhension limitée de concepts, comme l'</w:t>
      </w:r>
      <w:hyperlink r:id="rId15" w:tgtFrame="_blank" w:history="1">
        <w:r w:rsidRPr="00503F1F">
          <w:rPr>
            <w:rFonts w:ascii="inherit" w:eastAsia="Times New Roman" w:hAnsi="inherit" w:cs="Arial"/>
            <w:color w:val="AC0000"/>
            <w:u w:val="single"/>
            <w:lang w:eastAsia="fr-FR"/>
          </w:rPr>
          <w:t>État providence</w:t>
        </w:r>
      </w:hyperlink>
      <w:r w:rsidRPr="00503F1F">
        <w:rPr>
          <w:rFonts w:ascii="inherit" w:eastAsia="Times New Roman" w:hAnsi="inherit" w:cs="Arial"/>
          <w:color w:val="000000"/>
          <w:lang w:eastAsia="fr-FR"/>
        </w:rPr>
        <w:t> ou le </w:t>
      </w:r>
      <w:hyperlink r:id="rId16" w:tgtFrame="_blank" w:history="1">
        <w:r w:rsidRPr="00503F1F">
          <w:rPr>
            <w:rFonts w:ascii="inherit" w:eastAsia="Times New Roman" w:hAnsi="inherit" w:cs="Arial"/>
            <w:color w:val="AC0000"/>
            <w:u w:val="single"/>
            <w:lang w:eastAsia="fr-FR"/>
          </w:rPr>
          <w:t>partenariat public-privé</w:t>
        </w:r>
      </w:hyperlink>
      <w:r w:rsidRPr="00503F1F">
        <w:rPr>
          <w:rFonts w:ascii="inherit" w:eastAsia="Times New Roman" w:hAnsi="inherit" w:cs="Arial"/>
          <w:color w:val="000000"/>
          <w:lang w:eastAsia="fr-FR"/>
        </w:rPr>
        <w:t>, inhibent la participation volontaire des citoyens au financement des projets stratégiques. Sur le terrain, la question est délicate et s'apparente souvent à un jeu de billard à trois bandes : les communautés rurales attendent que les mairies et les ONG locales fassent quelque chose ; les ONG locales et les mairies ont le regard tourné vers l'État ; quant à l'État et aux ONG internationales présentes sur place, ils se tournent vers les partenaires de l'extérieur.</w:t>
      </w: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color w:val="000000"/>
          <w:lang w:eastAsia="fr-FR"/>
        </w:rPr>
        <w:t>Dans le même temps, en confiant aux entreprises privées le financement de certaines infrastructures publiques, l'État n'encourage pas le peuple à participer au financement de ces projets stratégiques, comme dans le </w:t>
      </w:r>
      <w:hyperlink r:id="rId17" w:tgtFrame="_blank" w:history="1">
        <w:r w:rsidRPr="00503F1F">
          <w:rPr>
            <w:rFonts w:ascii="inherit" w:eastAsia="Times New Roman" w:hAnsi="inherit" w:cs="Arial"/>
            <w:color w:val="AC0000"/>
            <w:u w:val="single"/>
            <w:lang w:eastAsia="fr-FR"/>
          </w:rPr>
          <w:t>cas des projets du Plan national de développement économique et social</w:t>
        </w:r>
      </w:hyperlink>
      <w:r w:rsidRPr="00503F1F">
        <w:rPr>
          <w:rFonts w:ascii="inherit" w:eastAsia="Times New Roman" w:hAnsi="inherit" w:cs="Arial"/>
          <w:color w:val="000000"/>
          <w:lang w:eastAsia="fr-FR"/>
        </w:rPr>
        <w:t> (PNDES). Ces pratiques ont pour conséquence, sur le terrain, d'asseoir une dépendance attentiste vis-à-vis de l'aide extérieure.</w:t>
      </w: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b/>
          <w:bCs/>
          <w:color w:val="000000"/>
          <w:lang w:eastAsia="fr-FR"/>
        </w:rPr>
        <w:t>Lire aussi </w:t>
      </w:r>
      <w:hyperlink r:id="rId18" w:history="1">
        <w:r w:rsidRPr="00503F1F">
          <w:rPr>
            <w:rFonts w:ascii="inherit" w:eastAsia="Times New Roman" w:hAnsi="inherit" w:cs="Arial"/>
            <w:b/>
            <w:bCs/>
            <w:color w:val="AC0000"/>
            <w:u w:val="single"/>
            <w:lang w:eastAsia="fr-FR"/>
          </w:rPr>
          <w:t>Burkina Faso : le PNDES, le plan pour sauver l'économie</w:t>
        </w:r>
      </w:hyperlink>
    </w:p>
    <w:p w:rsidR="0028224F" w:rsidRPr="00503F1F" w:rsidRDefault="0028224F" w:rsidP="00503F1F">
      <w:pPr>
        <w:jc w:val="both"/>
        <w:outlineLvl w:val="2"/>
        <w:rPr>
          <w:rFonts w:ascii="inherit" w:eastAsia="Times New Roman" w:hAnsi="inherit" w:cs="Arial"/>
          <w:b/>
          <w:bCs/>
          <w:color w:val="000000"/>
          <w:lang w:eastAsia="fr-FR"/>
        </w:rPr>
      </w:pPr>
      <w:r w:rsidRPr="00503F1F">
        <w:rPr>
          <w:rFonts w:ascii="inherit" w:eastAsia="Times New Roman" w:hAnsi="inherit" w:cs="Arial"/>
          <w:b/>
          <w:bCs/>
          <w:color w:val="000000"/>
          <w:lang w:eastAsia="fr-FR"/>
        </w:rPr>
        <w:t>Des aspects communautaires à dimensions religieuse, villageoise et politique</w:t>
      </w: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color w:val="000000"/>
          <w:lang w:eastAsia="fr-FR"/>
        </w:rPr>
        <w:t>Sur le rôle des communautés religieuses, il est notable qu'elles aient su mettre en place des </w:t>
      </w:r>
      <w:hyperlink r:id="rId19" w:tgtFrame="_blank" w:history="1">
        <w:r w:rsidRPr="00503F1F">
          <w:rPr>
            <w:rFonts w:ascii="inherit" w:eastAsia="Times New Roman" w:hAnsi="inherit" w:cs="Arial"/>
            <w:color w:val="AC0000"/>
            <w:u w:val="single"/>
            <w:lang w:eastAsia="fr-FR"/>
          </w:rPr>
          <w:t>ONG</w:t>
        </w:r>
      </w:hyperlink>
      <w:r w:rsidRPr="00503F1F">
        <w:rPr>
          <w:rFonts w:ascii="inherit" w:eastAsia="Times New Roman" w:hAnsi="inherit" w:cs="Arial"/>
          <w:color w:val="000000"/>
          <w:lang w:eastAsia="fr-FR"/>
        </w:rPr>
        <w:t> qui ont longtemps bénéficié de financements extérieurs. Nous pouvons par exemple citer deux structures : </w:t>
      </w:r>
      <w:hyperlink r:id="rId20" w:tgtFrame="_blank" w:history="1">
        <w:r w:rsidRPr="00503F1F">
          <w:rPr>
            <w:rFonts w:ascii="inherit" w:eastAsia="Times New Roman" w:hAnsi="inherit" w:cs="Arial"/>
            <w:color w:val="AC0000"/>
            <w:u w:val="single"/>
            <w:lang w:eastAsia="fr-FR"/>
          </w:rPr>
          <w:t>l'Organisation catholique pour le développement et la solidarité (</w:t>
        </w:r>
        <w:proofErr w:type="spellStart"/>
        <w:r w:rsidRPr="00503F1F">
          <w:rPr>
            <w:rFonts w:ascii="inherit" w:eastAsia="Times New Roman" w:hAnsi="inherit" w:cs="Arial"/>
            <w:color w:val="AC0000"/>
            <w:u w:val="single"/>
            <w:lang w:eastAsia="fr-FR"/>
          </w:rPr>
          <w:t>Ocades</w:t>
        </w:r>
        <w:proofErr w:type="spellEnd"/>
        <w:r w:rsidRPr="00503F1F">
          <w:rPr>
            <w:rFonts w:ascii="inherit" w:eastAsia="Times New Roman" w:hAnsi="inherit" w:cs="Arial"/>
            <w:color w:val="AC0000"/>
            <w:u w:val="single"/>
            <w:lang w:eastAsia="fr-FR"/>
          </w:rPr>
          <w:t>)</w:t>
        </w:r>
      </w:hyperlink>
      <w:r w:rsidRPr="00503F1F">
        <w:rPr>
          <w:rFonts w:ascii="inherit" w:eastAsia="Times New Roman" w:hAnsi="inherit" w:cs="Arial"/>
          <w:color w:val="000000"/>
          <w:lang w:eastAsia="fr-FR"/>
        </w:rPr>
        <w:t> et </w:t>
      </w:r>
      <w:hyperlink r:id="rId21" w:tgtFrame="_blank" w:history="1">
        <w:r w:rsidRPr="00503F1F">
          <w:rPr>
            <w:rFonts w:ascii="inherit" w:eastAsia="Times New Roman" w:hAnsi="inherit" w:cs="Arial"/>
            <w:color w:val="AC0000"/>
            <w:u w:val="single"/>
            <w:lang w:eastAsia="fr-FR"/>
          </w:rPr>
          <w:t>l'Office de développement des Églises évangéliques (ODE)</w:t>
        </w:r>
      </w:hyperlink>
      <w:r w:rsidRPr="00503F1F">
        <w:rPr>
          <w:rFonts w:ascii="inherit" w:eastAsia="Times New Roman" w:hAnsi="inherit" w:cs="Arial"/>
          <w:color w:val="000000"/>
          <w:lang w:eastAsia="fr-FR"/>
        </w:rPr>
        <w:t>. Ces deux ONG religieuses ont, certes, participé au développement socio-économique du Burkina Faso. Mais elles ne sont pas parvenues à expliquer aux communautés bénéficiaires et à leurs fidèles comment les Églises du pays de l'hémisphère Nord récoltaient de l'argent pour financer les activités. Cela n'a pas préparé la relève et les fidèles de ces communautés se sont logiquement enfermés dans des logiques non participatives ou faiblement participatives.</w:t>
      </w: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color w:val="000000"/>
          <w:lang w:eastAsia="fr-FR"/>
        </w:rPr>
        <w:t>À côté de cette dépendance à l'égard de l'aide extérieure, nos travaux sur le terrain ont souligné un réel individualisme au sein des communautés religieuses, ce qui bloque la mobilisation du plus grand nombre des fidèles pour le financement des projets stratégiques. À titre d'illustration, les 14 dénominations des membres de la </w:t>
      </w:r>
      <w:hyperlink r:id="rId22" w:tgtFrame="_blank" w:history="1">
        <w:r w:rsidRPr="00503F1F">
          <w:rPr>
            <w:rFonts w:ascii="inherit" w:eastAsia="Times New Roman" w:hAnsi="inherit" w:cs="Arial"/>
            <w:color w:val="AC0000"/>
            <w:u w:val="single"/>
            <w:lang w:eastAsia="fr-FR"/>
          </w:rPr>
          <w:t>Fédération des Églises et missions évangéliques</w:t>
        </w:r>
      </w:hyperlink>
      <w:r w:rsidRPr="00503F1F">
        <w:rPr>
          <w:rFonts w:ascii="inherit" w:eastAsia="Times New Roman" w:hAnsi="inherit" w:cs="Arial"/>
          <w:color w:val="000000"/>
          <w:lang w:eastAsia="fr-FR"/>
        </w:rPr>
        <w:t xml:space="preserve"> n'ont pas encore mis en œuvre de financement commun de projets stratégiques. Une autre double illustration de cette étanchéité peut </w:t>
      </w:r>
      <w:r w:rsidRPr="00503F1F">
        <w:rPr>
          <w:rFonts w:ascii="inherit" w:eastAsia="Times New Roman" w:hAnsi="inherit" w:cs="Arial"/>
          <w:color w:val="000000"/>
          <w:lang w:eastAsia="fr-FR"/>
        </w:rPr>
        <w:lastRenderedPageBreak/>
        <w:t>être celle de l'Église catholique, qui compte </w:t>
      </w:r>
      <w:hyperlink r:id="rId23" w:tgtFrame="_blank" w:history="1">
        <w:r w:rsidRPr="00503F1F">
          <w:rPr>
            <w:rFonts w:ascii="inherit" w:eastAsia="Times New Roman" w:hAnsi="inherit" w:cs="Arial"/>
            <w:color w:val="AC0000"/>
            <w:u w:val="single"/>
            <w:lang w:eastAsia="fr-FR"/>
          </w:rPr>
          <w:t>quinze diocèses</w:t>
        </w:r>
      </w:hyperlink>
      <w:r w:rsidRPr="00503F1F">
        <w:rPr>
          <w:rFonts w:ascii="inherit" w:eastAsia="Times New Roman" w:hAnsi="inherit" w:cs="Arial"/>
          <w:color w:val="000000"/>
          <w:lang w:eastAsia="fr-FR"/>
        </w:rPr>
        <w:t>, et celle de la </w:t>
      </w:r>
      <w:hyperlink r:id="rId24" w:tgtFrame="_blank" w:history="1">
        <w:r w:rsidRPr="00503F1F">
          <w:rPr>
            <w:rFonts w:ascii="inherit" w:eastAsia="Times New Roman" w:hAnsi="inherit" w:cs="Arial"/>
            <w:color w:val="AC0000"/>
            <w:u w:val="single"/>
            <w:lang w:eastAsia="fr-FR"/>
          </w:rPr>
          <w:t>Fédération des associations islamiques</w:t>
        </w:r>
      </w:hyperlink>
      <w:r w:rsidRPr="00503F1F">
        <w:rPr>
          <w:rFonts w:ascii="inherit" w:eastAsia="Times New Roman" w:hAnsi="inherit" w:cs="Arial"/>
          <w:color w:val="000000"/>
          <w:lang w:eastAsia="fr-FR"/>
        </w:rPr>
        <w:t>, qui compte six associations principales.</w:t>
      </w: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color w:val="000000"/>
          <w:lang w:eastAsia="fr-FR"/>
        </w:rPr>
        <w:t>Sur le plan politique, les acteurs sont souvent opposés à la mise en place de plateformes robustes de financement participatif. L'un de nos interlocuteurs a clairement avancé que « si les communautés découvrent le potentiel de ce mode de financement, elles seront difficilement manipulables pendant les élections » puisqu'elles pourront se permettre de ne plus dépendre des subsides et se montreront plus exigeantes dans le choix des candidats ».</w:t>
      </w: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color w:val="000000"/>
          <w:lang w:eastAsia="fr-FR"/>
        </w:rPr>
        <w:t>En outre, un potentiel politique est mobilisable en mettant les villages en réseau et en incitant les communautés villageoises à mobiliser leur grand nombre pour le financement des petits projets stratégiques (eau, énergie, etc.) à l'échelle communale d'une part et, d'autre part, à déconstruire les frontières fictives (et décourageantes) entre les villages d'une même commune rurale pour les encourager à s'impliquer collectivement dans le développement.</w:t>
      </w: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color w:val="000000"/>
          <w:lang w:eastAsia="fr-FR"/>
        </w:rPr>
        <w:t>Il existe également des conflits latents entre villages, souvent liés à la gestion de la chefferie et/ou à l'appartenance politique des leaders. Ce qui ne facilite pas la création de communautés moins atomisées et donc plus puissantes. Plus les communautés sont atomisées, moins elles peuvent se mobiliser autour d'une action collective (</w:t>
      </w:r>
      <w:proofErr w:type="spellStart"/>
      <w:r w:rsidRPr="00503F1F">
        <w:rPr>
          <w:rFonts w:ascii="inherit" w:eastAsia="Times New Roman" w:hAnsi="inherit" w:cs="Arial"/>
          <w:color w:val="000000"/>
          <w:lang w:eastAsia="fr-FR"/>
        </w:rPr>
        <w:fldChar w:fldCharType="begin"/>
      </w:r>
      <w:r w:rsidRPr="00503F1F">
        <w:rPr>
          <w:rFonts w:ascii="inherit" w:eastAsia="Times New Roman" w:hAnsi="inherit" w:cs="Arial"/>
          <w:color w:val="000000"/>
          <w:lang w:eastAsia="fr-FR"/>
        </w:rPr>
        <w:instrText xml:space="preserve"> HYPERLINK "https://www.persee.fr/doc/rfsoc_0035-2969_1988_num_29_4_2548" \o "" \t "_blank" </w:instrText>
      </w:r>
      <w:r w:rsidRPr="00503F1F">
        <w:rPr>
          <w:rFonts w:ascii="inherit" w:eastAsia="Times New Roman" w:hAnsi="inherit" w:cs="Arial"/>
          <w:color w:val="000000"/>
          <w:lang w:eastAsia="fr-FR"/>
        </w:rPr>
        <w:fldChar w:fldCharType="separate"/>
      </w:r>
      <w:r w:rsidRPr="00503F1F">
        <w:rPr>
          <w:rFonts w:ascii="inherit" w:eastAsia="Times New Roman" w:hAnsi="inherit" w:cs="Arial"/>
          <w:color w:val="AC0000"/>
          <w:u w:val="single"/>
          <w:lang w:eastAsia="fr-FR"/>
        </w:rPr>
        <w:t>Lapeyronnie</w:t>
      </w:r>
      <w:proofErr w:type="spellEnd"/>
      <w:r w:rsidRPr="00503F1F">
        <w:rPr>
          <w:rFonts w:ascii="inherit" w:eastAsia="Times New Roman" w:hAnsi="inherit" w:cs="Arial"/>
          <w:color w:val="AC0000"/>
          <w:u w:val="single"/>
          <w:lang w:eastAsia="fr-FR"/>
        </w:rPr>
        <w:t>, 2018</w:t>
      </w:r>
      <w:r w:rsidRPr="00503F1F">
        <w:rPr>
          <w:rFonts w:ascii="inherit" w:eastAsia="Times New Roman" w:hAnsi="inherit" w:cs="Arial"/>
          <w:color w:val="000000"/>
          <w:lang w:eastAsia="fr-FR"/>
        </w:rPr>
        <w:fldChar w:fldCharType="end"/>
      </w:r>
      <w:r w:rsidRPr="00503F1F">
        <w:rPr>
          <w:rFonts w:ascii="inherit" w:eastAsia="Times New Roman" w:hAnsi="inherit" w:cs="Arial"/>
          <w:color w:val="000000"/>
          <w:lang w:eastAsia="fr-FR"/>
        </w:rPr>
        <w:t>).</w:t>
      </w: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color w:val="000000"/>
          <w:lang w:eastAsia="fr-FR"/>
        </w:rPr>
        <w:t>Enfin, les villages ne sont pas tous favorables à l'expérimentation du financement participatif en leur sein, car ils sont freinés par plusieurs facteurs, comme la qualité du bassin de vie (liens familiaux éloignés/rapprochés, communautés atomisées et fragmentées par les appartenances religieuses, conflits de chefferie, divisions politiques), ainsi que les difficultés opérationnelles du montage des alliances et de la </w:t>
      </w:r>
      <w:hyperlink r:id="rId25" w:tgtFrame="_blank" w:history="1">
        <w:r w:rsidRPr="00503F1F">
          <w:rPr>
            <w:rFonts w:ascii="inherit" w:eastAsia="Times New Roman" w:hAnsi="inherit" w:cs="Arial"/>
            <w:color w:val="AC0000"/>
            <w:u w:val="single"/>
            <w:lang w:eastAsia="fr-FR"/>
          </w:rPr>
          <w:t>perception des mutualisations</w:t>
        </w:r>
      </w:hyperlink>
      <w:r w:rsidRPr="00503F1F">
        <w:rPr>
          <w:rFonts w:ascii="inherit" w:eastAsia="Times New Roman" w:hAnsi="inherit" w:cs="Arial"/>
          <w:color w:val="000000"/>
          <w:lang w:eastAsia="fr-FR"/>
        </w:rPr>
        <w:t>, mais cela est désormais bien connu et correctement contextualisé.</w:t>
      </w:r>
    </w:p>
    <w:p w:rsidR="0028224F" w:rsidRPr="00503F1F" w:rsidRDefault="0028224F" w:rsidP="00503F1F">
      <w:pPr>
        <w:jc w:val="both"/>
        <w:outlineLvl w:val="2"/>
        <w:rPr>
          <w:rFonts w:ascii="inherit" w:eastAsia="Times New Roman" w:hAnsi="inherit" w:cs="Arial"/>
          <w:b/>
          <w:bCs/>
          <w:color w:val="000000"/>
          <w:lang w:eastAsia="fr-FR"/>
        </w:rPr>
      </w:pPr>
      <w:r w:rsidRPr="00503F1F">
        <w:rPr>
          <w:rFonts w:ascii="inherit" w:eastAsia="Times New Roman" w:hAnsi="inherit" w:cs="Arial"/>
          <w:b/>
          <w:bCs/>
          <w:color w:val="000000"/>
          <w:lang w:eastAsia="fr-FR"/>
        </w:rPr>
        <w:t>Cas de projets pratiques de financement participatif au Burkina Faso</w:t>
      </w: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color w:val="000000"/>
          <w:lang w:eastAsia="fr-FR"/>
        </w:rPr>
        <w:t>Le traitement de la crise sanitaire au Burkina Faso fut original et collectif. Notons les contributions de la </w:t>
      </w:r>
      <w:hyperlink r:id="rId26" w:tgtFrame="_blank" w:history="1">
        <w:r w:rsidRPr="00503F1F">
          <w:rPr>
            <w:rFonts w:ascii="inherit" w:eastAsia="Times New Roman" w:hAnsi="inherit" w:cs="Arial"/>
            <w:color w:val="AC0000"/>
            <w:u w:val="single"/>
            <w:lang w:eastAsia="fr-FR"/>
          </w:rPr>
          <w:t>loterie nationale burkinabè</w:t>
        </w:r>
      </w:hyperlink>
      <w:r w:rsidRPr="00503F1F">
        <w:rPr>
          <w:rFonts w:ascii="inherit" w:eastAsia="Times New Roman" w:hAnsi="inherit" w:cs="Arial"/>
          <w:color w:val="000000"/>
          <w:lang w:eastAsia="fr-FR"/>
        </w:rPr>
        <w:t>, des </w:t>
      </w:r>
      <w:hyperlink r:id="rId27" w:tgtFrame="_blank" w:history="1">
        <w:r w:rsidRPr="00503F1F">
          <w:rPr>
            <w:rFonts w:ascii="inherit" w:eastAsia="Times New Roman" w:hAnsi="inherit" w:cs="Arial"/>
            <w:color w:val="AC0000"/>
            <w:u w:val="single"/>
            <w:lang w:eastAsia="fr-FR"/>
          </w:rPr>
          <w:t>grands patrons</w:t>
        </w:r>
      </w:hyperlink>
      <w:r w:rsidRPr="00503F1F">
        <w:rPr>
          <w:rFonts w:ascii="inherit" w:eastAsia="Times New Roman" w:hAnsi="inherit" w:cs="Arial"/>
          <w:color w:val="000000"/>
          <w:lang w:eastAsia="fr-FR"/>
        </w:rPr>
        <w:t>, du </w:t>
      </w:r>
      <w:hyperlink r:id="rId28" w:tgtFrame="_blank" w:history="1">
        <w:r w:rsidRPr="00503F1F">
          <w:rPr>
            <w:rFonts w:ascii="inherit" w:eastAsia="Times New Roman" w:hAnsi="inherit" w:cs="Arial"/>
            <w:color w:val="AC0000"/>
            <w:u w:val="single"/>
            <w:lang w:eastAsia="fr-FR"/>
          </w:rPr>
          <w:t xml:space="preserve">président Roch </w:t>
        </w:r>
        <w:proofErr w:type="spellStart"/>
        <w:r w:rsidRPr="00503F1F">
          <w:rPr>
            <w:rFonts w:ascii="inherit" w:eastAsia="Times New Roman" w:hAnsi="inherit" w:cs="Arial"/>
            <w:color w:val="AC0000"/>
            <w:u w:val="single"/>
            <w:lang w:eastAsia="fr-FR"/>
          </w:rPr>
          <w:t>Kaboré</w:t>
        </w:r>
        <w:proofErr w:type="spellEnd"/>
      </w:hyperlink>
      <w:r w:rsidRPr="00503F1F">
        <w:rPr>
          <w:rFonts w:ascii="inherit" w:eastAsia="Times New Roman" w:hAnsi="inherit" w:cs="Arial"/>
          <w:color w:val="000000"/>
          <w:lang w:eastAsia="fr-FR"/>
        </w:rPr>
        <w:t>, des </w:t>
      </w:r>
      <w:hyperlink r:id="rId29" w:tgtFrame="_blank" w:history="1">
        <w:r w:rsidRPr="00503F1F">
          <w:rPr>
            <w:rFonts w:ascii="inherit" w:eastAsia="Times New Roman" w:hAnsi="inherit" w:cs="Arial"/>
            <w:color w:val="AC0000"/>
            <w:u w:val="single"/>
            <w:lang w:eastAsia="fr-FR"/>
          </w:rPr>
          <w:t>ministres burkinabè</w:t>
        </w:r>
      </w:hyperlink>
      <w:r w:rsidRPr="00503F1F">
        <w:rPr>
          <w:rFonts w:ascii="inherit" w:eastAsia="Times New Roman" w:hAnsi="inherit" w:cs="Arial"/>
          <w:color w:val="000000"/>
          <w:lang w:eastAsia="fr-FR"/>
        </w:rPr>
        <w:t>, de </w:t>
      </w:r>
      <w:hyperlink r:id="rId30" w:tgtFrame="_blank" w:history="1">
        <w:r w:rsidRPr="00503F1F">
          <w:rPr>
            <w:rFonts w:ascii="inherit" w:eastAsia="Times New Roman" w:hAnsi="inherit" w:cs="Arial"/>
            <w:color w:val="AC0000"/>
            <w:u w:val="single"/>
            <w:lang w:eastAsia="fr-FR"/>
          </w:rPr>
          <w:t>quelques petites entreprises</w:t>
        </w:r>
      </w:hyperlink>
      <w:r w:rsidRPr="00503F1F">
        <w:rPr>
          <w:rFonts w:ascii="inherit" w:eastAsia="Times New Roman" w:hAnsi="inherit" w:cs="Arial"/>
          <w:color w:val="000000"/>
          <w:lang w:eastAsia="fr-FR"/>
        </w:rPr>
        <w:t> et la mise en place de la plateforme </w:t>
      </w:r>
      <w:hyperlink r:id="rId31" w:tgtFrame="_blank" w:history="1">
        <w:r w:rsidRPr="00503F1F">
          <w:rPr>
            <w:rFonts w:ascii="inherit" w:eastAsia="Times New Roman" w:hAnsi="inherit" w:cs="Arial"/>
            <w:color w:val="AC0000"/>
            <w:u w:val="single"/>
            <w:lang w:eastAsia="fr-FR"/>
          </w:rPr>
          <w:t>« </w:t>
        </w:r>
        <w:proofErr w:type="spellStart"/>
        <w:r w:rsidRPr="00503F1F">
          <w:rPr>
            <w:rFonts w:ascii="inherit" w:eastAsia="Times New Roman" w:hAnsi="inherit" w:cs="Arial"/>
            <w:color w:val="AC0000"/>
            <w:u w:val="single"/>
            <w:lang w:eastAsia="fr-FR"/>
          </w:rPr>
          <w:t>Coronathon</w:t>
        </w:r>
        <w:proofErr w:type="spellEnd"/>
        <w:r w:rsidRPr="00503F1F">
          <w:rPr>
            <w:rFonts w:ascii="inherit" w:eastAsia="Times New Roman" w:hAnsi="inherit" w:cs="Arial"/>
            <w:color w:val="AC0000"/>
            <w:u w:val="single"/>
            <w:lang w:eastAsia="fr-FR"/>
          </w:rPr>
          <w:t> »</w:t>
        </w:r>
      </w:hyperlink>
      <w:r w:rsidRPr="00503F1F">
        <w:rPr>
          <w:rFonts w:ascii="inherit" w:eastAsia="Times New Roman" w:hAnsi="inherit" w:cs="Arial"/>
          <w:color w:val="000000"/>
          <w:lang w:eastAsia="fr-FR"/>
        </w:rPr>
        <w:t>.</w:t>
      </w: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color w:val="000000"/>
          <w:lang w:eastAsia="fr-FR"/>
        </w:rPr>
        <w:t>Ce dernier exemple montre que des initiatives comparables sur le plan opérationnel pourraient être mobilisées pour financer les projets en faveur des jeunes, des entrepreneurs et/ou des femmes. Elles pourraient aussi aider à la prise en charge des plus de 780 000 femmes et hommes </w:t>
      </w:r>
      <w:hyperlink r:id="rId32" w:tgtFrame="_blank" w:history="1">
        <w:r w:rsidRPr="00503F1F">
          <w:rPr>
            <w:rFonts w:ascii="inherit" w:eastAsia="Times New Roman" w:hAnsi="inherit" w:cs="Arial"/>
            <w:color w:val="AC0000"/>
            <w:u w:val="single"/>
            <w:lang w:eastAsia="fr-FR"/>
          </w:rPr>
          <w:t>déplacés internes</w:t>
        </w:r>
      </w:hyperlink>
      <w:r w:rsidRPr="00503F1F">
        <w:rPr>
          <w:rFonts w:ascii="inherit" w:eastAsia="Times New Roman" w:hAnsi="inherit" w:cs="Arial"/>
          <w:color w:val="000000"/>
          <w:lang w:eastAsia="fr-FR"/>
        </w:rPr>
        <w:t> qui, depuis le début de la crise sécuritaire en 2015 dans le Nord, restent peu ou prou soutenus et accompagnés </w:t>
      </w:r>
      <w:hyperlink r:id="rId33" w:tgtFrame="_blank" w:history="1">
        <w:r w:rsidRPr="00503F1F">
          <w:rPr>
            <w:rFonts w:ascii="inherit" w:eastAsia="Times New Roman" w:hAnsi="inherit" w:cs="Arial"/>
            <w:color w:val="AC0000"/>
            <w:u w:val="single"/>
            <w:lang w:eastAsia="fr-FR"/>
          </w:rPr>
          <w:t>par les acteurs humanitaires</w:t>
        </w:r>
      </w:hyperlink>
      <w:r w:rsidRPr="00503F1F">
        <w:rPr>
          <w:rFonts w:ascii="inherit" w:eastAsia="Times New Roman" w:hAnsi="inherit" w:cs="Arial"/>
          <w:color w:val="000000"/>
          <w:lang w:eastAsia="fr-FR"/>
        </w:rPr>
        <w:t>, mais qui sont fragilisés par les risques de propagation du coronavirus en leur sein.</w:t>
      </w: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color w:val="000000"/>
          <w:lang w:eastAsia="fr-FR"/>
        </w:rPr>
        <w:t xml:space="preserve">Nos travaux sur le terrain montrent que le </w:t>
      </w:r>
      <w:proofErr w:type="spellStart"/>
      <w:r w:rsidRPr="00503F1F">
        <w:rPr>
          <w:rFonts w:ascii="inherit" w:eastAsia="Times New Roman" w:hAnsi="inherit" w:cs="Arial"/>
          <w:color w:val="000000"/>
          <w:lang w:eastAsia="fr-FR"/>
        </w:rPr>
        <w:t>Coronathon</w:t>
      </w:r>
      <w:proofErr w:type="spellEnd"/>
      <w:r w:rsidRPr="00503F1F">
        <w:rPr>
          <w:rFonts w:ascii="inherit" w:eastAsia="Times New Roman" w:hAnsi="inherit" w:cs="Arial"/>
          <w:color w:val="000000"/>
          <w:lang w:eastAsia="fr-FR"/>
        </w:rPr>
        <w:t> aurait pu obtenir des résultats plus importants si cette plateforme avait bénéficié de l'accompagnement des </w:t>
      </w:r>
      <w:hyperlink r:id="rId34" w:tgtFrame="_blank" w:history="1">
        <w:r w:rsidRPr="00503F1F">
          <w:rPr>
            <w:rFonts w:ascii="inherit" w:eastAsia="Times New Roman" w:hAnsi="inherit" w:cs="Arial"/>
            <w:color w:val="AC0000"/>
            <w:u w:val="single"/>
            <w:lang w:eastAsia="fr-FR"/>
          </w:rPr>
          <w:t>femmes entrepreneurs</w:t>
        </w:r>
      </w:hyperlink>
      <w:r w:rsidRPr="00503F1F">
        <w:rPr>
          <w:rFonts w:ascii="inherit" w:eastAsia="Times New Roman" w:hAnsi="inherit" w:cs="Arial"/>
          <w:color w:val="000000"/>
          <w:lang w:eastAsia="fr-FR"/>
        </w:rPr>
        <w:t> et/ou des communautés religieuses. Les </w:t>
      </w:r>
      <w:hyperlink r:id="rId35" w:anchor=":%7E:text=39L%27Union%20des%20religieux,les%20chefs%20traditionnels%20et%20coutumiers" w:tgtFrame="_blank" w:history="1">
        <w:r w:rsidRPr="00503F1F">
          <w:rPr>
            <w:rFonts w:ascii="inherit" w:eastAsia="Times New Roman" w:hAnsi="inherit" w:cs="Arial"/>
            <w:color w:val="AC0000"/>
            <w:u w:val="single"/>
            <w:lang w:eastAsia="fr-FR"/>
          </w:rPr>
          <w:t>trois communautés religieuses</w:t>
        </w:r>
      </w:hyperlink>
      <w:r w:rsidRPr="00503F1F">
        <w:rPr>
          <w:rFonts w:ascii="inherit" w:eastAsia="Times New Roman" w:hAnsi="inherit" w:cs="Arial"/>
          <w:color w:val="000000"/>
          <w:lang w:eastAsia="fr-FR"/>
        </w:rPr>
        <w:t> au Burkina Faso auraient pu aisément aider à diffuser le message. Mais cette expérimentation concrète montre qu'il est possible de transposer ce type de financement en dehors du contexte de crise sanitaire.</w:t>
      </w: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color w:val="000000"/>
          <w:lang w:eastAsia="fr-FR"/>
        </w:rPr>
        <w:lastRenderedPageBreak/>
        <w:t>Les contributions directes des membres du gouvernement et de la présidence du Burkina Faso sont intéressantes, mais elles ne sont pas isolées sur le continent. De nombreux pays voisins ont fait de même, comme le </w:t>
      </w:r>
      <w:hyperlink r:id="rId36" w:tgtFrame="_blank" w:history="1">
        <w:r w:rsidRPr="00503F1F">
          <w:rPr>
            <w:rFonts w:ascii="inherit" w:eastAsia="Times New Roman" w:hAnsi="inherit" w:cs="Arial"/>
            <w:color w:val="AC0000"/>
            <w:u w:val="single"/>
            <w:lang w:eastAsia="fr-FR"/>
          </w:rPr>
          <w:t>Ghana</w:t>
        </w:r>
      </w:hyperlink>
      <w:r w:rsidRPr="00503F1F">
        <w:rPr>
          <w:rFonts w:ascii="inherit" w:eastAsia="Times New Roman" w:hAnsi="inherit" w:cs="Arial"/>
          <w:color w:val="000000"/>
          <w:lang w:eastAsia="fr-FR"/>
        </w:rPr>
        <w:t>, le </w:t>
      </w:r>
      <w:hyperlink r:id="rId37" w:tgtFrame="_blank" w:history="1">
        <w:r w:rsidRPr="00503F1F">
          <w:rPr>
            <w:rFonts w:ascii="inherit" w:eastAsia="Times New Roman" w:hAnsi="inherit" w:cs="Arial"/>
            <w:color w:val="AC0000"/>
            <w:u w:val="single"/>
            <w:lang w:eastAsia="fr-FR"/>
          </w:rPr>
          <w:t>Mali</w:t>
        </w:r>
      </w:hyperlink>
      <w:r w:rsidRPr="00503F1F">
        <w:rPr>
          <w:rFonts w:ascii="inherit" w:eastAsia="Times New Roman" w:hAnsi="inherit" w:cs="Arial"/>
          <w:color w:val="000000"/>
          <w:lang w:eastAsia="fr-FR"/>
        </w:rPr>
        <w:t>, le </w:t>
      </w:r>
      <w:hyperlink r:id="rId38" w:tgtFrame="_blank" w:history="1">
        <w:r w:rsidRPr="00503F1F">
          <w:rPr>
            <w:rFonts w:ascii="inherit" w:eastAsia="Times New Roman" w:hAnsi="inherit" w:cs="Arial"/>
            <w:color w:val="AC0000"/>
            <w:u w:val="single"/>
            <w:lang w:eastAsia="fr-FR"/>
          </w:rPr>
          <w:t>Sénégal</w:t>
        </w:r>
      </w:hyperlink>
      <w:r w:rsidRPr="00503F1F">
        <w:rPr>
          <w:rFonts w:ascii="inherit" w:eastAsia="Times New Roman" w:hAnsi="inherit" w:cs="Arial"/>
          <w:color w:val="000000"/>
          <w:lang w:eastAsia="fr-FR"/>
        </w:rPr>
        <w:t> ou encore le </w:t>
      </w:r>
      <w:hyperlink r:id="rId39" w:tgtFrame="_blank" w:history="1">
        <w:r w:rsidRPr="00503F1F">
          <w:rPr>
            <w:rFonts w:ascii="inherit" w:eastAsia="Times New Roman" w:hAnsi="inherit" w:cs="Arial"/>
            <w:color w:val="AC0000"/>
            <w:u w:val="single"/>
            <w:lang w:eastAsia="fr-FR"/>
          </w:rPr>
          <w:t>Maroc</w:t>
        </w:r>
      </w:hyperlink>
      <w:r w:rsidRPr="00503F1F">
        <w:rPr>
          <w:rFonts w:ascii="inherit" w:eastAsia="Times New Roman" w:hAnsi="inherit" w:cs="Arial"/>
          <w:color w:val="000000"/>
          <w:lang w:eastAsia="fr-FR"/>
        </w:rPr>
        <w:t>.</w:t>
      </w: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color w:val="000000"/>
          <w:lang w:eastAsia="fr-FR"/>
        </w:rPr>
        <w:t>Il aurait été utile et opportun à ce propos d'institutionnaliser ce type de collecte de fonds via une plateforme robuste et ouverte pour soutenir des projets d'aide et de développement, parmi lesquels des projets d'aide aux déplacés internes.</w:t>
      </w:r>
    </w:p>
    <w:p w:rsidR="0028224F" w:rsidRPr="00503F1F" w:rsidRDefault="0028224F" w:rsidP="00503F1F">
      <w:pPr>
        <w:jc w:val="both"/>
        <w:outlineLvl w:val="2"/>
        <w:rPr>
          <w:rFonts w:ascii="inherit" w:eastAsia="Times New Roman" w:hAnsi="inherit" w:cs="Arial"/>
          <w:b/>
          <w:bCs/>
          <w:color w:val="000000"/>
          <w:lang w:eastAsia="fr-FR"/>
        </w:rPr>
      </w:pPr>
      <w:r w:rsidRPr="00503F1F">
        <w:rPr>
          <w:rFonts w:ascii="inherit" w:eastAsia="Times New Roman" w:hAnsi="inherit" w:cs="Arial"/>
          <w:b/>
          <w:bCs/>
          <w:color w:val="000000"/>
          <w:lang w:eastAsia="fr-FR"/>
        </w:rPr>
        <w:t>Le financement participatif, une solution alternative pour l'Afrique de l'Ouest</w:t>
      </w: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color w:val="000000"/>
          <w:lang w:eastAsia="fr-FR"/>
        </w:rPr>
        <w:t>Nous insistons à présent sur les stratégies adoptées par certains pays africains, comme le </w:t>
      </w:r>
      <w:hyperlink r:id="rId40" w:history="1">
        <w:r w:rsidRPr="00503F1F">
          <w:rPr>
            <w:rFonts w:ascii="inherit" w:eastAsia="Times New Roman" w:hAnsi="inherit" w:cs="Arial"/>
            <w:color w:val="333333"/>
            <w:u w:val="single"/>
            <w:lang w:eastAsia="fr-FR"/>
          </w:rPr>
          <w:t>Sénégal</w:t>
        </w:r>
      </w:hyperlink>
      <w:r w:rsidRPr="00503F1F">
        <w:rPr>
          <w:rFonts w:ascii="inherit" w:eastAsia="Times New Roman" w:hAnsi="inherit" w:cs="Arial"/>
          <w:color w:val="000000"/>
          <w:lang w:eastAsia="fr-FR"/>
        </w:rPr>
        <w:t>, qui a dégagé 159 milliards franc CFA du budget 2020 en vue de contribuer à la constitution d'une somme de 1 000 milliards pour lutter contre la crise du Covid-19. Toutefois, face au déficit budgétaire issu de la lutte contre la pandémie, le Sénégal a, en plus, </w:t>
      </w:r>
      <w:hyperlink r:id="rId41" w:tgtFrame="_blank" w:history="1">
        <w:r w:rsidRPr="00503F1F">
          <w:rPr>
            <w:rFonts w:ascii="inherit" w:eastAsia="Times New Roman" w:hAnsi="inherit" w:cs="Arial"/>
            <w:color w:val="AC0000"/>
            <w:u w:val="single"/>
            <w:lang w:eastAsia="fr-FR"/>
          </w:rPr>
          <w:t>négocié un emprunt de 221 millions de dollars</w:t>
        </w:r>
      </w:hyperlink>
      <w:r w:rsidRPr="00503F1F">
        <w:rPr>
          <w:rFonts w:ascii="inherit" w:eastAsia="Times New Roman" w:hAnsi="inherit" w:cs="Arial"/>
          <w:color w:val="000000"/>
          <w:lang w:eastAsia="fr-FR"/>
        </w:rPr>
        <w:t> auprès du </w:t>
      </w:r>
      <w:hyperlink r:id="rId42" w:history="1">
        <w:r w:rsidRPr="00503F1F">
          <w:rPr>
            <w:rFonts w:ascii="inherit" w:eastAsia="Times New Roman" w:hAnsi="inherit" w:cs="Arial"/>
            <w:color w:val="333333"/>
            <w:u w:val="single"/>
            <w:lang w:eastAsia="fr-FR"/>
          </w:rPr>
          <w:t>FMI</w:t>
        </w:r>
      </w:hyperlink>
      <w:r w:rsidRPr="00503F1F">
        <w:rPr>
          <w:rFonts w:ascii="inherit" w:eastAsia="Times New Roman" w:hAnsi="inherit" w:cs="Arial"/>
          <w:color w:val="000000"/>
          <w:lang w:eastAsia="fr-FR"/>
        </w:rPr>
        <w:t>. Les collectes participatives et les emprunts institutionnels sont donc complémentaires.</w:t>
      </w: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color w:val="000000"/>
          <w:lang w:eastAsia="fr-FR"/>
        </w:rPr>
        <w:t>Mettons l'accent à présent sur le cas de la </w:t>
      </w:r>
      <w:hyperlink r:id="rId43" w:history="1">
        <w:r w:rsidRPr="00503F1F">
          <w:rPr>
            <w:rFonts w:ascii="inherit" w:eastAsia="Times New Roman" w:hAnsi="inherit" w:cs="Arial"/>
            <w:color w:val="333333"/>
            <w:u w:val="single"/>
            <w:lang w:eastAsia="fr-FR"/>
          </w:rPr>
          <w:t>Côte d'Ivoire</w:t>
        </w:r>
      </w:hyperlink>
      <w:r w:rsidRPr="00503F1F">
        <w:rPr>
          <w:rFonts w:ascii="inherit" w:eastAsia="Times New Roman" w:hAnsi="inherit" w:cs="Arial"/>
          <w:color w:val="000000"/>
          <w:lang w:eastAsia="fr-FR"/>
        </w:rPr>
        <w:t>. Ce grand pays prévoit </w:t>
      </w:r>
      <w:hyperlink r:id="rId44" w:tgtFrame="_blank" w:history="1">
        <w:r w:rsidRPr="00503F1F">
          <w:rPr>
            <w:rFonts w:ascii="inherit" w:eastAsia="Times New Roman" w:hAnsi="inherit" w:cs="Arial"/>
            <w:color w:val="AC0000"/>
            <w:u w:val="single"/>
            <w:lang w:eastAsia="fr-FR"/>
          </w:rPr>
          <w:t>plus de 1 700 milliards de francs CFA</w:t>
        </w:r>
      </w:hyperlink>
      <w:r w:rsidRPr="00503F1F">
        <w:rPr>
          <w:rFonts w:ascii="inherit" w:eastAsia="Times New Roman" w:hAnsi="inherit" w:cs="Arial"/>
          <w:color w:val="000000"/>
          <w:lang w:eastAsia="fr-FR"/>
        </w:rPr>
        <w:t>.</w:t>
      </w: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color w:val="000000"/>
          <w:lang w:eastAsia="fr-FR"/>
        </w:rPr>
        <w:t>Nous remarquons que paradoxalement ces deux grands pays n'ont pas ou peu mobilisé les pistes concrètes et ancrées liées au financement participatif de proximité. C'est regrettable, cela aurait permis aux populations volontaires de participer à l'effort commun et d'en tirer une certaine </w:t>
      </w:r>
      <w:hyperlink r:id="rId45" w:tgtFrame="_blank" w:history="1">
        <w:r w:rsidRPr="00503F1F">
          <w:rPr>
            <w:rFonts w:ascii="inherit" w:eastAsia="Times New Roman" w:hAnsi="inherit" w:cs="Arial"/>
            <w:color w:val="AC0000"/>
            <w:u w:val="single"/>
            <w:lang w:eastAsia="fr-FR"/>
          </w:rPr>
          <w:t>forme de fierté.</w:t>
        </w:r>
      </w:hyperlink>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color w:val="000000"/>
          <w:lang w:eastAsia="fr-FR"/>
        </w:rPr>
        <w:t>Soulignons, enfin, les cas de la Mauritanie, du Mali, du Burkina Faso, du Niger et du Tchad, qui, avec une population estimée à 86 150 952 habitants en 2020, pourraient tester massivement cette approche participative. Rêvons que si 50 % de ces habitants acceptent et que chacun contribue à hauteur de 10 000 francs CFA, ce réseau social mobiliserait 430 754 760 000 francs CFA. Constatons que, avec ce montant, il serait possible de réaliser 27 barrages hydro-agricoles, comme celui </w:t>
      </w:r>
      <w:hyperlink r:id="rId46" w:tgtFrame="_blank" w:history="1">
        <w:r w:rsidRPr="00503F1F">
          <w:rPr>
            <w:rFonts w:ascii="inherit" w:eastAsia="Times New Roman" w:hAnsi="inherit" w:cs="Arial"/>
            <w:color w:val="AC0000"/>
            <w:u w:val="single"/>
            <w:lang w:eastAsia="fr-FR"/>
          </w:rPr>
          <w:t>du Soum au Burkina Faso</w:t>
        </w:r>
      </w:hyperlink>
      <w:r w:rsidRPr="00503F1F">
        <w:rPr>
          <w:rFonts w:ascii="inherit" w:eastAsia="Times New Roman" w:hAnsi="inherit" w:cs="Arial"/>
          <w:color w:val="000000"/>
          <w:lang w:eastAsia="fr-FR"/>
        </w:rPr>
        <w:t>.</w:t>
      </w:r>
    </w:p>
    <w:p w:rsidR="0028224F" w:rsidRPr="00503F1F" w:rsidRDefault="0028224F" w:rsidP="00503F1F">
      <w:pPr>
        <w:jc w:val="both"/>
        <w:outlineLvl w:val="2"/>
        <w:rPr>
          <w:rFonts w:ascii="inherit" w:eastAsia="Times New Roman" w:hAnsi="inherit" w:cs="Arial"/>
          <w:b/>
          <w:bCs/>
          <w:color w:val="000000"/>
          <w:lang w:eastAsia="fr-FR"/>
        </w:rPr>
      </w:pPr>
      <w:r w:rsidRPr="00503F1F">
        <w:rPr>
          <w:rFonts w:ascii="inherit" w:eastAsia="Times New Roman" w:hAnsi="inherit" w:cs="Arial"/>
          <w:b/>
          <w:bCs/>
          <w:color w:val="000000"/>
          <w:lang w:eastAsia="fr-FR"/>
        </w:rPr>
        <w:t>Un peu de motivation et beaucoup d'espoir</w:t>
      </w: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color w:val="000000"/>
          <w:lang w:eastAsia="fr-FR"/>
        </w:rPr>
        <w:t>Ce montant élevé pourrait aussi servir concrètement à financer au total 43 075 jeunes porteurs de projets à hauteur de 10 millions par projet. Ce qui pourrait réduire à la marge les écarts de développement constatés entre les différentes zones de ces pays. Ce qui pourrait donc contribuer à réduire les sources de frustration qui – nous le savons désormais – peuvent conduire à des soulèvements et à la prédisposition des jeunes </w:t>
      </w:r>
      <w:hyperlink r:id="rId47" w:tgtFrame="_blank" w:history="1">
        <w:r w:rsidRPr="00503F1F">
          <w:rPr>
            <w:rFonts w:ascii="inherit" w:eastAsia="Times New Roman" w:hAnsi="inherit" w:cs="Arial"/>
            <w:color w:val="AC0000"/>
            <w:u w:val="single"/>
            <w:lang w:eastAsia="fr-FR"/>
          </w:rPr>
          <w:t>face à tout type de mouvements</w:t>
        </w:r>
      </w:hyperlink>
      <w:r w:rsidRPr="00503F1F">
        <w:rPr>
          <w:rFonts w:ascii="inherit" w:eastAsia="Times New Roman" w:hAnsi="inherit" w:cs="Arial"/>
          <w:color w:val="000000"/>
          <w:lang w:eastAsia="fr-FR"/>
        </w:rPr>
        <w:t>.</w:t>
      </w:r>
    </w:p>
    <w:p w:rsidR="0028224F" w:rsidRPr="00503F1F" w:rsidRDefault="0028224F" w:rsidP="00503F1F">
      <w:pPr>
        <w:spacing w:after="240"/>
        <w:jc w:val="both"/>
        <w:rPr>
          <w:rFonts w:ascii="inherit" w:eastAsia="Times New Roman" w:hAnsi="inherit" w:cs="Arial"/>
          <w:color w:val="000000"/>
          <w:lang w:eastAsia="fr-FR"/>
        </w:rPr>
      </w:pPr>
      <w:r w:rsidRPr="00503F1F">
        <w:rPr>
          <w:rFonts w:ascii="inherit" w:eastAsia="Times New Roman" w:hAnsi="inherit" w:cs="Arial"/>
          <w:color w:val="000000"/>
          <w:lang w:eastAsia="fr-FR"/>
        </w:rPr>
        <w:t xml:space="preserve">En </w:t>
      </w:r>
      <w:proofErr w:type="spellStart"/>
      <w:r w:rsidRPr="00503F1F">
        <w:rPr>
          <w:rFonts w:ascii="inherit" w:eastAsia="Times New Roman" w:hAnsi="inherit" w:cs="Arial"/>
          <w:color w:val="000000"/>
          <w:lang w:eastAsia="fr-FR"/>
        </w:rPr>
        <w:t>opérationnisant</w:t>
      </w:r>
      <w:proofErr w:type="spellEnd"/>
      <w:r w:rsidRPr="00503F1F">
        <w:rPr>
          <w:rFonts w:ascii="inherit" w:eastAsia="Times New Roman" w:hAnsi="inherit" w:cs="Arial"/>
          <w:color w:val="000000"/>
          <w:lang w:eastAsia="fr-FR"/>
        </w:rPr>
        <w:t xml:space="preserve"> le FPP, à l'image de cagnottes ou tontines numériques, ces pays réputés pauvres et avec des </w:t>
      </w:r>
      <w:hyperlink r:id="rId48" w:tgtFrame="_blank" w:history="1">
        <w:r w:rsidRPr="00503F1F">
          <w:rPr>
            <w:rFonts w:ascii="inherit" w:eastAsia="Times New Roman" w:hAnsi="inherit" w:cs="Arial"/>
            <w:color w:val="AC0000"/>
            <w:u w:val="single"/>
            <w:lang w:eastAsia="fr-FR"/>
          </w:rPr>
          <w:t>difficultés à financer les initiatives</w:t>
        </w:r>
      </w:hyperlink>
      <w:r w:rsidRPr="00503F1F">
        <w:rPr>
          <w:rFonts w:ascii="inherit" w:eastAsia="Times New Roman" w:hAnsi="inherit" w:cs="Arial"/>
          <w:color w:val="000000"/>
          <w:lang w:eastAsia="fr-FR"/>
        </w:rPr>
        <w:t> pourraient montrer à la fois beaucoup de motivation pour changer la donne et d'espoir pour « occuper » leur jeunesse. Elle ne serait ainsi pas laissée seule face au désœuvrement et aux tentations extrêmes. Le FPP grâce à son caractère simple et inclusif se trouve être une piste et un outil de financement qui cadre avec la </w:t>
      </w:r>
      <w:hyperlink r:id="rId49" w:tgtFrame="_blank" w:history="1">
        <w:r w:rsidRPr="00503F1F">
          <w:rPr>
            <w:rFonts w:ascii="inherit" w:eastAsia="Times New Roman" w:hAnsi="inherit" w:cs="Arial"/>
            <w:color w:val="AC0000"/>
            <w:u w:val="single"/>
            <w:lang w:eastAsia="fr-FR"/>
          </w:rPr>
          <w:t>vision du président ghanéen</w:t>
        </w:r>
      </w:hyperlink>
      <w:r w:rsidRPr="00503F1F">
        <w:rPr>
          <w:rFonts w:ascii="inherit" w:eastAsia="Times New Roman" w:hAnsi="inherit" w:cs="Arial"/>
          <w:color w:val="000000"/>
          <w:lang w:eastAsia="fr-FR"/>
        </w:rPr>
        <w:t> pour l'Afrique. Nous plaidons ici pour que cet outil et ses technologies supports soient beaucoup plus souvent expérimentés au sein des bassins de vie et mieux déployés sur le terrain.</w:t>
      </w:r>
    </w:p>
    <w:p w:rsidR="0028224F" w:rsidRPr="0028224F" w:rsidRDefault="0028224F" w:rsidP="0028224F">
      <w:pPr>
        <w:rPr>
          <w:rFonts w:ascii="inherit" w:eastAsia="Times New Roman" w:hAnsi="inherit" w:cs="Arial"/>
          <w:i/>
          <w:iCs/>
          <w:color w:val="000000"/>
          <w:sz w:val="26"/>
          <w:szCs w:val="26"/>
          <w:lang w:eastAsia="fr-FR"/>
        </w:rPr>
      </w:pPr>
      <w:r w:rsidRPr="0028224F">
        <w:rPr>
          <w:rFonts w:ascii="inherit" w:eastAsia="Times New Roman" w:hAnsi="inherit" w:cs="Arial"/>
          <w:i/>
          <w:iCs/>
          <w:color w:val="000000"/>
          <w:sz w:val="26"/>
          <w:szCs w:val="26"/>
          <w:lang w:eastAsia="fr-FR"/>
        </w:rPr>
        <w:t>* </w:t>
      </w:r>
      <w:hyperlink r:id="rId50" w:tgtFrame="_blank" w:history="1">
        <w:r w:rsidRPr="0028224F">
          <w:rPr>
            <w:rFonts w:ascii="inherit" w:eastAsia="Times New Roman" w:hAnsi="inherit" w:cs="Arial"/>
            <w:i/>
            <w:iCs/>
            <w:color w:val="AC0000"/>
            <w:sz w:val="26"/>
            <w:szCs w:val="26"/>
            <w:u w:val="single"/>
            <w:lang w:eastAsia="fr-FR"/>
          </w:rPr>
          <w:t xml:space="preserve">Seydou </w:t>
        </w:r>
        <w:proofErr w:type="spellStart"/>
        <w:r w:rsidRPr="0028224F">
          <w:rPr>
            <w:rFonts w:ascii="inherit" w:eastAsia="Times New Roman" w:hAnsi="inherit" w:cs="Arial"/>
            <w:i/>
            <w:iCs/>
            <w:color w:val="AC0000"/>
            <w:sz w:val="26"/>
            <w:szCs w:val="26"/>
            <w:u w:val="single"/>
            <w:lang w:eastAsia="fr-FR"/>
          </w:rPr>
          <w:t>Ramdé</w:t>
        </w:r>
        <w:proofErr w:type="spellEnd"/>
      </w:hyperlink>
      <w:r w:rsidRPr="0028224F">
        <w:rPr>
          <w:rFonts w:ascii="inherit" w:eastAsia="Times New Roman" w:hAnsi="inherit" w:cs="Arial"/>
          <w:i/>
          <w:iCs/>
          <w:color w:val="000000"/>
          <w:sz w:val="26"/>
          <w:szCs w:val="26"/>
          <w:lang w:eastAsia="fr-FR"/>
        </w:rPr>
        <w:t> est doctorant en sciences de gestion à l'université Aube-Nouvelle.</w:t>
      </w:r>
    </w:p>
    <w:p w:rsidR="0028224F" w:rsidRPr="0028224F" w:rsidRDefault="0028224F" w:rsidP="0028224F">
      <w:pPr>
        <w:spacing w:before="180"/>
        <w:rPr>
          <w:rFonts w:ascii="inherit" w:eastAsia="Times New Roman" w:hAnsi="inherit" w:cs="Arial"/>
          <w:i/>
          <w:iCs/>
          <w:color w:val="000000"/>
          <w:sz w:val="26"/>
          <w:szCs w:val="26"/>
          <w:lang w:eastAsia="fr-FR"/>
        </w:rPr>
      </w:pPr>
      <w:r w:rsidRPr="0028224F">
        <w:rPr>
          <w:rFonts w:ascii="inherit" w:eastAsia="Times New Roman" w:hAnsi="inherit" w:cs="Arial"/>
          <w:i/>
          <w:iCs/>
          <w:color w:val="000000"/>
          <w:sz w:val="26"/>
          <w:szCs w:val="26"/>
          <w:lang w:eastAsia="fr-FR"/>
        </w:rPr>
        <w:lastRenderedPageBreak/>
        <w:t>** </w:t>
      </w:r>
      <w:hyperlink r:id="rId51" w:tgtFrame="_blank" w:history="1">
        <w:r w:rsidRPr="0028224F">
          <w:rPr>
            <w:rFonts w:ascii="inherit" w:eastAsia="Times New Roman" w:hAnsi="inherit" w:cs="Arial"/>
            <w:i/>
            <w:iCs/>
            <w:color w:val="AC0000"/>
            <w:sz w:val="26"/>
            <w:szCs w:val="26"/>
            <w:u w:val="single"/>
            <w:lang w:eastAsia="fr-FR"/>
          </w:rPr>
          <w:t>Marc Bidan</w:t>
        </w:r>
      </w:hyperlink>
      <w:r w:rsidRPr="0028224F">
        <w:rPr>
          <w:rFonts w:ascii="inherit" w:eastAsia="Times New Roman" w:hAnsi="inherit" w:cs="Arial"/>
          <w:i/>
          <w:iCs/>
          <w:color w:val="000000"/>
          <w:sz w:val="26"/>
          <w:szCs w:val="26"/>
          <w:lang w:eastAsia="fr-FR"/>
        </w:rPr>
        <w:t xml:space="preserve"> est professeur des universités en management des systèmes d'information à </w:t>
      </w:r>
      <w:proofErr w:type="spellStart"/>
      <w:r w:rsidRPr="0028224F">
        <w:rPr>
          <w:rFonts w:ascii="inherit" w:eastAsia="Times New Roman" w:hAnsi="inherit" w:cs="Arial"/>
          <w:i/>
          <w:iCs/>
          <w:color w:val="000000"/>
          <w:sz w:val="26"/>
          <w:szCs w:val="26"/>
          <w:lang w:eastAsia="fr-FR"/>
        </w:rPr>
        <w:t>Polytech</w:t>
      </w:r>
      <w:proofErr w:type="spellEnd"/>
      <w:r w:rsidRPr="0028224F">
        <w:rPr>
          <w:rFonts w:ascii="inherit" w:eastAsia="Times New Roman" w:hAnsi="inherit" w:cs="Arial"/>
          <w:i/>
          <w:iCs/>
          <w:color w:val="000000"/>
          <w:sz w:val="26"/>
          <w:szCs w:val="26"/>
          <w:lang w:eastAsia="fr-FR"/>
        </w:rPr>
        <w:t xml:space="preserve"> Nantes. Il fait partie des auteurs fondateurs de « The Conversation France ».</w:t>
      </w:r>
    </w:p>
    <w:p w:rsidR="00EC4099" w:rsidRDefault="00EC4099"/>
    <w:sectPr w:rsidR="00EC4099" w:rsidSect="00E7570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B30C8"/>
    <w:multiLevelType w:val="multilevel"/>
    <w:tmpl w:val="2CAC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4F"/>
    <w:rsid w:val="0028224F"/>
    <w:rsid w:val="00503F1F"/>
    <w:rsid w:val="006B4862"/>
    <w:rsid w:val="00E7570C"/>
    <w:rsid w:val="00EC40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76B8B7D-E98B-504C-ACD3-2866255B6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8224F"/>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28224F"/>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28224F"/>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224F"/>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28224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28224F"/>
    <w:rPr>
      <w:rFonts w:ascii="Times New Roman" w:eastAsia="Times New Roman" w:hAnsi="Times New Roman" w:cs="Times New Roman"/>
      <w:b/>
      <w:bCs/>
      <w:sz w:val="27"/>
      <w:szCs w:val="27"/>
      <w:lang w:eastAsia="fr-FR"/>
    </w:rPr>
  </w:style>
  <w:style w:type="character" w:customStyle="1" w:styleId="art-source">
    <w:name w:val="art-source"/>
    <w:basedOn w:val="Policepardfaut"/>
    <w:rsid w:val="0028224F"/>
  </w:style>
  <w:style w:type="character" w:customStyle="1" w:styleId="apple-converted-space">
    <w:name w:val="apple-converted-space"/>
    <w:basedOn w:val="Policepardfaut"/>
    <w:rsid w:val="0028224F"/>
  </w:style>
  <w:style w:type="character" w:styleId="Lienhypertexte">
    <w:name w:val="Hyperlink"/>
    <w:basedOn w:val="Policepardfaut"/>
    <w:uiPriority w:val="99"/>
    <w:semiHidden/>
    <w:unhideWhenUsed/>
    <w:rsid w:val="0028224F"/>
    <w:rPr>
      <w:color w:val="0000FF"/>
      <w:u w:val="single"/>
    </w:rPr>
  </w:style>
  <w:style w:type="paragraph" w:customStyle="1" w:styleId="social-li">
    <w:name w:val="social-li"/>
    <w:basedOn w:val="Normal"/>
    <w:rsid w:val="0028224F"/>
    <w:pPr>
      <w:spacing w:before="100" w:beforeAutospacing="1" w:after="100" w:afterAutospacing="1"/>
    </w:pPr>
    <w:rPr>
      <w:rFonts w:ascii="Times New Roman" w:eastAsia="Times New Roman" w:hAnsi="Times New Roman" w:cs="Times New Roman"/>
      <w:lang w:eastAsia="fr-FR"/>
    </w:rPr>
  </w:style>
  <w:style w:type="paragraph" w:styleId="NormalWeb">
    <w:name w:val="Normal (Web)"/>
    <w:basedOn w:val="Normal"/>
    <w:uiPriority w:val="99"/>
    <w:semiHidden/>
    <w:unhideWhenUsed/>
    <w:rsid w:val="0028224F"/>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2822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33647">
      <w:bodyDiv w:val="1"/>
      <w:marLeft w:val="0"/>
      <w:marRight w:val="0"/>
      <w:marTop w:val="0"/>
      <w:marBottom w:val="0"/>
      <w:divBdr>
        <w:top w:val="none" w:sz="0" w:space="0" w:color="auto"/>
        <w:left w:val="none" w:sz="0" w:space="0" w:color="auto"/>
        <w:bottom w:val="none" w:sz="0" w:space="0" w:color="auto"/>
        <w:right w:val="none" w:sz="0" w:space="0" w:color="auto"/>
      </w:divBdr>
      <w:divsChild>
        <w:div w:id="782698645">
          <w:marLeft w:val="0"/>
          <w:marRight w:val="0"/>
          <w:marTop w:val="0"/>
          <w:marBottom w:val="150"/>
          <w:divBdr>
            <w:top w:val="none" w:sz="0" w:space="0" w:color="auto"/>
            <w:left w:val="none" w:sz="0" w:space="0" w:color="auto"/>
            <w:bottom w:val="none" w:sz="0" w:space="0" w:color="auto"/>
            <w:right w:val="none" w:sz="0" w:space="0" w:color="auto"/>
          </w:divBdr>
          <w:divsChild>
            <w:div w:id="954487561">
              <w:marLeft w:val="0"/>
              <w:marRight w:val="0"/>
              <w:marTop w:val="300"/>
              <w:marBottom w:val="150"/>
              <w:divBdr>
                <w:top w:val="none" w:sz="0" w:space="0" w:color="auto"/>
                <w:left w:val="none" w:sz="0" w:space="0" w:color="auto"/>
                <w:bottom w:val="none" w:sz="0" w:space="0" w:color="auto"/>
                <w:right w:val="none" w:sz="0" w:space="0" w:color="auto"/>
              </w:divBdr>
            </w:div>
          </w:divsChild>
        </w:div>
        <w:div w:id="1117481409">
          <w:marLeft w:val="0"/>
          <w:marRight w:val="0"/>
          <w:marTop w:val="0"/>
          <w:marBottom w:val="0"/>
          <w:divBdr>
            <w:top w:val="none" w:sz="0" w:space="0" w:color="auto"/>
            <w:left w:val="none" w:sz="0" w:space="0" w:color="auto"/>
            <w:bottom w:val="none" w:sz="0" w:space="0" w:color="auto"/>
            <w:right w:val="none" w:sz="0" w:space="0" w:color="auto"/>
          </w:divBdr>
        </w:div>
        <w:div w:id="736242028">
          <w:marLeft w:val="0"/>
          <w:marRight w:val="0"/>
          <w:marTop w:val="0"/>
          <w:marBottom w:val="0"/>
          <w:divBdr>
            <w:top w:val="none" w:sz="0" w:space="0" w:color="auto"/>
            <w:left w:val="none" w:sz="0" w:space="0" w:color="auto"/>
            <w:bottom w:val="none" w:sz="0" w:space="0" w:color="auto"/>
            <w:right w:val="none" w:sz="0" w:space="0" w:color="auto"/>
          </w:divBdr>
        </w:div>
        <w:div w:id="515770636">
          <w:marLeft w:val="0"/>
          <w:marRight w:val="0"/>
          <w:marTop w:val="300"/>
          <w:marBottom w:val="0"/>
          <w:divBdr>
            <w:top w:val="none" w:sz="0" w:space="0" w:color="auto"/>
            <w:left w:val="none" w:sz="0" w:space="0" w:color="auto"/>
            <w:bottom w:val="none" w:sz="0" w:space="0" w:color="auto"/>
            <w:right w:val="none" w:sz="0" w:space="0" w:color="auto"/>
          </w:divBdr>
          <w:divsChild>
            <w:div w:id="635989994">
              <w:marLeft w:val="0"/>
              <w:marRight w:val="0"/>
              <w:marTop w:val="0"/>
              <w:marBottom w:val="0"/>
              <w:divBdr>
                <w:top w:val="none" w:sz="0" w:space="0" w:color="auto"/>
                <w:left w:val="none" w:sz="0" w:space="0" w:color="auto"/>
                <w:bottom w:val="none" w:sz="0" w:space="0" w:color="auto"/>
                <w:right w:val="none" w:sz="0" w:space="0" w:color="auto"/>
              </w:divBdr>
              <w:divsChild>
                <w:div w:id="1555383645">
                  <w:marLeft w:val="0"/>
                  <w:marRight w:val="0"/>
                  <w:marTop w:val="0"/>
                  <w:marBottom w:val="0"/>
                  <w:divBdr>
                    <w:top w:val="none" w:sz="0" w:space="0" w:color="auto"/>
                    <w:left w:val="none" w:sz="0" w:space="0" w:color="auto"/>
                    <w:bottom w:val="none" w:sz="0" w:space="0" w:color="auto"/>
                    <w:right w:val="none" w:sz="0" w:space="0" w:color="auto"/>
                  </w:divBdr>
                  <w:divsChild>
                    <w:div w:id="1541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uments.worldbank.org/curated/pt/623571562830873682/text/Burkina-Faso-Relever-le-Defi-de-la-Mobilisation-Fiscale.txt" TargetMode="External"/><Relationship Id="rId18" Type="http://schemas.openxmlformats.org/officeDocument/2006/relationships/hyperlink" Target="https://www.lepoint.fr/economie/burkina-faso-pndes-les-chiffres-cles-d-un-chantier-pharaonique-08-12-2016-2088986_28.php" TargetMode="External"/><Relationship Id="rId26" Type="http://schemas.openxmlformats.org/officeDocument/2006/relationships/hyperlink" Target="https://lefaso.net/spip.php?article95849" TargetMode="External"/><Relationship Id="rId39" Type="http://schemas.openxmlformats.org/officeDocument/2006/relationships/hyperlink" Target="https://netafrique.net/maroc-les-ministres-font-don-de-leur-salaire/" TargetMode="External"/><Relationship Id="rId21" Type="http://schemas.openxmlformats.org/officeDocument/2006/relationships/hyperlink" Target="http://www.burkinapmepmi.com/spip.php?article14601" TargetMode="External"/><Relationship Id="rId34" Type="http://schemas.openxmlformats.org/officeDocument/2006/relationships/hyperlink" Target="https://www.cairn.info/revue-de-l-entrepreneuriat-2015-2-page-139.htm" TargetMode="External"/><Relationship Id="rId42" Type="http://schemas.openxmlformats.org/officeDocument/2006/relationships/hyperlink" Target="https://www.lepoint.fr/tags/fmi" TargetMode="External"/><Relationship Id="rId47" Type="http://schemas.openxmlformats.org/officeDocument/2006/relationships/hyperlink" Target="https://theconversation.com/comment-sexplique-la-proliferation-des-groupes-extremistes-au-burkina-faso-122566" TargetMode="External"/><Relationship Id="rId50" Type="http://schemas.openxmlformats.org/officeDocument/2006/relationships/hyperlink" Target="https://theconversation.com/profiles/seydou-ramde-419257" TargetMode="External"/><Relationship Id="rId7" Type="http://schemas.openxmlformats.org/officeDocument/2006/relationships/hyperlink" Target="https://journals.openedition.org/cm/737" TargetMode="External"/><Relationship Id="rId2" Type="http://schemas.openxmlformats.org/officeDocument/2006/relationships/styles" Target="styles.xml"/><Relationship Id="rId16" Type="http://schemas.openxmlformats.org/officeDocument/2006/relationships/hyperlink" Target="https://ppiaf.org/documents/5564/download" TargetMode="External"/><Relationship Id="rId29" Type="http://schemas.openxmlformats.org/officeDocument/2006/relationships/hyperlink" Target="http://french.xinhuanet.com/2020-04/17/c_138983086.htm" TargetMode="External"/><Relationship Id="rId11" Type="http://schemas.openxmlformats.org/officeDocument/2006/relationships/hyperlink" Target="https://www.lepoint.fr/economie/sahel-vers-une-autre-approche-du-financement-participatif-24-02-2018-2197614_28.php" TargetMode="External"/><Relationship Id="rId24" Type="http://schemas.openxmlformats.org/officeDocument/2006/relationships/hyperlink" Target="https://lefaso.net/spip.php?page=impression&amp;id_article=11523" TargetMode="External"/><Relationship Id="rId32" Type="http://schemas.openxmlformats.org/officeDocument/2006/relationships/hyperlink" Target="https://www.humanitarianresponse.info/en/op%C3%A9rations/burkina-faso/infographic/burkina-faso-situation-des-personnes-deplac%C3%A9es-internes-au-29" TargetMode="External"/><Relationship Id="rId37" Type="http://schemas.openxmlformats.org/officeDocument/2006/relationships/hyperlink" Target="https://netafrique.net/coronavirus-au-mali-le-president-ibk-et-les-membres-du-gouvernement-renoncent-a-leurs-salaires/" TargetMode="External"/><Relationship Id="rId40" Type="http://schemas.openxmlformats.org/officeDocument/2006/relationships/hyperlink" Target="https://www.lepoint.fr/tags/senegal" TargetMode="External"/><Relationship Id="rId45" Type="http://schemas.openxmlformats.org/officeDocument/2006/relationships/hyperlink" Target="https://www.cairn.info/revue-questions-de-management-2020-1-page-91.htm" TargetMode="External"/><Relationship Id="rId53"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hyperlink" Target="https://www.insee.fr/fr/information/2115016" TargetMode="External"/><Relationship Id="rId19" Type="http://schemas.openxmlformats.org/officeDocument/2006/relationships/hyperlink" Target="https://www.tandfonline.com/doi/abs/10.1080/02255189.2013.791259" TargetMode="External"/><Relationship Id="rId31" Type="http://schemas.openxmlformats.org/officeDocument/2006/relationships/hyperlink" Target="https://lefaso.net/spip.php?article96884" TargetMode="External"/><Relationship Id="rId44" Type="http://schemas.openxmlformats.org/officeDocument/2006/relationships/hyperlink" Target="https://finances.gouv.ci/actualites/65-contenu-dynamique/actualite/720-point-des-actions-gouvernementales-aux-senateur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epoint.fr/tags/afrique" TargetMode="External"/><Relationship Id="rId14" Type="http://schemas.openxmlformats.org/officeDocument/2006/relationships/hyperlink" Target="http://www.gpig.ch/files/L_A_GAR.pdf" TargetMode="External"/><Relationship Id="rId22" Type="http://schemas.openxmlformats.org/officeDocument/2006/relationships/hyperlink" Target="http://news.aouaga.com/h/11069.html" TargetMode="External"/><Relationship Id="rId27" Type="http://schemas.openxmlformats.org/officeDocument/2006/relationships/hyperlink" Target="https://www.kaceto.net/spip.php?article8148" TargetMode="External"/><Relationship Id="rId30" Type="http://schemas.openxmlformats.org/officeDocument/2006/relationships/hyperlink" Target="https://www.mesrsi.gov.bf/informations/actualites/details?tx_news_pi1%5Baction%5D=detail&amp;tx_news_pi1%5Bcontroller%5D=News&amp;tx_news_pi1%5Bnews%5D=212&amp;cHash=2730a67b8748890648107a567db6184d" TargetMode="External"/><Relationship Id="rId35" Type="http://schemas.openxmlformats.org/officeDocument/2006/relationships/hyperlink" Target="https://journals.openedition.org/apad/4087?lang=en" TargetMode="External"/><Relationship Id="rId43" Type="http://schemas.openxmlformats.org/officeDocument/2006/relationships/hyperlink" Target="https://www.lepoint.fr/tags/cote-d-ivoire" TargetMode="External"/><Relationship Id="rId48" Type="http://schemas.openxmlformats.org/officeDocument/2006/relationships/hyperlink" Target="https://www.proparco.fr/fr/ressources/le-financement-des-pme-en-afrique-subsaharienne" TargetMode="External"/><Relationship Id="rId8" Type="http://schemas.openxmlformats.org/officeDocument/2006/relationships/hyperlink" Target="https://aim2020.sciencesconf.org/program" TargetMode="External"/><Relationship Id="rId51" Type="http://schemas.openxmlformats.org/officeDocument/2006/relationships/hyperlink" Target="https://theconversation.com/profiles/marc-bidan-196740" TargetMode="External"/><Relationship Id="rId3" Type="http://schemas.openxmlformats.org/officeDocument/2006/relationships/settings" Target="settings.xml"/><Relationship Id="rId12" Type="http://schemas.openxmlformats.org/officeDocument/2006/relationships/hyperlink" Target="https://www.lepoint.fr/tags/burkina-faso" TargetMode="External"/><Relationship Id="rId17" Type="http://schemas.openxmlformats.org/officeDocument/2006/relationships/hyperlink" Target="https://www.pndes.gov.bf/le-pndes/contexte" TargetMode="External"/><Relationship Id="rId25" Type="http://schemas.openxmlformats.org/officeDocument/2006/relationships/hyperlink" Target="https://www.cairn.info/revue-mondes-en-developpement-2011-1-page-7.htm" TargetMode="External"/><Relationship Id="rId33" Type="http://schemas.openxmlformats.org/officeDocument/2006/relationships/hyperlink" Target="https://www.ouest-france.fr/monde/burkina-faso/burkina-faso-terrorisme-et-coronavirus-la-double-peine-des-deplaces-6792457" TargetMode="External"/><Relationship Id="rId38" Type="http://schemas.openxmlformats.org/officeDocument/2006/relationships/hyperlink" Target="https://afrique.le360.ma/senegal/politique/2020/03/19/29864-coronavirus-les-ministres-senegalais-amputent-leur-salaire-29864" TargetMode="External"/><Relationship Id="rId46" Type="http://schemas.openxmlformats.org/officeDocument/2006/relationships/hyperlink" Target="http://lefaso.net/spip.php%C2%A0?article34315" TargetMode="External"/><Relationship Id="rId20" Type="http://schemas.openxmlformats.org/officeDocument/2006/relationships/hyperlink" Target="http://ocadesburkina.org/wp-content/uploads/RAC-2013-DEFINITIF.pdf" TargetMode="External"/><Relationship Id="rId41" Type="http://schemas.openxmlformats.org/officeDocument/2006/relationships/hyperlink" Target="https://www.imf.org/fr/News/Articles/2020/04/01/pr20129-senegal-imf-completes-discussions-us-221-million-disbursement-in-response-to-covid19" TargetMode="External"/><Relationship Id="rId1" Type="http://schemas.openxmlformats.org/officeDocument/2006/relationships/numbering" Target="numbering.xml"/><Relationship Id="rId6" Type="http://schemas.openxmlformats.org/officeDocument/2006/relationships/hyperlink" Target="https://www.researchgate.net/publication/338188349_Crowdsourcing_des_communes_francaises_contours_cas_emblematiques_et_enjeux" TargetMode="External"/><Relationship Id="rId15" Type="http://schemas.openxmlformats.org/officeDocument/2006/relationships/hyperlink" Target="https://www.cairn.info/l-etat-providence--9782130539353-page-3.htm" TargetMode="External"/><Relationship Id="rId23" Type="http://schemas.openxmlformats.org/officeDocument/2006/relationships/hyperlink" Target="https://www.egliseduburkina.org/category/dioceses/" TargetMode="External"/><Relationship Id="rId28" Type="http://schemas.openxmlformats.org/officeDocument/2006/relationships/hyperlink" Target="https://www.msn.com/fr-xl/afrique-de-l-ouest/burkina-faso-actualite/covid-19-le-pr%C3%A9sident-burkinab%C3%A9-c%C3%A8de-six-mois-de-son-salaire/ar-BB12MheD?li=AADNyR0," TargetMode="External"/><Relationship Id="rId36" Type="http://schemas.openxmlformats.org/officeDocument/2006/relationships/hyperlink" Target="https://netafrique.net/covid-19-au-ghana-le-president-nana-akufo-addo-fait-don-de-son-salaire-pour-lutter-contre-coronavirus/" TargetMode="External"/><Relationship Id="rId49" Type="http://schemas.openxmlformats.org/officeDocument/2006/relationships/hyperlink" Target="https://www.youtube.com/watch%C2%A0?v=zkGf6HrPqZ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2678</Words>
  <Characters>14730</Characters>
  <Application>Microsoft Office Word</Application>
  <DocSecurity>0</DocSecurity>
  <Lines>122</Lines>
  <Paragraphs>34</Paragraphs>
  <ScaleCrop>false</ScaleCrop>
  <Company/>
  <LinksUpToDate>false</LinksUpToDate>
  <CharactersWithSpaces>17374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Bachir Kanoute</dc:creator>
  <cp:keywords/>
  <dc:description/>
  <cp:lastModifiedBy>Bachir Kanoute</cp:lastModifiedBy>
  <cp:revision>3</cp:revision>
  <dcterms:created xsi:type="dcterms:W3CDTF">2020-07-17T11:56:00Z</dcterms:created>
  <dcterms:modified xsi:type="dcterms:W3CDTF">2020-08-24T10:20:00Z</dcterms:modified>
</cp:coreProperties>
</file>