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71FF" w:rsidRDefault="00A371FF" w:rsidP="00A371FF">
      <w:pPr>
        <w:pStyle w:val="1"/>
      </w:pPr>
      <w:r>
        <w:t xml:space="preserve">A Comparative Analysis: "The Throne" by Ibrahim </w:t>
      </w:r>
      <w:proofErr w:type="spellStart"/>
      <w:r>
        <w:t>Shalabi</w:t>
      </w:r>
      <w:proofErr w:type="spellEnd"/>
      <w:r>
        <w:t xml:space="preserve"> vs. "Grapes" by Ai </w:t>
      </w:r>
      <w:proofErr w:type="spellStart"/>
      <w:r>
        <w:t>Weiwei</w:t>
      </w:r>
      <w:proofErr w:type="spellEnd"/>
    </w:p>
    <w:p w:rsidR="00A371FF" w:rsidRDefault="00A371FF" w:rsidP="00A371FF">
      <w:pPr>
        <w:pStyle w:val="3"/>
      </w:pPr>
      <w:r>
        <w:t>Introduction</w:t>
      </w:r>
    </w:p>
    <w:p w:rsidR="00A371FF" w:rsidRDefault="00A371FF" w:rsidP="00A371FF">
      <w:pPr>
        <w:pStyle w:val="a3"/>
      </w:pPr>
      <w:r>
        <w:t xml:space="preserve">Artistic works that take the "chair" as their subject belong to a long-standing tradition in modern and contemporary art. In this context, the everyday functional object is transformed from a utilitarian tool into a vessel for concepts that transcend its immediate use. Among these works, </w:t>
      </w:r>
      <w:r>
        <w:rPr>
          <w:b/>
          <w:bCs/>
        </w:rPr>
        <w:t>"The Throne"</w:t>
      </w:r>
      <w:r>
        <w:t xml:space="preserve"> by Ibrahim </w:t>
      </w:r>
      <w:proofErr w:type="spellStart"/>
      <w:r>
        <w:t>Shalabi</w:t>
      </w:r>
      <w:proofErr w:type="spellEnd"/>
      <w:r>
        <w:t xml:space="preserve"> and </w:t>
      </w:r>
      <w:r>
        <w:rPr>
          <w:b/>
          <w:bCs/>
        </w:rPr>
        <w:t>"Grapes"</w:t>
      </w:r>
      <w:r>
        <w:t xml:space="preserve"> by Chinese artist Ai </w:t>
      </w:r>
      <w:proofErr w:type="spellStart"/>
      <w:r>
        <w:t>Weiwei</w:t>
      </w:r>
      <w:proofErr w:type="spellEnd"/>
      <w:r>
        <w:t xml:space="preserve"> stand out as two prime examples. While both begin with the same object, they diverge toward radically different conceptual and visual trajectories.</w:t>
      </w:r>
    </w:p>
    <w:p w:rsidR="00A371FF" w:rsidRDefault="00A371FF" w:rsidP="00A371FF">
      <w:pPr>
        <w:pStyle w:val="a3"/>
      </w:pPr>
      <w:r>
        <w:t>Despite their superficial similarity in using the chair as both a material and symbolic unit, the distinction between them is clearly manifested in the locus of artistic intervention, the nature of transformation, the role of the recipient, and the underlying philosophical framework.</w:t>
      </w:r>
    </w:p>
    <w:p w:rsidR="00A371FF" w:rsidRDefault="00A371FF" w:rsidP="00A371FF">
      <w:r>
        <w:pict>
          <v:rect id="_x0000_i1025" style="width:0;height:1.5pt" o:hralign="center" o:hrstd="t" o:hr="t" fillcolor="#a0a0a0" stroked="f"/>
        </w:pict>
      </w:r>
    </w:p>
    <w:p w:rsidR="00A371FF" w:rsidRDefault="00A371FF" w:rsidP="00A371FF">
      <w:pPr>
        <w:pStyle w:val="3"/>
      </w:pPr>
      <w:r>
        <w:t>I. The Chair as Raw Material</w:t>
      </w:r>
    </w:p>
    <w:p w:rsidR="00A371FF" w:rsidRDefault="00A371FF" w:rsidP="00A371FF">
      <w:pPr>
        <w:pStyle w:val="a3"/>
      </w:pPr>
      <w:r>
        <w:t xml:space="preserve">In both works, the chair is not used as a representative subject but as a </w:t>
      </w:r>
      <w:r>
        <w:rPr>
          <w:b/>
          <w:bCs/>
        </w:rPr>
        <w:t>Readymade</w:t>
      </w:r>
      <w:r>
        <w:t xml:space="preserve"> material element that carries prior cultural and functional weight. As a universal symbol, the chair requires no linguistic mediator; it is one of the most deeply rooted objects in human perception. However, this common ground conceals a fundamental difference:</w:t>
      </w:r>
    </w:p>
    <w:p w:rsidR="00A371FF" w:rsidRDefault="00A371FF" w:rsidP="00A371FF">
      <w:pPr>
        <w:pStyle w:val="a3"/>
        <w:numPr>
          <w:ilvl w:val="0"/>
          <w:numId w:val="5"/>
        </w:numPr>
      </w:pPr>
      <w:r>
        <w:rPr>
          <w:b/>
          <w:bCs/>
        </w:rPr>
        <w:t xml:space="preserve">For Ai </w:t>
      </w:r>
      <w:proofErr w:type="spellStart"/>
      <w:r>
        <w:rPr>
          <w:b/>
          <w:bCs/>
        </w:rPr>
        <w:t>Weiwei</w:t>
      </w:r>
      <w:proofErr w:type="spellEnd"/>
      <w:r>
        <w:rPr>
          <w:b/>
          <w:bCs/>
        </w:rPr>
        <w:t>:</w:t>
      </w:r>
      <w:r>
        <w:t xml:space="preserve"> The chair is a </w:t>
      </w:r>
      <w:r>
        <w:rPr>
          <w:b/>
          <w:bCs/>
        </w:rPr>
        <w:t>cultural archival unit</w:t>
      </w:r>
      <w:r>
        <w:t>, deriving value from its history, craftsmanship, and its place in traditional Chinese memory.</w:t>
      </w:r>
    </w:p>
    <w:p w:rsidR="00A371FF" w:rsidRDefault="00A371FF" w:rsidP="00A371FF">
      <w:pPr>
        <w:pStyle w:val="a3"/>
        <w:numPr>
          <w:ilvl w:val="0"/>
          <w:numId w:val="5"/>
        </w:numPr>
      </w:pPr>
      <w:r>
        <w:rPr>
          <w:b/>
          <w:bCs/>
        </w:rPr>
        <w:t xml:space="preserve">For Ibrahim </w:t>
      </w:r>
      <w:proofErr w:type="spellStart"/>
      <w:r>
        <w:rPr>
          <w:b/>
          <w:bCs/>
        </w:rPr>
        <w:t>Shalabi</w:t>
      </w:r>
      <w:proofErr w:type="spellEnd"/>
      <w:r>
        <w:rPr>
          <w:b/>
          <w:bCs/>
        </w:rPr>
        <w:t>:</w:t>
      </w:r>
      <w:r>
        <w:t xml:space="preserve"> The chair is a </w:t>
      </w:r>
      <w:r>
        <w:rPr>
          <w:b/>
          <w:bCs/>
        </w:rPr>
        <w:t>perceptual unit</w:t>
      </w:r>
      <w:r>
        <w:t>, deriving value from its capacity to be tested and its ability to redefine the relationship between stability and transformation.</w:t>
      </w:r>
    </w:p>
    <w:p w:rsidR="00A371FF" w:rsidRDefault="00A371FF" w:rsidP="00A371FF">
      <w:pPr>
        <w:pStyle w:val="a3"/>
        <w:numPr>
          <w:ilvl w:val="0"/>
          <w:numId w:val="5"/>
        </w:numPr>
      </w:pPr>
      <w:r>
        <w:rPr>
          <w:b/>
          <w:bCs/>
        </w:rPr>
        <w:t>The Distinction:</w:t>
      </w:r>
      <w:r>
        <w:t xml:space="preserve"> Ai </w:t>
      </w:r>
      <w:proofErr w:type="spellStart"/>
      <w:r>
        <w:t>Weiwei</w:t>
      </w:r>
      <w:proofErr w:type="spellEnd"/>
      <w:r>
        <w:t xml:space="preserve"> begins with the chair as a </w:t>
      </w:r>
      <w:r>
        <w:rPr>
          <w:i/>
          <w:iCs/>
        </w:rPr>
        <w:t>cultural trace</w:t>
      </w:r>
      <w:r>
        <w:t xml:space="preserve">; </w:t>
      </w:r>
      <w:proofErr w:type="spellStart"/>
      <w:r>
        <w:t>Shalabi</w:t>
      </w:r>
      <w:proofErr w:type="spellEnd"/>
      <w:r>
        <w:t xml:space="preserve"> begins with it as a </w:t>
      </w:r>
      <w:r>
        <w:rPr>
          <w:i/>
          <w:iCs/>
        </w:rPr>
        <w:t>perceptual hypothesis</w:t>
      </w:r>
      <w:r>
        <w:t>.</w:t>
      </w:r>
    </w:p>
    <w:p w:rsidR="00A371FF" w:rsidRDefault="00A371FF" w:rsidP="00A371FF">
      <w:r>
        <w:pict>
          <v:rect id="_x0000_i1026" style="width:0;height:1.5pt" o:hralign="center" o:hrstd="t" o:hr="t" fillcolor="#a0a0a0" stroked="f"/>
        </w:pict>
      </w:r>
    </w:p>
    <w:p w:rsidR="00A371FF" w:rsidRDefault="00A371FF" w:rsidP="00A371FF">
      <w:pPr>
        <w:pStyle w:val="3"/>
      </w:pPr>
      <w:r>
        <w:t>II. The Nature of Artistic Intervention</w:t>
      </w:r>
    </w:p>
    <w:p w:rsidR="00A371FF" w:rsidRDefault="00A371FF" w:rsidP="00A371FF">
      <w:pPr>
        <w:pStyle w:val="a3"/>
      </w:pPr>
      <w:r>
        <w:t>The most decisive difference lies in how each artist intervenes in the structure of the chair:</w:t>
      </w:r>
    </w:p>
    <w:p w:rsidR="00A371FF" w:rsidRDefault="00A371FF" w:rsidP="00A371FF">
      <w:pPr>
        <w:pStyle w:val="4"/>
      </w:pPr>
      <w:r>
        <w:t xml:space="preserve">Ai </w:t>
      </w:r>
      <w:proofErr w:type="spellStart"/>
      <w:r>
        <w:t>Weiwei</w:t>
      </w:r>
      <w:proofErr w:type="spellEnd"/>
      <w:r>
        <w:t>: Assemblage and Sculptural Transformation</w:t>
      </w:r>
    </w:p>
    <w:p w:rsidR="00A371FF" w:rsidRDefault="00A371FF" w:rsidP="00A371FF">
      <w:pPr>
        <w:pStyle w:val="a3"/>
      </w:pPr>
      <w:r>
        <w:t xml:space="preserve">In </w:t>
      </w:r>
      <w:r>
        <w:rPr>
          <w:i/>
          <w:iCs/>
        </w:rPr>
        <w:t>Grapes</w:t>
      </w:r>
      <w:r>
        <w:t xml:space="preserve">, Ai </w:t>
      </w:r>
      <w:proofErr w:type="spellStart"/>
      <w:r>
        <w:t>Weiwei</w:t>
      </w:r>
      <w:proofErr w:type="spellEnd"/>
      <w:r>
        <w:t xml:space="preserve"> assembles a large number of traditional wooden stools (typically from the Qing Dynasty) into a single, intertwined structure resembling an organic mass or a proliferating </w:t>
      </w:r>
      <w:r>
        <w:lastRenderedPageBreak/>
        <w:t>cluster. Here, the individual chair ceases to be a chair; it becomes a complex sculptural system where the original unit loses its autonomy and utility.</w:t>
      </w:r>
    </w:p>
    <w:p w:rsidR="00A371FF" w:rsidRDefault="00A371FF" w:rsidP="00A371FF">
      <w:pPr>
        <w:pStyle w:val="a3"/>
        <w:numPr>
          <w:ilvl w:val="0"/>
          <w:numId w:val="6"/>
        </w:numPr>
      </w:pPr>
      <w:r>
        <w:rPr>
          <w:b/>
          <w:bCs/>
        </w:rPr>
        <w:t>The Intervention is Additive:</w:t>
      </w:r>
      <w:r>
        <w:t xml:space="preserve"> It relies on proliferation, repetition, and entanglement. It transforms the chair from an individual tool into a collective mass.</w:t>
      </w:r>
    </w:p>
    <w:p w:rsidR="00A371FF" w:rsidRDefault="00A371FF" w:rsidP="00A371FF">
      <w:pPr>
        <w:pStyle w:val="4"/>
      </w:pPr>
      <w:r>
        <w:t xml:space="preserve">Ibrahim </w:t>
      </w:r>
      <w:proofErr w:type="spellStart"/>
      <w:r>
        <w:t>Shalabi</w:t>
      </w:r>
      <w:proofErr w:type="spellEnd"/>
      <w:r>
        <w:t>: Structural Redesign</w:t>
      </w:r>
    </w:p>
    <w:p w:rsidR="00A371FF" w:rsidRDefault="00A371FF" w:rsidP="00A371FF">
      <w:pPr>
        <w:pStyle w:val="a3"/>
      </w:pPr>
      <w:r>
        <w:t xml:space="preserve">In </w:t>
      </w:r>
      <w:r>
        <w:rPr>
          <w:i/>
          <w:iCs/>
        </w:rPr>
        <w:t>The Throne</w:t>
      </w:r>
      <w:r>
        <w:t xml:space="preserve">, the chair is not assembled with others. Instead, it is redesigned internally so that it retains its function even when flipped upside down. The intervention is not in quantity or assemblage, but in the </w:t>
      </w:r>
      <w:r>
        <w:rPr>
          <w:b/>
          <w:bCs/>
        </w:rPr>
        <w:t>structural geometry</w:t>
      </w:r>
      <w:r>
        <w:t xml:space="preserve"> of the object itself.</w:t>
      </w:r>
    </w:p>
    <w:p w:rsidR="00A371FF" w:rsidRDefault="00A371FF" w:rsidP="00A371FF">
      <w:pPr>
        <w:pStyle w:val="a3"/>
        <w:numPr>
          <w:ilvl w:val="0"/>
          <w:numId w:val="7"/>
        </w:numPr>
      </w:pPr>
      <w:r>
        <w:rPr>
          <w:b/>
          <w:bCs/>
        </w:rPr>
        <w:t>The Intervention is Transformative:</w:t>
      </w:r>
      <w:r>
        <w:t xml:space="preserve"> It relies on symmetry, inversion, and continuity. It transforms the chair from a static tool into a perceptual testing apparatus.</w:t>
      </w:r>
    </w:p>
    <w:p w:rsidR="00A371FF" w:rsidRDefault="00A371FF" w:rsidP="00A371FF">
      <w:pPr>
        <w:pStyle w:val="a3"/>
        <w:numPr>
          <w:ilvl w:val="0"/>
          <w:numId w:val="7"/>
        </w:numPr>
      </w:pPr>
      <w:r>
        <w:rPr>
          <w:b/>
          <w:bCs/>
        </w:rPr>
        <w:t>Result:</w:t>
      </w:r>
      <w:r>
        <w:t xml:space="preserve"> Ai </w:t>
      </w:r>
      <w:proofErr w:type="spellStart"/>
      <w:r>
        <w:t>Weiwei</w:t>
      </w:r>
      <w:proofErr w:type="spellEnd"/>
      <w:r>
        <w:t xml:space="preserve"> multiplies the chair until it loses its function; </w:t>
      </w:r>
      <w:proofErr w:type="spellStart"/>
      <w:r>
        <w:t>Shalabi</w:t>
      </w:r>
      <w:proofErr w:type="spellEnd"/>
      <w:r>
        <w:t xml:space="preserve"> rebuilds the chair so it may retain it.</w:t>
      </w:r>
    </w:p>
    <w:p w:rsidR="00A371FF" w:rsidRDefault="00A371FF" w:rsidP="00A371FF">
      <w:r>
        <w:pict>
          <v:rect id="_x0000_i1027" style="width:0;height:1.5pt" o:hralign="center" o:hrstd="t" o:hr="t" fillcolor="#a0a0a0" stroked="f"/>
        </w:pict>
      </w:r>
    </w:p>
    <w:p w:rsidR="00A371FF" w:rsidRDefault="00A371FF" w:rsidP="00A371FF">
      <w:pPr>
        <w:pStyle w:val="3"/>
      </w:pPr>
      <w:r>
        <w:t>III. Function and its Relationship to Meaning</w:t>
      </w:r>
    </w:p>
    <w:p w:rsidR="00A371FF" w:rsidRDefault="00A371FF" w:rsidP="00A371FF">
      <w:pPr>
        <w:pStyle w:val="a3"/>
        <w:numPr>
          <w:ilvl w:val="0"/>
          <w:numId w:val="8"/>
        </w:numPr>
      </w:pPr>
      <w:r>
        <w:rPr>
          <w:b/>
          <w:bCs/>
        </w:rPr>
        <w:t>"Grapes":</w:t>
      </w:r>
      <w:r>
        <w:t xml:space="preserve"> Function is entirely negated. One cannot sit; one cannot use the stools. Utility is sacrificed in favor of form, mass, and cultural reference. This places the work within the tradition of </w:t>
      </w:r>
      <w:r>
        <w:rPr>
          <w:b/>
          <w:bCs/>
        </w:rPr>
        <w:t>Conceptual Sculpture</w:t>
      </w:r>
      <w:r>
        <w:t xml:space="preserve"> and the critique of modernity vs. tradition.</w:t>
      </w:r>
    </w:p>
    <w:p w:rsidR="00A371FF" w:rsidRDefault="00A371FF" w:rsidP="00A371FF">
      <w:pPr>
        <w:pStyle w:val="a3"/>
        <w:numPr>
          <w:ilvl w:val="0"/>
          <w:numId w:val="8"/>
        </w:numPr>
      </w:pPr>
      <w:r>
        <w:rPr>
          <w:b/>
          <w:bCs/>
        </w:rPr>
        <w:t>"The Throne":</w:t>
      </w:r>
      <w:r>
        <w:t xml:space="preserve"> Function is not negated but </w:t>
      </w:r>
      <w:r>
        <w:rPr>
          <w:b/>
          <w:bCs/>
        </w:rPr>
        <w:t>interrogated</w:t>
      </w:r>
      <w:r>
        <w:t>. One can sit; one can flip the chair; one can test its functional continuity. Here, function is not what remains of the object—it is what reveals the object’s truth.</w:t>
      </w:r>
    </w:p>
    <w:p w:rsidR="00A371FF" w:rsidRDefault="00A371FF" w:rsidP="00A371FF">
      <w:pPr>
        <w:pStyle w:val="a3"/>
        <w:numPr>
          <w:ilvl w:val="0"/>
          <w:numId w:val="8"/>
        </w:numPr>
      </w:pPr>
      <w:r>
        <w:rPr>
          <w:b/>
          <w:bCs/>
        </w:rPr>
        <w:t>Result:</w:t>
      </w:r>
      <w:r>
        <w:t xml:space="preserve"> For Ai </w:t>
      </w:r>
      <w:proofErr w:type="spellStart"/>
      <w:r>
        <w:t>Weiwei</w:t>
      </w:r>
      <w:proofErr w:type="spellEnd"/>
      <w:r>
        <w:t xml:space="preserve">, function is </w:t>
      </w:r>
      <w:r>
        <w:rPr>
          <w:i/>
          <w:iCs/>
        </w:rPr>
        <w:t>suspended</w:t>
      </w:r>
      <w:r>
        <w:t xml:space="preserve"> to produce meaning; for </w:t>
      </w:r>
      <w:proofErr w:type="spellStart"/>
      <w:r>
        <w:t>Shalabi</w:t>
      </w:r>
      <w:proofErr w:type="spellEnd"/>
      <w:r>
        <w:t xml:space="preserve">, function is </w:t>
      </w:r>
      <w:r>
        <w:rPr>
          <w:i/>
          <w:iCs/>
        </w:rPr>
        <w:t>tested</w:t>
      </w:r>
      <w:r>
        <w:t xml:space="preserve"> to produce meaning.</w:t>
      </w:r>
    </w:p>
    <w:p w:rsidR="00A371FF" w:rsidRDefault="00A371FF" w:rsidP="00A371FF">
      <w:r>
        <w:pict>
          <v:rect id="_x0000_i1028" style="width:0;height:1.5pt" o:hralign="center" o:hrstd="t" o:hr="t" fillcolor="#a0a0a0" stroked="f"/>
        </w:pict>
      </w:r>
    </w:p>
    <w:p w:rsidR="00A371FF" w:rsidRDefault="00A371FF" w:rsidP="00A371FF">
      <w:pPr>
        <w:pStyle w:val="3"/>
      </w:pPr>
      <w:r>
        <w:t>IV. The Locus of the Recipient</w:t>
      </w:r>
    </w:p>
    <w:p w:rsidR="00A371FF" w:rsidRDefault="00A371FF" w:rsidP="00A371FF">
      <w:pPr>
        <w:pStyle w:val="a3"/>
        <w:numPr>
          <w:ilvl w:val="0"/>
          <w:numId w:val="9"/>
        </w:numPr>
      </w:pPr>
      <w:r>
        <w:rPr>
          <w:b/>
          <w:bCs/>
        </w:rPr>
        <w:t xml:space="preserve">Ai </w:t>
      </w:r>
      <w:proofErr w:type="spellStart"/>
      <w:r>
        <w:rPr>
          <w:b/>
          <w:bCs/>
        </w:rPr>
        <w:t>Weiwei</w:t>
      </w:r>
      <w:proofErr w:type="spellEnd"/>
      <w:r>
        <w:rPr>
          <w:b/>
          <w:bCs/>
        </w:rPr>
        <w:t>:</w:t>
      </w:r>
      <w:r>
        <w:t xml:space="preserve"> The recipient is a </w:t>
      </w:r>
      <w:r>
        <w:rPr>
          <w:b/>
          <w:bCs/>
        </w:rPr>
        <w:t>contemplator</w:t>
      </w:r>
      <w:r>
        <w:t xml:space="preserve"> and an external spectator. They read the mass as a visual and cultural artifact. The experience is ocular and meditative.</w:t>
      </w:r>
    </w:p>
    <w:p w:rsidR="00A371FF" w:rsidRDefault="00A371FF" w:rsidP="00A371FF">
      <w:pPr>
        <w:pStyle w:val="a3"/>
        <w:numPr>
          <w:ilvl w:val="0"/>
          <w:numId w:val="9"/>
        </w:numPr>
      </w:pPr>
      <w:proofErr w:type="spellStart"/>
      <w:r>
        <w:rPr>
          <w:b/>
          <w:bCs/>
        </w:rPr>
        <w:t>Shalabi</w:t>
      </w:r>
      <w:proofErr w:type="spellEnd"/>
      <w:r>
        <w:rPr>
          <w:b/>
          <w:bCs/>
        </w:rPr>
        <w:t>:</w:t>
      </w:r>
      <w:r>
        <w:t xml:space="preserve"> The recipient is a </w:t>
      </w:r>
      <w:r>
        <w:rPr>
          <w:b/>
          <w:bCs/>
        </w:rPr>
        <w:t>participant</w:t>
      </w:r>
      <w:r>
        <w:t xml:space="preserve"> and an agent. They engage the work physically (sitting, touching, flipping). Meaning is not granted to the viewer; it is produced through the experience.</w:t>
      </w:r>
    </w:p>
    <w:p w:rsidR="00A371FF" w:rsidRDefault="00A371FF" w:rsidP="00A371FF">
      <w:pPr>
        <w:pStyle w:val="a3"/>
        <w:numPr>
          <w:ilvl w:val="0"/>
          <w:numId w:val="9"/>
        </w:numPr>
      </w:pPr>
      <w:r>
        <w:rPr>
          <w:b/>
          <w:bCs/>
        </w:rPr>
        <w:t>The Distinction:</w:t>
      </w:r>
      <w:r>
        <w:t xml:space="preserve"> Ai </w:t>
      </w:r>
      <w:proofErr w:type="spellStart"/>
      <w:r>
        <w:t>Weiwei</w:t>
      </w:r>
      <w:proofErr w:type="spellEnd"/>
      <w:r>
        <w:t xml:space="preserve"> constructs a relationship of </w:t>
      </w:r>
      <w:r>
        <w:rPr>
          <w:i/>
          <w:iCs/>
        </w:rPr>
        <w:t>observation</w:t>
      </w:r>
      <w:r>
        <w:t xml:space="preserve">; </w:t>
      </w:r>
      <w:proofErr w:type="spellStart"/>
      <w:r>
        <w:t>Shalabi</w:t>
      </w:r>
      <w:proofErr w:type="spellEnd"/>
      <w:r>
        <w:t xml:space="preserve"> constructs a relationship of </w:t>
      </w:r>
      <w:r>
        <w:rPr>
          <w:i/>
          <w:iCs/>
        </w:rPr>
        <w:t>experimentation</w:t>
      </w:r>
      <w:r>
        <w:t>.</w:t>
      </w:r>
    </w:p>
    <w:p w:rsidR="00A371FF" w:rsidRDefault="00A371FF" w:rsidP="00A371FF">
      <w:r>
        <w:pict>
          <v:rect id="_x0000_i1029" style="width:0;height:1.5pt" o:hralign="center" o:hrstd="t" o:hr="t" fillcolor="#a0a0a0" stroked="f"/>
        </w:pict>
      </w:r>
    </w:p>
    <w:p w:rsidR="00A371FF" w:rsidRDefault="00A371FF" w:rsidP="00A371FF">
      <w:pPr>
        <w:pStyle w:val="3"/>
      </w:pPr>
      <w:r>
        <w:t>V. Philosophical Framework</w:t>
      </w:r>
    </w:p>
    <w:p w:rsidR="00A371FF" w:rsidRDefault="00A371FF" w:rsidP="00A371FF">
      <w:pPr>
        <w:pStyle w:val="a3"/>
        <w:numPr>
          <w:ilvl w:val="0"/>
          <w:numId w:val="10"/>
        </w:numPr>
      </w:pPr>
      <w:r>
        <w:rPr>
          <w:b/>
          <w:bCs/>
        </w:rPr>
        <w:lastRenderedPageBreak/>
        <w:t xml:space="preserve">Ai </w:t>
      </w:r>
      <w:proofErr w:type="spellStart"/>
      <w:r>
        <w:rPr>
          <w:b/>
          <w:bCs/>
        </w:rPr>
        <w:t>Weiwei</w:t>
      </w:r>
      <w:proofErr w:type="spellEnd"/>
      <w:r>
        <w:rPr>
          <w:b/>
          <w:bCs/>
        </w:rPr>
        <w:t xml:space="preserve"> (Memory and Authority):</w:t>
      </w:r>
      <w:r>
        <w:t xml:space="preserve"> </w:t>
      </w:r>
      <w:r>
        <w:rPr>
          <w:i/>
          <w:iCs/>
        </w:rPr>
        <w:t>Grapes</w:t>
      </w:r>
      <w:r>
        <w:t xml:space="preserve"> is read within the deconstruction of the relationship between craft and power, and the tension between heritage and contemporary production. It engages with </w:t>
      </w:r>
      <w:r>
        <w:rPr>
          <w:b/>
          <w:bCs/>
        </w:rPr>
        <w:t>history, memory, and social structures</w:t>
      </w:r>
      <w:r>
        <w:t>.</w:t>
      </w:r>
    </w:p>
    <w:p w:rsidR="00A371FF" w:rsidRDefault="00A371FF" w:rsidP="00A371FF">
      <w:pPr>
        <w:pStyle w:val="a3"/>
        <w:numPr>
          <w:ilvl w:val="0"/>
          <w:numId w:val="10"/>
        </w:numPr>
      </w:pPr>
      <w:proofErr w:type="spellStart"/>
      <w:r>
        <w:rPr>
          <w:b/>
          <w:bCs/>
        </w:rPr>
        <w:t>Shalabi</w:t>
      </w:r>
      <w:proofErr w:type="spellEnd"/>
      <w:r>
        <w:rPr>
          <w:b/>
          <w:bCs/>
        </w:rPr>
        <w:t xml:space="preserve"> (Perception and Transformation):</w:t>
      </w:r>
      <w:r>
        <w:t xml:space="preserve"> </w:t>
      </w:r>
      <w:r>
        <w:rPr>
          <w:i/>
          <w:iCs/>
        </w:rPr>
        <w:t>The Throne</w:t>
      </w:r>
      <w:r>
        <w:t xml:space="preserve"> engages with the </w:t>
      </w:r>
      <w:r>
        <w:rPr>
          <w:b/>
          <w:bCs/>
        </w:rPr>
        <w:t>stability of identity, the conditions of perception, and the relationship between form and essence</w:t>
      </w:r>
      <w:r>
        <w:t xml:space="preserve">. It is a work of </w:t>
      </w:r>
      <w:r>
        <w:rPr>
          <w:b/>
          <w:bCs/>
        </w:rPr>
        <w:t>perceptual philosophy</w:t>
      </w:r>
      <w:r>
        <w:t xml:space="preserve"> and structural testing.</w:t>
      </w:r>
    </w:p>
    <w:p w:rsidR="00A371FF" w:rsidRDefault="00A371FF" w:rsidP="00A371FF">
      <w:r>
        <w:pict>
          <v:rect id="_x0000_i1030" style="width:0;height:1.5pt" o:hralign="center" o:hrstd="t" o:hr="t" fillcolor="#a0a0a0" stroked="f"/>
        </w:pict>
      </w:r>
    </w:p>
    <w:p w:rsidR="00A371FF" w:rsidRDefault="00A371FF" w:rsidP="00A371FF">
      <w:pPr>
        <w:pStyle w:val="3"/>
      </w:pPr>
      <w:r>
        <w:t>VI. Objective Evaluation</w:t>
      </w:r>
    </w:p>
    <w:tbl>
      <w:tblPr>
        <w:tblW w:w="0" w:type="auto"/>
        <w:tblCellSpacing w:w="15" w:type="dxa"/>
        <w:tblCellMar>
          <w:top w:w="15" w:type="dxa"/>
          <w:left w:w="15" w:type="dxa"/>
          <w:bottom w:w="15" w:type="dxa"/>
          <w:right w:w="15" w:type="dxa"/>
        </w:tblCellMar>
        <w:tblLook w:val="04A0"/>
      </w:tblPr>
      <w:tblGrid>
        <w:gridCol w:w="1356"/>
        <w:gridCol w:w="4168"/>
        <w:gridCol w:w="3926"/>
      </w:tblGrid>
      <w:tr w:rsidR="00A371FF" w:rsidTr="00A371FF">
        <w:trPr>
          <w:tblHeader/>
          <w:tblCellSpacing w:w="15" w:type="dxa"/>
        </w:trPr>
        <w:tc>
          <w:tcPr>
            <w:tcW w:w="0" w:type="auto"/>
            <w:vAlign w:val="center"/>
            <w:hideMark/>
          </w:tcPr>
          <w:p w:rsidR="00A371FF" w:rsidRDefault="00A371FF">
            <w:pPr>
              <w:jc w:val="center"/>
              <w:rPr>
                <w:b/>
                <w:bCs/>
              </w:rPr>
            </w:pPr>
            <w:r>
              <w:rPr>
                <w:b/>
                <w:bCs/>
              </w:rPr>
              <w:t>Feature</w:t>
            </w:r>
          </w:p>
        </w:tc>
        <w:tc>
          <w:tcPr>
            <w:tcW w:w="0" w:type="auto"/>
            <w:vAlign w:val="center"/>
            <w:hideMark/>
          </w:tcPr>
          <w:p w:rsidR="00A371FF" w:rsidRDefault="00A371FF">
            <w:pPr>
              <w:jc w:val="center"/>
              <w:rPr>
                <w:b/>
                <w:bCs/>
              </w:rPr>
            </w:pPr>
            <w:r>
              <w:rPr>
                <w:b/>
                <w:bCs/>
              </w:rPr>
              <w:t xml:space="preserve">Grapes (Ai </w:t>
            </w:r>
            <w:proofErr w:type="spellStart"/>
            <w:r>
              <w:rPr>
                <w:b/>
                <w:bCs/>
              </w:rPr>
              <w:t>Weiwei</w:t>
            </w:r>
            <w:proofErr w:type="spellEnd"/>
            <w:r>
              <w:rPr>
                <w:b/>
                <w:bCs/>
              </w:rPr>
              <w:t>)</w:t>
            </w:r>
          </w:p>
        </w:tc>
        <w:tc>
          <w:tcPr>
            <w:tcW w:w="0" w:type="auto"/>
            <w:vAlign w:val="center"/>
            <w:hideMark/>
          </w:tcPr>
          <w:p w:rsidR="00A371FF" w:rsidRDefault="00A371FF">
            <w:pPr>
              <w:jc w:val="center"/>
              <w:rPr>
                <w:b/>
                <w:bCs/>
              </w:rPr>
            </w:pPr>
            <w:r>
              <w:rPr>
                <w:b/>
                <w:bCs/>
              </w:rPr>
              <w:t xml:space="preserve">The Throne (Ibrahim </w:t>
            </w:r>
            <w:proofErr w:type="spellStart"/>
            <w:r>
              <w:rPr>
                <w:b/>
                <w:bCs/>
              </w:rPr>
              <w:t>Shalabi</w:t>
            </w:r>
            <w:proofErr w:type="spellEnd"/>
            <w:r>
              <w:rPr>
                <w:b/>
                <w:bCs/>
              </w:rPr>
              <w:t>)</w:t>
            </w:r>
          </w:p>
        </w:tc>
      </w:tr>
      <w:tr w:rsidR="00A371FF" w:rsidTr="00A371FF">
        <w:trPr>
          <w:tblCellSpacing w:w="15" w:type="dxa"/>
        </w:trPr>
        <w:tc>
          <w:tcPr>
            <w:tcW w:w="0" w:type="auto"/>
            <w:vAlign w:val="center"/>
            <w:hideMark/>
          </w:tcPr>
          <w:p w:rsidR="00A371FF" w:rsidRDefault="00A371FF">
            <w:r>
              <w:rPr>
                <w:b/>
                <w:bCs/>
              </w:rPr>
              <w:t>Strengths</w:t>
            </w:r>
          </w:p>
        </w:tc>
        <w:tc>
          <w:tcPr>
            <w:tcW w:w="0" w:type="auto"/>
            <w:vAlign w:val="center"/>
            <w:hideMark/>
          </w:tcPr>
          <w:p w:rsidR="00A371FF" w:rsidRDefault="00A371FF">
            <w:r>
              <w:t>High visual and sculptural power; strong museum presence; clear engagement with history and craft.</w:t>
            </w:r>
          </w:p>
        </w:tc>
        <w:tc>
          <w:tcPr>
            <w:tcW w:w="0" w:type="auto"/>
            <w:vAlign w:val="center"/>
            <w:hideMark/>
          </w:tcPr>
          <w:p w:rsidR="00A371FF" w:rsidRDefault="00A371FF">
            <w:r>
              <w:t>Visual and conceptual clarity; direct interaction; philosophical power based on testing rather than reference.</w:t>
            </w:r>
          </w:p>
        </w:tc>
      </w:tr>
      <w:tr w:rsidR="00A371FF" w:rsidTr="00A371FF">
        <w:trPr>
          <w:tblCellSpacing w:w="15" w:type="dxa"/>
        </w:trPr>
        <w:tc>
          <w:tcPr>
            <w:tcW w:w="0" w:type="auto"/>
            <w:vAlign w:val="center"/>
            <w:hideMark/>
          </w:tcPr>
          <w:p w:rsidR="00A371FF" w:rsidRDefault="00A371FF">
            <w:r>
              <w:rPr>
                <w:b/>
                <w:bCs/>
              </w:rPr>
              <w:t>Limitations</w:t>
            </w:r>
          </w:p>
        </w:tc>
        <w:tc>
          <w:tcPr>
            <w:tcW w:w="0" w:type="auto"/>
            <w:vAlign w:val="center"/>
            <w:hideMark/>
          </w:tcPr>
          <w:p w:rsidR="00A371FF" w:rsidRDefault="00A371FF">
            <w:r>
              <w:t>The recipient remains outside the experience; meaning is read rather than lived; heavily dependent on cultural context.</w:t>
            </w:r>
          </w:p>
        </w:tc>
        <w:tc>
          <w:tcPr>
            <w:tcW w:w="0" w:type="auto"/>
            <w:vAlign w:val="center"/>
            <w:hideMark/>
          </w:tcPr>
          <w:p w:rsidR="00A371FF" w:rsidRDefault="00A371FF">
            <w:r>
              <w:t xml:space="preserve">Relies more on theoretical framing; may appear visually simple compared to Ai </w:t>
            </w:r>
            <w:proofErr w:type="spellStart"/>
            <w:r>
              <w:t>Weiwei's</w:t>
            </w:r>
            <w:proofErr w:type="spellEnd"/>
            <w:r>
              <w:t xml:space="preserve"> sculptural mass.</w:t>
            </w:r>
          </w:p>
        </w:tc>
      </w:tr>
    </w:tbl>
    <w:p w:rsidR="00A371FF" w:rsidRDefault="00A371FF" w:rsidP="00A371FF">
      <w:r>
        <w:pict>
          <v:rect id="_x0000_i1031" style="width:0;height:1.5pt" o:hralign="center" o:hrstd="t" o:hr="t" fillcolor="#a0a0a0" stroked="f"/>
        </w:pict>
      </w:r>
    </w:p>
    <w:p w:rsidR="00A371FF" w:rsidRDefault="00A371FF" w:rsidP="00A371FF">
      <w:pPr>
        <w:pStyle w:val="3"/>
      </w:pPr>
      <w:r>
        <w:t>Conclusion: Why "The Throne" Moves a Step Further</w:t>
      </w:r>
    </w:p>
    <w:p w:rsidR="00A371FF" w:rsidRDefault="00A371FF" w:rsidP="00A371FF">
      <w:pPr>
        <w:pStyle w:val="a3"/>
      </w:pPr>
      <w:r>
        <w:t xml:space="preserve">While Ai </w:t>
      </w:r>
      <w:proofErr w:type="spellStart"/>
      <w:r>
        <w:t>Weiwei</w:t>
      </w:r>
      <w:proofErr w:type="spellEnd"/>
      <w:r>
        <w:t xml:space="preserve"> excels at transforming objects into </w:t>
      </w:r>
      <w:r>
        <w:rPr>
          <w:b/>
          <w:bCs/>
        </w:rPr>
        <w:t>"Symbols" (Icons)</w:t>
      </w:r>
      <w:r>
        <w:t xml:space="preserve">, </w:t>
      </w:r>
      <w:r>
        <w:rPr>
          <w:i/>
          <w:iCs/>
        </w:rPr>
        <w:t>The Throne</w:t>
      </w:r>
      <w:r>
        <w:t xml:space="preserve"> excels at transforming objects into </w:t>
      </w:r>
      <w:r>
        <w:rPr>
          <w:b/>
          <w:bCs/>
        </w:rPr>
        <w:t>"Proofs."</w:t>
      </w:r>
      <w:r>
        <w:t xml:space="preserve"> The value of Ai </w:t>
      </w:r>
      <w:proofErr w:type="spellStart"/>
      <w:r>
        <w:t>Weiwei's</w:t>
      </w:r>
      <w:proofErr w:type="spellEnd"/>
      <w:r>
        <w:t xml:space="preserve"> work lies in the </w:t>
      </w:r>
      <w:r>
        <w:rPr>
          <w:i/>
          <w:iCs/>
        </w:rPr>
        <w:t>shock of the form</w:t>
      </w:r>
      <w:r>
        <w:t xml:space="preserve">, whereas the value of </w:t>
      </w:r>
      <w:r>
        <w:rPr>
          <w:i/>
          <w:iCs/>
        </w:rPr>
        <w:t>The Throne</w:t>
      </w:r>
      <w:r>
        <w:t xml:space="preserve"> lies in the </w:t>
      </w:r>
      <w:r>
        <w:rPr>
          <w:i/>
          <w:iCs/>
        </w:rPr>
        <w:t>intelligence of the solution</w:t>
      </w:r>
      <w:r>
        <w:t>.</w:t>
      </w:r>
    </w:p>
    <w:p w:rsidR="00A371FF" w:rsidRDefault="00A371FF" w:rsidP="00A371FF">
      <w:pPr>
        <w:pStyle w:val="a3"/>
      </w:pPr>
      <w:r>
        <w:rPr>
          <w:i/>
          <w:iCs/>
        </w:rPr>
        <w:t>The Throne</w:t>
      </w:r>
      <w:r>
        <w:t xml:space="preserve"> restores a dimension to conceptualism that many contemporary artists (including Ai </w:t>
      </w:r>
      <w:proofErr w:type="spellStart"/>
      <w:r>
        <w:t>Weiwei</w:t>
      </w:r>
      <w:proofErr w:type="spellEnd"/>
      <w:r>
        <w:t xml:space="preserve"> at times) have lost: </w:t>
      </w:r>
      <w:r>
        <w:rPr>
          <w:b/>
          <w:bCs/>
        </w:rPr>
        <w:t>"Material Sincerity."</w:t>
      </w:r>
      <w:r>
        <w:t xml:space="preserve"> The work does not rely on merely "naming" the object as art; rather, the very </w:t>
      </w:r>
      <w:r>
        <w:rPr>
          <w:b/>
          <w:bCs/>
        </w:rPr>
        <w:t>structure</w:t>
      </w:r>
      <w:r>
        <w:t xml:space="preserve"> of the object imposes its philosophical truth upon the viewer.</w:t>
      </w:r>
    </w:p>
    <w:p w:rsidR="00A371FF" w:rsidRDefault="00A371FF" w:rsidP="00A371FF">
      <w:r>
        <w:pict>
          <v:rect id="_x0000_i1032" style="width:0;height:1.5pt" o:hralign="center" o:hrstd="t" o:hr="t" fillcolor="#a0a0a0" stroked="f"/>
        </w:pict>
      </w:r>
    </w:p>
    <w:p w:rsidR="00A371FF" w:rsidRDefault="00A371FF" w:rsidP="00A371FF">
      <w:pPr>
        <w:pStyle w:val="a3"/>
      </w:pPr>
      <w:r>
        <w:rPr>
          <w:b/>
          <w:bCs/>
        </w:rPr>
        <w:t xml:space="preserve">By: Ibrahim </w:t>
      </w:r>
      <w:proofErr w:type="spellStart"/>
      <w:r>
        <w:rPr>
          <w:b/>
          <w:bCs/>
        </w:rPr>
        <w:t>Shalabi</w:t>
      </w:r>
      <w:proofErr w:type="spellEnd"/>
      <w:r>
        <w:t xml:space="preserve"> </w:t>
      </w:r>
      <w:r>
        <w:rPr>
          <w:i/>
          <w:iCs/>
        </w:rPr>
        <w:t>Conceptual Artist and Founder of the Post-Perception Movement</w:t>
      </w:r>
      <w:r>
        <w:t xml:space="preserve"> </w:t>
      </w:r>
      <w:r>
        <w:rPr>
          <w:i/>
          <w:iCs/>
        </w:rPr>
        <w:t>April 2026</w:t>
      </w:r>
    </w:p>
    <w:p w:rsidR="00A47CFD" w:rsidRPr="00A371FF" w:rsidRDefault="00A47CFD" w:rsidP="00A371FF"/>
    <w:sectPr w:rsidR="00A47CFD" w:rsidRPr="00A371FF" w:rsidSect="005E68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56317D"/>
    <w:multiLevelType w:val="multilevel"/>
    <w:tmpl w:val="8C44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C67FA3"/>
    <w:multiLevelType w:val="multilevel"/>
    <w:tmpl w:val="E56E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7759E8"/>
    <w:multiLevelType w:val="multilevel"/>
    <w:tmpl w:val="BCCE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7B19BF"/>
    <w:multiLevelType w:val="multilevel"/>
    <w:tmpl w:val="B0E0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3F2C8F"/>
    <w:multiLevelType w:val="multilevel"/>
    <w:tmpl w:val="7014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AD26BB"/>
    <w:multiLevelType w:val="multilevel"/>
    <w:tmpl w:val="309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C34729"/>
    <w:multiLevelType w:val="multilevel"/>
    <w:tmpl w:val="8884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0C05F5"/>
    <w:multiLevelType w:val="multilevel"/>
    <w:tmpl w:val="50F8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0775C9"/>
    <w:multiLevelType w:val="multilevel"/>
    <w:tmpl w:val="01AE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C4239F8"/>
    <w:multiLevelType w:val="multilevel"/>
    <w:tmpl w:val="00D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7"/>
  </w:num>
  <w:num w:numId="4">
    <w:abstractNumId w:val="1"/>
  </w:num>
  <w:num w:numId="5">
    <w:abstractNumId w:val="4"/>
  </w:num>
  <w:num w:numId="6">
    <w:abstractNumId w:val="3"/>
  </w:num>
  <w:num w:numId="7">
    <w:abstractNumId w:val="2"/>
  </w:num>
  <w:num w:numId="8">
    <w:abstractNumId w:val="5"/>
  </w:num>
  <w:num w:numId="9">
    <w:abstractNumId w:val="8"/>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A371FF"/>
    <w:rsid w:val="005204D7"/>
    <w:rsid w:val="005E6802"/>
    <w:rsid w:val="00775DD7"/>
    <w:rsid w:val="009636EA"/>
    <w:rsid w:val="00A371FF"/>
    <w:rsid w:val="00A47CFD"/>
    <w:rsid w:val="00B353A8"/>
    <w:rsid w:val="00ED774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802"/>
  </w:style>
  <w:style w:type="paragraph" w:styleId="1">
    <w:name w:val="heading 1"/>
    <w:basedOn w:val="a"/>
    <w:next w:val="a"/>
    <w:link w:val="1Char"/>
    <w:uiPriority w:val="9"/>
    <w:qFormat/>
    <w:rsid w:val="00A371FF"/>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link w:val="2Char"/>
    <w:uiPriority w:val="9"/>
    <w:qFormat/>
    <w:rsid w:val="00A371FF"/>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3">
    <w:name w:val="heading 3"/>
    <w:basedOn w:val="a"/>
    <w:link w:val="3Char"/>
    <w:uiPriority w:val="9"/>
    <w:qFormat/>
    <w:rsid w:val="00A371FF"/>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4">
    <w:name w:val="heading 4"/>
    <w:basedOn w:val="a"/>
    <w:next w:val="a"/>
    <w:link w:val="4Char"/>
    <w:uiPriority w:val="9"/>
    <w:semiHidden/>
    <w:unhideWhenUsed/>
    <w:qFormat/>
    <w:rsid w:val="00A371FF"/>
    <w:pPr>
      <w:keepNext/>
      <w:keepLines/>
      <w:spacing w:before="200" w:after="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A371FF"/>
    <w:rPr>
      <w:rFonts w:ascii="Times New Roman" w:eastAsia="Times New Roman" w:hAnsi="Times New Roman" w:cs="Times New Roman"/>
      <w:b/>
      <w:bCs/>
      <w:kern w:val="0"/>
      <w:sz w:val="36"/>
      <w:szCs w:val="36"/>
    </w:rPr>
  </w:style>
  <w:style w:type="character" w:customStyle="1" w:styleId="3Char">
    <w:name w:val="عنوان 3 Char"/>
    <w:basedOn w:val="a0"/>
    <w:link w:val="3"/>
    <w:uiPriority w:val="9"/>
    <w:rsid w:val="00A371FF"/>
    <w:rPr>
      <w:rFonts w:ascii="Times New Roman" w:eastAsia="Times New Roman" w:hAnsi="Times New Roman" w:cs="Times New Roman"/>
      <w:b/>
      <w:bCs/>
      <w:kern w:val="0"/>
      <w:sz w:val="27"/>
      <w:szCs w:val="27"/>
    </w:rPr>
  </w:style>
  <w:style w:type="paragraph" w:styleId="a3">
    <w:name w:val="Normal (Web)"/>
    <w:basedOn w:val="a"/>
    <w:uiPriority w:val="99"/>
    <w:semiHidden/>
    <w:unhideWhenUsed/>
    <w:rsid w:val="00A371FF"/>
    <w:pPr>
      <w:spacing w:before="100" w:beforeAutospacing="1" w:after="100" w:afterAutospacing="1" w:line="240" w:lineRule="auto"/>
    </w:pPr>
    <w:rPr>
      <w:rFonts w:ascii="Times New Roman" w:eastAsia="Times New Roman" w:hAnsi="Times New Roman" w:cs="Times New Roman"/>
      <w:kern w:val="0"/>
    </w:rPr>
  </w:style>
  <w:style w:type="character" w:styleId="a4">
    <w:name w:val="Strong"/>
    <w:basedOn w:val="a0"/>
    <w:uiPriority w:val="22"/>
    <w:qFormat/>
    <w:rsid w:val="00A371FF"/>
    <w:rPr>
      <w:b/>
      <w:bCs/>
    </w:rPr>
  </w:style>
  <w:style w:type="character" w:customStyle="1" w:styleId="1Char">
    <w:name w:val="عنوان 1 Char"/>
    <w:basedOn w:val="a0"/>
    <w:link w:val="1"/>
    <w:uiPriority w:val="9"/>
    <w:rsid w:val="00A371FF"/>
    <w:rPr>
      <w:rFonts w:asciiTheme="majorHAnsi" w:eastAsiaTheme="majorEastAsia" w:hAnsiTheme="majorHAnsi" w:cstheme="majorBidi"/>
      <w:b/>
      <w:bCs/>
      <w:color w:val="0F4761" w:themeColor="accent1" w:themeShade="BF"/>
      <w:sz w:val="28"/>
      <w:szCs w:val="28"/>
    </w:rPr>
  </w:style>
  <w:style w:type="character" w:customStyle="1" w:styleId="4Char">
    <w:name w:val="عنوان 4 Char"/>
    <w:basedOn w:val="a0"/>
    <w:link w:val="4"/>
    <w:uiPriority w:val="9"/>
    <w:semiHidden/>
    <w:rsid w:val="00A371FF"/>
    <w:rPr>
      <w:rFonts w:asciiTheme="majorHAnsi" w:eastAsiaTheme="majorEastAsia" w:hAnsiTheme="majorHAnsi" w:cstheme="majorBidi"/>
      <w:b/>
      <w:bCs/>
      <w:i/>
      <w:iCs/>
      <w:color w:val="156082" w:themeColor="accent1"/>
    </w:rPr>
  </w:style>
  <w:style w:type="character" w:customStyle="1" w:styleId="export-sheets-button">
    <w:name w:val="export-sheets-button"/>
    <w:basedOn w:val="a0"/>
    <w:rsid w:val="00A371FF"/>
  </w:style>
</w:styles>
</file>

<file path=word/webSettings.xml><?xml version="1.0" encoding="utf-8"?>
<w:webSettings xmlns:r="http://schemas.openxmlformats.org/officeDocument/2006/relationships" xmlns:w="http://schemas.openxmlformats.org/wordprocessingml/2006/main">
  <w:divs>
    <w:div w:id="86930046">
      <w:bodyDiv w:val="1"/>
      <w:marLeft w:val="0"/>
      <w:marRight w:val="0"/>
      <w:marTop w:val="0"/>
      <w:marBottom w:val="0"/>
      <w:divBdr>
        <w:top w:val="none" w:sz="0" w:space="0" w:color="auto"/>
        <w:left w:val="none" w:sz="0" w:space="0" w:color="auto"/>
        <w:bottom w:val="none" w:sz="0" w:space="0" w:color="auto"/>
        <w:right w:val="none" w:sz="0" w:space="0" w:color="auto"/>
      </w:divBdr>
      <w:divsChild>
        <w:div w:id="2011445068">
          <w:marLeft w:val="0"/>
          <w:marRight w:val="0"/>
          <w:marTop w:val="0"/>
          <w:marBottom w:val="0"/>
          <w:divBdr>
            <w:top w:val="none" w:sz="0" w:space="0" w:color="auto"/>
            <w:left w:val="none" w:sz="0" w:space="0" w:color="auto"/>
            <w:bottom w:val="none" w:sz="0" w:space="0" w:color="auto"/>
            <w:right w:val="none" w:sz="0" w:space="0" w:color="auto"/>
          </w:divBdr>
        </w:div>
      </w:divsChild>
    </w:div>
    <w:div w:id="1672101940">
      <w:bodyDiv w:val="1"/>
      <w:marLeft w:val="0"/>
      <w:marRight w:val="0"/>
      <w:marTop w:val="0"/>
      <w:marBottom w:val="0"/>
      <w:divBdr>
        <w:top w:val="none" w:sz="0" w:space="0" w:color="auto"/>
        <w:left w:val="none" w:sz="0" w:space="0" w:color="auto"/>
        <w:bottom w:val="none" w:sz="0" w:space="0" w:color="auto"/>
        <w:right w:val="none" w:sz="0" w:space="0" w:color="auto"/>
      </w:divBdr>
      <w:divsChild>
        <w:div w:id="1082219332">
          <w:marLeft w:val="0"/>
          <w:marRight w:val="0"/>
          <w:marTop w:val="0"/>
          <w:marBottom w:val="0"/>
          <w:divBdr>
            <w:top w:val="none" w:sz="0" w:space="0" w:color="auto"/>
            <w:left w:val="none" w:sz="0" w:space="0" w:color="auto"/>
            <w:bottom w:val="none" w:sz="0" w:space="0" w:color="auto"/>
            <w:right w:val="none" w:sz="0" w:space="0" w:color="auto"/>
          </w:divBdr>
          <w:divsChild>
            <w:div w:id="294533609">
              <w:marLeft w:val="0"/>
              <w:marRight w:val="0"/>
              <w:marTop w:val="0"/>
              <w:marBottom w:val="0"/>
              <w:divBdr>
                <w:top w:val="none" w:sz="0" w:space="0" w:color="auto"/>
                <w:left w:val="none" w:sz="0" w:space="0" w:color="auto"/>
                <w:bottom w:val="none" w:sz="0" w:space="0" w:color="auto"/>
                <w:right w:val="none" w:sz="0" w:space="0" w:color="auto"/>
              </w:divBdr>
              <w:divsChild>
                <w:div w:id="286739952">
                  <w:marLeft w:val="0"/>
                  <w:marRight w:val="0"/>
                  <w:marTop w:val="0"/>
                  <w:marBottom w:val="0"/>
                  <w:divBdr>
                    <w:top w:val="none" w:sz="0" w:space="0" w:color="auto"/>
                    <w:left w:val="none" w:sz="0" w:space="0" w:color="auto"/>
                    <w:bottom w:val="none" w:sz="0" w:space="0" w:color="auto"/>
                    <w:right w:val="none" w:sz="0" w:space="0" w:color="auto"/>
                  </w:divBdr>
                  <w:divsChild>
                    <w:div w:id="577246944">
                      <w:marLeft w:val="0"/>
                      <w:marRight w:val="0"/>
                      <w:marTop w:val="0"/>
                      <w:marBottom w:val="0"/>
                      <w:divBdr>
                        <w:top w:val="none" w:sz="0" w:space="0" w:color="auto"/>
                        <w:left w:val="none" w:sz="0" w:space="0" w:color="auto"/>
                        <w:bottom w:val="none" w:sz="0" w:space="0" w:color="auto"/>
                        <w:right w:val="none" w:sz="0" w:space="0" w:color="auto"/>
                      </w:divBdr>
                      <w:divsChild>
                        <w:div w:id="231934147">
                          <w:marLeft w:val="0"/>
                          <w:marRight w:val="0"/>
                          <w:marTop w:val="0"/>
                          <w:marBottom w:val="0"/>
                          <w:divBdr>
                            <w:top w:val="none" w:sz="0" w:space="0" w:color="auto"/>
                            <w:left w:val="none" w:sz="0" w:space="0" w:color="auto"/>
                            <w:bottom w:val="none" w:sz="0" w:space="0" w:color="auto"/>
                            <w:right w:val="none" w:sz="0" w:space="0" w:color="auto"/>
                          </w:divBdr>
                          <w:divsChild>
                            <w:div w:id="523859570">
                              <w:marLeft w:val="0"/>
                              <w:marRight w:val="0"/>
                              <w:marTop w:val="0"/>
                              <w:marBottom w:val="0"/>
                              <w:divBdr>
                                <w:top w:val="none" w:sz="0" w:space="0" w:color="auto"/>
                                <w:left w:val="none" w:sz="0" w:space="0" w:color="auto"/>
                                <w:bottom w:val="none" w:sz="0" w:space="0" w:color="auto"/>
                                <w:right w:val="none" w:sz="0" w:space="0" w:color="auto"/>
                              </w:divBdr>
                            </w:div>
                            <w:div w:id="6503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880</Words>
  <Characters>5020</Characters>
  <Application>Microsoft Office Word</Application>
  <DocSecurity>0</DocSecurity>
  <Lines>41</Lines>
  <Paragraphs>11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Shalaby</dc:creator>
  <cp:lastModifiedBy>Shalaby</cp:lastModifiedBy>
  <cp:revision>1</cp:revision>
  <dcterms:created xsi:type="dcterms:W3CDTF">2026-04-25T21:24:00Z</dcterms:created>
  <dcterms:modified xsi:type="dcterms:W3CDTF">2026-04-25T21:47:00Z</dcterms:modified>
</cp:coreProperties>
</file>