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09295BD9" wp14:editId="12B547E9">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A25AE8" w:rsidP="00376154">
            <w:pPr>
              <w:jc w:val="center"/>
              <w:rPr>
                <w:sz w:val="32"/>
              </w:rPr>
            </w:pPr>
            <w:r>
              <w:rPr>
                <w:b/>
                <w:sz w:val="24"/>
              </w:rPr>
              <w:t>AĞ SİSTEMLERİ VE ANAHTARLAMA</w:t>
            </w:r>
            <w:r w:rsidR="00486C9C">
              <w:rPr>
                <w:b/>
                <w:sz w:val="24"/>
              </w:rPr>
              <w:t xml:space="preserve"> DERSİ</w:t>
            </w:r>
            <w:r w:rsidR="00376154" w:rsidRPr="00C86B85">
              <w:rPr>
                <w:b/>
                <w:sz w:val="24"/>
              </w:rPr>
              <w:t xml:space="preserve"> ÖĞRETMENLERİ KURULU TOPLANTI TUTANAĞI</w:t>
            </w:r>
          </w:p>
        </w:tc>
        <w:tc>
          <w:tcPr>
            <w:tcW w:w="2287" w:type="dxa"/>
            <w:vAlign w:val="center"/>
          </w:tcPr>
          <w:p w:rsidR="00376154" w:rsidRDefault="00495A2A" w:rsidP="00486C9C">
            <w:pPr>
              <w:jc w:val="center"/>
            </w:pPr>
            <w:r>
              <w:rPr>
                <w:noProof/>
                <w:lang w:eastAsia="tr-TR"/>
              </w:rPr>
              <w:drawing>
                <wp:inline distT="0" distB="0" distL="0" distR="0">
                  <wp:extent cx="933450" cy="933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M12201 AĞ SİSTEMLERİ VE ANAHTARLAMA.jpg"/>
                          <pic:cNvPicPr/>
                        </pic:nvPicPr>
                        <pic:blipFill>
                          <a:blip r:embed="rId6">
                            <a:extLst>
                              <a:ext uri="{28A0092B-C50C-407E-A947-70E740481C1C}">
                                <a14:useLocalDpi xmlns:a14="http://schemas.microsoft.com/office/drawing/2010/main" val="0"/>
                              </a:ext>
                            </a:extLst>
                          </a:blip>
                          <a:stretch>
                            <a:fillRect/>
                          </a:stretch>
                        </pic:blipFill>
                        <pic:spPr>
                          <a:xfrm>
                            <a:off x="0" y="0"/>
                            <a:ext cx="946100" cy="946100"/>
                          </a:xfrm>
                          <a:prstGeom prst="rect">
                            <a:avLst/>
                          </a:prstGeom>
                        </pic:spPr>
                      </pic:pic>
                    </a:graphicData>
                  </a:graphic>
                </wp:inline>
              </w:drawing>
            </w:r>
          </w:p>
        </w:tc>
      </w:tr>
    </w:tbl>
    <w:p w:rsidR="00376154" w:rsidRPr="00EB7799" w:rsidRDefault="00376154" w:rsidP="00376154">
      <w:pPr>
        <w:jc w:val="center"/>
        <w:rPr>
          <w:rFonts w:cstheme="minorHAnsi"/>
          <w:b/>
        </w:rPr>
      </w:pPr>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Öğretim programlarının incelenmesi, programların çevre özellikleri de dikkate alınarak amacına ve içeriğine uygun olarak uygulanması, yıllık planlarının hazırlanması ve uygulanması, konu ve kazanım ağırlıklarının dikkate alınması. Ders zümrelerinin ve zümre başkanlarının belirlenmesi.</w:t>
      </w:r>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Sınav tarihlerinin belirlenmesi ve öğrenci başarısının ölçülmesi ve değerlendirilmesi amacıyla sınav analizlerinin yapılması.</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211471" w:rsidRPr="005B6909" w:rsidRDefault="00211471" w:rsidP="00320C60">
      <w:pPr>
        <w:spacing w:line="240" w:lineRule="auto"/>
        <w:jc w:val="both"/>
        <w:rPr>
          <w:rFonts w:cstheme="minorHAnsi"/>
          <w:color w:val="000000"/>
          <w:lang w:eastAsia="tr-TR" w:bidi="tr-TR"/>
        </w:rPr>
      </w:pP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495A2A">
        <w:rPr>
          <w:rFonts w:cstheme="minorHAnsi"/>
        </w:rPr>
        <w:t>12</w:t>
      </w:r>
      <w:r w:rsidR="00A25AE8">
        <w:rPr>
          <w:rFonts w:cstheme="minorHAnsi"/>
        </w:rPr>
        <w:t>. Sınıf Ağ Sistemleri ve Anahtarlama Dersine ilişkin Çerçeve Öğretim Programı, Ders Bilgi Formları ve Ders Kitabı incelenmiştir.</w:t>
      </w:r>
      <w:r w:rsidR="00C560A5">
        <w:rPr>
          <w:rFonts w:cstheme="minorHAnsi"/>
        </w:rPr>
        <w:t xml:space="preserve"> </w:t>
      </w:r>
      <w:r w:rsidR="00495A2A">
        <w:rPr>
          <w:rFonts w:cstheme="minorHAnsi"/>
        </w:rPr>
        <w:t>4 saatlik</w:t>
      </w:r>
      <w:bookmarkStart w:id="1" w:name="_GoBack"/>
      <w:bookmarkEnd w:id="1"/>
      <w:r w:rsidR="00C560A5">
        <w:rPr>
          <w:rFonts w:cstheme="minorHAnsi"/>
        </w:rPr>
        <w:t xml:space="preserve"> atölye dersi olduğu tespit edilmiştir. Yıllık planda belirtilecek hususlar belirlenmiştir.</w:t>
      </w:r>
    </w:p>
    <w:p w:rsidR="002326AB" w:rsidRPr="005B6909" w:rsidRDefault="00FD76AE" w:rsidP="00C560A5">
      <w:pPr>
        <w:spacing w:line="240" w:lineRule="auto"/>
        <w:rPr>
          <w:rFonts w:cstheme="minorHAnsi"/>
        </w:rPr>
      </w:pPr>
      <w:r w:rsidRPr="005B6909">
        <w:rPr>
          <w:rFonts w:cstheme="minorHAnsi"/>
        </w:rPr>
        <w:t xml:space="preserve">2. </w:t>
      </w:r>
      <w:r w:rsidR="00C560A5">
        <w:rPr>
          <w:rFonts w:cstheme="minorHAnsi"/>
        </w:rPr>
        <w:t>Ağ Sistemleri ve Anahtarlama</w:t>
      </w:r>
      <w:r w:rsidRPr="005B6909">
        <w:rPr>
          <w:rFonts w:cstheme="minorHAnsi"/>
        </w:rPr>
        <w:t xml:space="preserve">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r w:rsidR="00C560A5">
        <w:rPr>
          <w:rFonts w:cstheme="minorHAnsi"/>
        </w:rPr>
        <w:t>Ders kitabı</w:t>
      </w:r>
      <w:r w:rsidR="002326AB" w:rsidRPr="005B6909">
        <w:rPr>
          <w:rFonts w:cstheme="minorHAnsi"/>
        </w:rPr>
        <w:t xml:space="preserve">, ders notları, bilgisayar, </w:t>
      </w:r>
      <w:proofErr w:type="spellStart"/>
      <w:r w:rsidR="00C560A5">
        <w:rPr>
          <w:rFonts w:cstheme="minorHAnsi"/>
        </w:rPr>
        <w:t>temrinlik</w:t>
      </w:r>
      <w:proofErr w:type="spellEnd"/>
      <w:r w:rsidR="00C560A5">
        <w:rPr>
          <w:rFonts w:cstheme="minorHAnsi"/>
        </w:rPr>
        <w:t xml:space="preserve"> malzemeler</w:t>
      </w:r>
      <w:r w:rsidR="002326AB" w:rsidRPr="005B6909">
        <w:rPr>
          <w:rFonts w:cstheme="minorHAnsi"/>
        </w:rPr>
        <w:t>, akıllı tahta ve uygulamaları</w:t>
      </w:r>
      <w:r w:rsidR="00C560A5">
        <w:rPr>
          <w:rFonts w:cstheme="minorHAnsi"/>
        </w:rPr>
        <w:t xml:space="preserve"> ile</w:t>
      </w:r>
      <w:r w:rsidR="002326AB" w:rsidRPr="005B6909">
        <w:rPr>
          <w:rFonts w:cstheme="minorHAnsi"/>
        </w:rPr>
        <w:t xml:space="preserve"> </w:t>
      </w:r>
      <w:r w:rsidR="00C560A5">
        <w:rPr>
          <w:rFonts w:cstheme="minorHAnsi"/>
        </w:rPr>
        <w:t xml:space="preserve">bilgisayar </w:t>
      </w:r>
      <w:r w:rsidR="002326AB" w:rsidRPr="005B6909">
        <w:rPr>
          <w:rFonts w:cstheme="minorHAnsi"/>
        </w:rPr>
        <w:t>uygulama yazılımları</w:t>
      </w:r>
      <w:r w:rsidR="00C560A5">
        <w:rPr>
          <w:rFonts w:cstheme="minorHAnsi"/>
        </w:rPr>
        <w:t>nın(</w:t>
      </w:r>
      <w:proofErr w:type="spellStart"/>
      <w:r w:rsidR="00C560A5">
        <w:rPr>
          <w:rFonts w:cstheme="minorHAnsi"/>
        </w:rPr>
        <w:t>packet</w:t>
      </w:r>
      <w:proofErr w:type="spellEnd"/>
      <w:r w:rsidR="00C560A5">
        <w:rPr>
          <w:rFonts w:cstheme="minorHAnsi"/>
        </w:rPr>
        <w:t xml:space="preserve"> </w:t>
      </w:r>
      <w:proofErr w:type="spellStart"/>
      <w:r w:rsidR="00C560A5">
        <w:rPr>
          <w:rFonts w:cstheme="minorHAnsi"/>
        </w:rPr>
        <w:t>tracer</w:t>
      </w:r>
      <w:proofErr w:type="spellEnd"/>
      <w:r w:rsidR="00C560A5">
        <w:rPr>
          <w:rFonts w:cstheme="minorHAnsi"/>
        </w:rPr>
        <w:t>) kullanılması kararlaştırılmıştır.</w:t>
      </w:r>
      <w:r w:rsidR="00320C60">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C560A5">
        <w:rPr>
          <w:rFonts w:cstheme="minorHAnsi"/>
        </w:rPr>
        <w:t>Ağ Sistemleri ve Anahtarlama</w:t>
      </w:r>
      <w:r w:rsidR="00A00000" w:rsidRPr="005B6909">
        <w:rPr>
          <w:rFonts w:cstheme="minorHAnsi"/>
        </w:rPr>
        <w:t xml:space="preserve"> 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Ak"/>
        <w:tblW w:w="0" w:type="auto"/>
        <w:tblLook w:val="04A0" w:firstRow="1" w:lastRow="0" w:firstColumn="1" w:lastColumn="0" w:noHBand="0" w:noVBand="1"/>
      </w:tblPr>
      <w:tblGrid>
        <w:gridCol w:w="1152"/>
        <w:gridCol w:w="1803"/>
        <w:gridCol w:w="1309"/>
      </w:tblGrid>
      <w:tr w:rsidR="00A00000" w:rsidRPr="005B6909" w:rsidTr="007E5ECB">
        <w:trPr>
          <w:trHeight w:val="509"/>
        </w:trPr>
        <w:tc>
          <w:tcPr>
            <w:tcW w:w="0" w:type="auto"/>
          </w:tcPr>
          <w:p w:rsidR="00A00000" w:rsidRPr="00320C60" w:rsidRDefault="00A00000" w:rsidP="00320C60">
            <w:pPr>
              <w:spacing w:before="120" w:after="120"/>
              <w:jc w:val="both"/>
              <w:rPr>
                <w:rFonts w:cstheme="minorHAnsi"/>
              </w:rPr>
            </w:pPr>
            <w:r w:rsidRPr="00320C60">
              <w:rPr>
                <w:rFonts w:cstheme="minorHAnsi"/>
              </w:rPr>
              <w:t>DÖNEM</w:t>
            </w:r>
          </w:p>
        </w:tc>
        <w:tc>
          <w:tcPr>
            <w:tcW w:w="0" w:type="auto"/>
          </w:tcPr>
          <w:p w:rsidR="00A00000" w:rsidRPr="00320C60" w:rsidRDefault="00A00000" w:rsidP="00320C60">
            <w:pPr>
              <w:spacing w:before="120" w:after="120"/>
              <w:jc w:val="both"/>
              <w:rPr>
                <w:rFonts w:cstheme="minorHAnsi"/>
              </w:rPr>
            </w:pPr>
            <w:r w:rsidRPr="00320C60">
              <w:rPr>
                <w:rFonts w:cstheme="minorHAnsi"/>
              </w:rPr>
              <w:t>1.SINAV</w:t>
            </w:r>
          </w:p>
        </w:tc>
        <w:tc>
          <w:tcPr>
            <w:tcW w:w="0" w:type="auto"/>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7E5ECB">
        <w:trPr>
          <w:trHeight w:val="509"/>
        </w:trPr>
        <w:tc>
          <w:tcPr>
            <w:tcW w:w="0" w:type="auto"/>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0" w:type="auto"/>
          </w:tcPr>
          <w:p w:rsidR="00A00000" w:rsidRPr="00C560A5" w:rsidRDefault="00A00000" w:rsidP="00C560A5">
            <w:pPr>
              <w:pStyle w:val="ListeParagraf"/>
              <w:numPr>
                <w:ilvl w:val="1"/>
                <w:numId w:val="9"/>
              </w:numPr>
              <w:spacing w:before="120" w:after="120"/>
              <w:rPr>
                <w:rFonts w:cstheme="minorHAnsi"/>
              </w:rPr>
            </w:pPr>
            <w:r w:rsidRPr="00C560A5">
              <w:rPr>
                <w:rFonts w:cstheme="minorHAnsi"/>
              </w:rPr>
              <w:t xml:space="preserve">Kasım </w:t>
            </w:r>
          </w:p>
        </w:tc>
        <w:tc>
          <w:tcPr>
            <w:tcW w:w="0" w:type="auto"/>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7E5ECB">
        <w:trPr>
          <w:trHeight w:val="509"/>
        </w:trPr>
        <w:tc>
          <w:tcPr>
            <w:tcW w:w="0" w:type="auto"/>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0" w:type="auto"/>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0" w:type="auto"/>
          </w:tcPr>
          <w:p w:rsidR="00A00000" w:rsidRPr="005B6909" w:rsidRDefault="00A00000" w:rsidP="00320C60">
            <w:pPr>
              <w:spacing w:before="120" w:after="120"/>
              <w:rPr>
                <w:rFonts w:cstheme="minorHAnsi"/>
              </w:rPr>
            </w:pPr>
            <w:r w:rsidRPr="005B6909">
              <w:rPr>
                <w:rFonts w:cstheme="minorHAnsi"/>
              </w:rPr>
              <w:t>23-27 Mayıs</w:t>
            </w:r>
          </w:p>
        </w:tc>
      </w:tr>
    </w:tbl>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7E5ECB">
        <w:rPr>
          <w:rFonts w:cstheme="minorHAnsi"/>
        </w:rPr>
        <w:t>Görüşmeler neticesinde a</w:t>
      </w:r>
      <w:r w:rsidR="00220CD8" w:rsidRPr="005B6909">
        <w:rPr>
          <w:rFonts w:cstheme="minorHAnsi"/>
        </w:rPr>
        <w:t xml:space="preserve">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7E5ECB" w:rsidP="00320C60">
      <w:pPr>
        <w:spacing w:before="120" w:after="120" w:line="240" w:lineRule="auto"/>
        <w:jc w:val="both"/>
        <w:rPr>
          <w:rFonts w:cstheme="minorHAnsi"/>
        </w:rPr>
      </w:pPr>
      <w:r>
        <w:rPr>
          <w:rFonts w:cstheme="minorHAnsi"/>
        </w:rPr>
        <w:t>Ağ Sistemleri ve Anahtarlama</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 xml:space="preserve">Ağ topolojilerini </w:t>
      </w:r>
      <w:proofErr w:type="spellStart"/>
      <w:r>
        <w:rPr>
          <w:rFonts w:cstheme="minorHAnsi"/>
        </w:rPr>
        <w:t>simüle</w:t>
      </w:r>
      <w:proofErr w:type="spellEnd"/>
      <w:r>
        <w:rPr>
          <w:rFonts w:cstheme="minorHAnsi"/>
        </w:rPr>
        <w:t xml:space="preserve"> etmek</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Ağ sistemlerini araştırmak</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Ağ cihazlarını tanıtıcı pano hazırlama</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Ağ cihazını programlama örneği</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r>
        <w:rPr>
          <w:rFonts w:cstheme="minorHAnsi"/>
        </w:rPr>
        <w:t xml:space="preserve">VLAN </w:t>
      </w:r>
      <w:proofErr w:type="gramStart"/>
      <w:r>
        <w:rPr>
          <w:rFonts w:cstheme="minorHAnsi"/>
        </w:rPr>
        <w:t>simülasyonu</w:t>
      </w:r>
      <w:proofErr w:type="gramEnd"/>
      <w:r>
        <w:rPr>
          <w:rFonts w:cstheme="minorHAnsi"/>
        </w:rPr>
        <w:t xml:space="preserve"> yapmak</w:t>
      </w:r>
    </w:p>
    <w:p w:rsidR="00220CD8" w:rsidRPr="00320C60" w:rsidRDefault="007E5ECB" w:rsidP="00320C60">
      <w:pPr>
        <w:pStyle w:val="ListeParagraf"/>
        <w:numPr>
          <w:ilvl w:val="0"/>
          <w:numId w:val="3"/>
        </w:numPr>
        <w:tabs>
          <w:tab w:val="left" w:pos="720"/>
        </w:tabs>
        <w:adjustRightInd w:val="0"/>
        <w:spacing w:after="160" w:line="240" w:lineRule="auto"/>
        <w:jc w:val="both"/>
        <w:rPr>
          <w:rFonts w:cstheme="minorHAnsi"/>
        </w:rPr>
      </w:pPr>
      <w:proofErr w:type="spellStart"/>
      <w:r>
        <w:rPr>
          <w:rFonts w:cstheme="minorHAnsi"/>
        </w:rPr>
        <w:lastRenderedPageBreak/>
        <w:t>Layer</w:t>
      </w:r>
      <w:proofErr w:type="spellEnd"/>
      <w:r>
        <w:rPr>
          <w:rFonts w:cstheme="minorHAnsi"/>
        </w:rPr>
        <w:t xml:space="preserve"> 3 </w:t>
      </w:r>
      <w:proofErr w:type="spellStart"/>
      <w:r>
        <w:rPr>
          <w:rFonts w:cstheme="minorHAnsi"/>
        </w:rPr>
        <w:t>switchlerin</w:t>
      </w:r>
      <w:proofErr w:type="spellEnd"/>
      <w:r>
        <w:rPr>
          <w:rFonts w:cstheme="minorHAnsi"/>
        </w:rPr>
        <w:t xml:space="preserve"> tanıtımı panosu</w:t>
      </w:r>
    </w:p>
    <w:p w:rsidR="00220CD8" w:rsidRPr="005B6909" w:rsidRDefault="007E5ECB" w:rsidP="00320C60">
      <w:pPr>
        <w:spacing w:before="120" w:after="120" w:line="240" w:lineRule="auto"/>
        <w:jc w:val="both"/>
        <w:rPr>
          <w:rFonts w:cstheme="minorHAnsi"/>
        </w:rPr>
      </w:pPr>
      <w:r>
        <w:rPr>
          <w:rFonts w:cstheme="minorHAnsi"/>
        </w:rPr>
        <w:t>Ağ Sistemleri ve Anahtarlama</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Switch yapılandırmak</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 xml:space="preserve">Modem, </w:t>
      </w:r>
      <w:proofErr w:type="spellStart"/>
      <w:r>
        <w:rPr>
          <w:rFonts w:cstheme="minorHAnsi"/>
        </w:rPr>
        <w:t>router</w:t>
      </w:r>
      <w:proofErr w:type="spellEnd"/>
      <w:r>
        <w:rPr>
          <w:rFonts w:cstheme="minorHAnsi"/>
        </w:rPr>
        <w:t xml:space="preserve"> yapılandırmak</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Port kontrolleri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Ağ güvenliği kontrolleri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Port kontrolleri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Yönlendirme işlemleri</w:t>
      </w:r>
    </w:p>
    <w:p w:rsidR="00220CD8" w:rsidRPr="005B6909" w:rsidRDefault="00286EDA" w:rsidP="00320C60">
      <w:pPr>
        <w:pStyle w:val="ListeParagraf"/>
        <w:numPr>
          <w:ilvl w:val="0"/>
          <w:numId w:val="4"/>
        </w:numPr>
        <w:spacing w:before="120" w:after="120" w:line="240" w:lineRule="auto"/>
        <w:jc w:val="both"/>
        <w:rPr>
          <w:rFonts w:cstheme="minorHAnsi"/>
        </w:rPr>
      </w:pPr>
      <w:r>
        <w:rPr>
          <w:rFonts w:cstheme="minorHAnsi"/>
        </w:rPr>
        <w:t>Hata ayıklama işlemleri</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Default="00286EDA" w:rsidP="00320C60">
      <w:pPr>
        <w:spacing w:after="0" w:line="240" w:lineRule="auto"/>
        <w:jc w:val="both"/>
        <w:rPr>
          <w:rFonts w:cstheme="minorHAnsi"/>
        </w:rPr>
      </w:pPr>
      <w:r>
        <w:rPr>
          <w:rFonts w:cstheme="minorHAnsi"/>
        </w:rPr>
        <w:t>Proje konularının Ekim ayı içerisinde verilmesi ve Mayıs ayının 2.haftasında toplanarak değerlendirilmesi kararlaştırılmıştır.</w:t>
      </w: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15:restartNumberingAfterBreak="0">
    <w:nsid w:val="23C86BFE"/>
    <w:multiLevelType w:val="multilevel"/>
    <w:tmpl w:val="844CEF24"/>
    <w:lvl w:ilvl="0">
      <w:start w:val="8"/>
      <w:numFmt w:val="decimal"/>
      <w:lvlText w:val="%1"/>
      <w:lvlJc w:val="left"/>
      <w:pPr>
        <w:ind w:left="390" w:hanging="390"/>
      </w:pPr>
      <w:rPr>
        <w:rFonts w:hint="default"/>
      </w:rPr>
    </w:lvl>
    <w:lvl w:ilvl="1">
      <w:start w:val="1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3"/>
  </w:num>
  <w:num w:numId="4">
    <w:abstractNumId w:val="7"/>
  </w:num>
  <w:num w:numId="5">
    <w:abstractNumId w:val="1"/>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54"/>
    <w:rsid w:val="001B5FB5"/>
    <w:rsid w:val="00211471"/>
    <w:rsid w:val="00220CD8"/>
    <w:rsid w:val="002326AB"/>
    <w:rsid w:val="00286EDA"/>
    <w:rsid w:val="00304799"/>
    <w:rsid w:val="00320C60"/>
    <w:rsid w:val="00341B16"/>
    <w:rsid w:val="00376154"/>
    <w:rsid w:val="00486C9C"/>
    <w:rsid w:val="00495A2A"/>
    <w:rsid w:val="00581B4D"/>
    <w:rsid w:val="005B6909"/>
    <w:rsid w:val="007E5ECB"/>
    <w:rsid w:val="00973472"/>
    <w:rsid w:val="00A00000"/>
    <w:rsid w:val="00A25AE8"/>
    <w:rsid w:val="00A56B16"/>
    <w:rsid w:val="00C560A5"/>
    <w:rsid w:val="00C86B85"/>
    <w:rsid w:val="00CD4AD9"/>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CF0E"/>
  <w15:docId w15:val="{B1A089D8-F598-4ACF-B0FF-0AD8D913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KlavuzTablo5Koyu-Vurgu51">
    <w:name w:val="Kılavuz Tablo 5 Koyu - Vurgu 51"/>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oKlavuzuAk">
    <w:name w:val="Grid Table Light"/>
    <w:basedOn w:val="NormalTablo"/>
    <w:uiPriority w:val="40"/>
    <w:rsid w:val="007E5E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ibrahim başaran</cp:lastModifiedBy>
  <cp:revision>3</cp:revision>
  <dcterms:created xsi:type="dcterms:W3CDTF">2021-09-05T06:56:00Z</dcterms:created>
  <dcterms:modified xsi:type="dcterms:W3CDTF">2021-09-05T06:57:00Z</dcterms:modified>
</cp:coreProperties>
</file>