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FinnWey</w:t>
            </w:r>
          </w:p>
        </w:tc>
      </w:tr>
    </w:tbl>
    <w:p w:rsidR="00000000" w:rsidDel="00000000" w:rsidP="00000000" w:rsidRDefault="00000000" w:rsidRPr="00000000" w14:paraId="0000000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Concepción, Chile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19/10/25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4</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tc>
      </w:tr>
    </w:tbl>
    <w:p w:rsidR="00000000" w:rsidDel="00000000" w:rsidP="00000000" w:rsidRDefault="00000000" w:rsidRPr="00000000" w14:paraId="0000001B">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Compromiso con el </w:t>
            </w:r>
            <w:r w:rsidDel="00000000" w:rsidR="00000000" w:rsidRPr="00000000">
              <w:rPr>
                <w:rFonts w:ascii="Arial" w:cs="Arial" w:eastAsia="Arial" w:hAnsi="Arial"/>
                <w:b w:val="1"/>
                <w:bCs w:val="1"/>
                <w:i w:val="1"/>
                <w:iCs w:val="1"/>
                <w:color w:val="365f91"/>
                <w:sz w:val="24"/>
                <w:szCs w:val="24"/>
                <w:rtl w:val="0"/>
              </w:rPr>
              <w:t xml:space="preserve">Sprint Goal</w:t>
            </w:r>
            <w:r w:rsidDel="00000000" w:rsidR="00000000" w:rsidRPr="00000000">
              <w:rPr>
                <w:rFonts w:ascii="Arial" w:cs="Arial" w:eastAsia="Arial" w:hAnsi="Arial"/>
                <w:b w:val="1"/>
                <w:bCs w:val="1"/>
                <w:color w:val="365f91"/>
                <w:sz w:val="24"/>
                <w:szCs w:val="24"/>
                <w:rtl w:val="0"/>
              </w:rPr>
              <w:t xml:space="preserve"> (Éxito de la entrega):</w:t>
            </w:r>
            <w:r w:rsidDel="00000000" w:rsidR="00000000" w:rsidRPr="00000000">
              <w:rPr>
                <w:rFonts w:ascii="Arial" w:cs="Arial" w:eastAsia="Arial" w:hAnsi="Arial"/>
                <w:color w:val="365f91"/>
                <w:sz w:val="24"/>
                <w:szCs w:val="24"/>
                <w:rtl w:val="0"/>
              </w:rPr>
              <w:t xml:space="preserve"> Se completaron y validaron las tres Historias de Usuario (HU-12, HU-13, HU-14), lo que se evidencia en el estado </w:t>
            </w:r>
            <w:r w:rsidDel="00000000" w:rsidR="00000000" w:rsidRPr="00000000">
              <w:rPr>
                <w:rFonts w:ascii="Arial" w:cs="Arial" w:eastAsia="Arial" w:hAnsi="Arial"/>
                <w:b w:val="1"/>
                <w:bCs w:val="1"/>
                <w:color w:val="365f91"/>
                <w:sz w:val="24"/>
                <w:szCs w:val="24"/>
                <w:rtl w:val="0"/>
              </w:rPr>
              <w:t xml:space="preserve">"A" (Aceptado)</w:t>
            </w:r>
            <w:r w:rsidDel="00000000" w:rsidR="00000000" w:rsidRPr="00000000">
              <w:rPr>
                <w:rFonts w:ascii="Arial" w:cs="Arial" w:eastAsia="Arial" w:hAnsi="Arial"/>
                <w:color w:val="365f91"/>
                <w:sz w:val="24"/>
                <w:szCs w:val="24"/>
                <w:rtl w:val="0"/>
              </w:rPr>
              <w:t xml:space="preserve"> de todas las tareas. El </w:t>
            </w:r>
            <w:r w:rsidDel="00000000" w:rsidR="00000000" w:rsidRPr="00000000">
              <w:rPr>
                <w:rFonts w:ascii="Arial" w:cs="Arial" w:eastAsia="Arial" w:hAnsi="Arial"/>
                <w:i w:val="1"/>
                <w:iCs w:val="1"/>
                <w:color w:val="365f91"/>
                <w:sz w:val="24"/>
                <w:szCs w:val="24"/>
                <w:rtl w:val="0"/>
              </w:rPr>
              <w:t xml:space="preserve">Product Owner</w:t>
            </w:r>
            <w:r w:rsidDel="00000000" w:rsidR="00000000" w:rsidRPr="00000000">
              <w:rPr>
                <w:rFonts w:ascii="Arial" w:cs="Arial" w:eastAsia="Arial" w:hAnsi="Arial"/>
                <w:color w:val="365f91"/>
                <w:sz w:val="24"/>
                <w:szCs w:val="24"/>
                <w:rtl w:val="0"/>
              </w:rPr>
              <w:t xml:space="preserve"> está satisfecho.</w:t>
            </w:r>
          </w:p>
          <w:p w:rsidR="00000000" w:rsidDel="00000000" w:rsidP="00000000" w:rsidRDefault="00000000" w:rsidRPr="00000000" w14:paraId="0000002B">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Precisión en la Estimación de Tareas:</w:t>
            </w:r>
            <w:r w:rsidDel="00000000" w:rsidR="00000000" w:rsidRPr="00000000">
              <w:rPr>
                <w:rFonts w:ascii="Arial" w:cs="Arial" w:eastAsia="Arial" w:hAnsi="Arial"/>
                <w:color w:val="365f91"/>
                <w:sz w:val="24"/>
                <w:szCs w:val="24"/>
                <w:rtl w:val="0"/>
              </w:rPr>
              <w:t xml:space="preserve"> De las 6 tareas, 4 se completaron exactamente en el tiempo estimado (T12-01, T12-02, T13-01, T14-02). Esto demuestra que el equipo está mejorando en su capacidad de predicción.</w:t>
            </w:r>
          </w:p>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Claridad en las Prioridades:</w:t>
            </w:r>
            <w:r w:rsidDel="00000000" w:rsidR="00000000" w:rsidRPr="00000000">
              <w:rPr>
                <w:rFonts w:ascii="Arial" w:cs="Arial" w:eastAsia="Arial" w:hAnsi="Arial"/>
                <w:color w:val="365f91"/>
                <w:sz w:val="24"/>
                <w:szCs w:val="24"/>
                <w:rtl w:val="0"/>
              </w:rPr>
              <w:t xml:space="preserve"> El equipo se enfocó en la HU de alta prioridad (HU-12, OCR Base) y la terminó sin sobrepasar el tiempo total estimado, lo cual es fundamental.</w:t>
            </w:r>
          </w:p>
        </w:tc>
        <w:tc>
          <w:tcPr>
            <w:vAlign w:val="top"/>
          </w:tcPr>
          <w:p w:rsidR="00000000" w:rsidDel="00000000" w:rsidP="00000000" w:rsidRDefault="00000000" w:rsidRPr="00000000" w14:paraId="0000002D">
            <w:pPr>
              <w:spacing w:after="0" w:line="276"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Desvío en Tareas de Felipe y Brayan:</w:t>
            </w:r>
          </w:p>
          <w:p w:rsidR="00000000" w:rsidDel="00000000" w:rsidP="00000000" w:rsidRDefault="00000000" w:rsidRPr="00000000" w14:paraId="0000002E">
            <w:pPr>
              <w:numPr>
                <w:ilvl w:val="0"/>
                <w:numId w:val="2"/>
              </w:numPr>
              <w:spacing w:after="0" w:afterAutospacing="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T12-03 (Felipe):</w:t>
            </w:r>
            <w:r w:rsidDel="00000000" w:rsidR="00000000" w:rsidRPr="00000000">
              <w:rPr>
                <w:rFonts w:ascii="Arial" w:cs="Arial" w:eastAsia="Arial" w:hAnsi="Arial"/>
                <w:color w:val="365f91"/>
                <w:sz w:val="24"/>
                <w:szCs w:val="24"/>
                <w:rtl w:val="0"/>
              </w:rPr>
              <w:t xml:space="preserve"> Se estimó en 3 horas, pero se tardaron 4 horas. </w:t>
            </w:r>
            <w:r w:rsidDel="00000000" w:rsidR="00000000" w:rsidRPr="00000000">
              <w:rPr>
                <w:rFonts w:ascii="Arial" w:cs="Arial" w:eastAsia="Arial" w:hAnsi="Arial"/>
                <w:b w:val="1"/>
                <w:bCs w:val="1"/>
                <w:color w:val="365f91"/>
                <w:sz w:val="24"/>
                <w:szCs w:val="24"/>
                <w:rtl w:val="0"/>
              </w:rPr>
              <w:t xml:space="preserve">Desvío de +1 hora.</w:t>
            </w:r>
          </w:p>
          <w:p w:rsidR="00000000" w:rsidDel="00000000" w:rsidP="00000000" w:rsidRDefault="00000000" w:rsidRPr="00000000" w14:paraId="0000002F">
            <w:pPr>
              <w:numPr>
                <w:ilvl w:val="0"/>
                <w:numId w:val="2"/>
              </w:numPr>
              <w:spacing w:after="0" w:afterAutospacing="0" w:line="276" w:lineRule="auto"/>
              <w:ind w:left="720" w:hanging="360"/>
              <w:rPr>
                <w:color w:val="365f91"/>
                <w:sz w:val="24"/>
                <w:szCs w:val="24"/>
              </w:rPr>
            </w:pPr>
            <w:r w:rsidDel="00000000" w:rsidR="00000000" w:rsidRPr="00000000">
              <w:rPr>
                <w:rFonts w:ascii="Arial" w:cs="Arial" w:eastAsia="Arial" w:hAnsi="Arial"/>
                <w:b w:val="1"/>
                <w:bCs w:val="1"/>
                <w:color w:val="365f91"/>
                <w:sz w:val="24"/>
                <w:szCs w:val="24"/>
                <w:rtl w:val="0"/>
              </w:rPr>
              <w:t xml:space="preserve">T14-01 (Brayan):</w:t>
            </w:r>
            <w:r w:rsidDel="00000000" w:rsidR="00000000" w:rsidRPr="00000000">
              <w:rPr>
                <w:rFonts w:ascii="Arial" w:cs="Arial" w:eastAsia="Arial" w:hAnsi="Arial"/>
                <w:color w:val="365f91"/>
                <w:sz w:val="24"/>
                <w:szCs w:val="24"/>
                <w:rtl w:val="0"/>
              </w:rPr>
              <w:t xml:space="preserve"> Se estimó en 3 horas, pero se tardaron 4 horas. </w:t>
            </w:r>
            <w:r w:rsidDel="00000000" w:rsidR="00000000" w:rsidRPr="00000000">
              <w:rPr>
                <w:rFonts w:ascii="Arial" w:cs="Arial" w:eastAsia="Arial" w:hAnsi="Arial"/>
                <w:b w:val="1"/>
                <w:bCs w:val="1"/>
                <w:color w:val="365f91"/>
                <w:sz w:val="24"/>
                <w:szCs w:val="24"/>
                <w:rtl w:val="0"/>
              </w:rPr>
              <w:t xml:space="preserve">Desvío de +1 hora.</w:t>
            </w:r>
          </w:p>
          <w:p w:rsidR="00000000" w:rsidDel="00000000" w:rsidP="00000000" w:rsidRDefault="00000000" w:rsidRPr="00000000" w14:paraId="00000030">
            <w:pPr>
              <w:numPr>
                <w:ilvl w:val="0"/>
                <w:numId w:val="2"/>
              </w:numPr>
              <w:spacing w:after="240" w:line="276" w:lineRule="auto"/>
              <w:ind w:left="720" w:hanging="360"/>
              <w:rPr>
                <w:color w:val="365f91"/>
                <w:sz w:val="24"/>
                <w:szCs w:val="24"/>
              </w:rPr>
            </w:pPr>
            <w:r w:rsidDel="00000000" w:rsidR="00000000" w:rsidRPr="00000000">
              <w:rPr>
                <w:rFonts w:ascii="Arial" w:cs="Arial" w:eastAsia="Arial" w:hAnsi="Arial"/>
                <w:i w:val="1"/>
                <w:iCs w:val="1"/>
                <w:color w:val="365f91"/>
                <w:sz w:val="24"/>
                <w:szCs w:val="24"/>
                <w:rtl w:val="0"/>
              </w:rPr>
              <w:t xml:space="preserve">Análisis:</w:t>
            </w:r>
            <w:r w:rsidDel="00000000" w:rsidR="00000000" w:rsidRPr="00000000">
              <w:rPr>
                <w:rFonts w:ascii="Arial" w:cs="Arial" w:eastAsia="Arial" w:hAnsi="Arial"/>
                <w:color w:val="365f91"/>
                <w:sz w:val="24"/>
                <w:szCs w:val="24"/>
                <w:rtl w:val="0"/>
              </w:rPr>
              <w:t xml:space="preserve"> La complejidad de algunas tareas específicas fue subestimada (posiblemente la validación inicial de datos en T14-01 o alguna integración en T12-03).</w:t>
            </w:r>
          </w:p>
          <w:p w:rsidR="00000000" w:rsidDel="00000000" w:rsidP="00000000" w:rsidRDefault="00000000" w:rsidRPr="00000000" w14:paraId="00000031">
            <w:pPr>
              <w:spacing w:after="0" w:line="276"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Problemas de Asistencia / Comunicación:</w:t>
            </w:r>
            <w:r w:rsidDel="00000000" w:rsidR="00000000" w:rsidRPr="00000000">
              <w:rPr>
                <w:rFonts w:ascii="Arial" w:cs="Arial" w:eastAsia="Arial" w:hAnsi="Arial"/>
                <w:color w:val="365f91"/>
                <w:sz w:val="24"/>
                <w:szCs w:val="24"/>
                <w:rtl w:val="0"/>
              </w:rPr>
              <w:t xml:space="preserve"> El no haber asistido a la reunión de revisión ($1$ de $3$ personas convocadas faltó) podría indicar problemas de comunicación o disponibilidad que deben revisarse antes de iniciar el siguiente </w:t>
            </w:r>
            <w:r w:rsidDel="00000000" w:rsidR="00000000" w:rsidRPr="00000000">
              <w:rPr>
                <w:rFonts w:ascii="Arial" w:cs="Arial" w:eastAsia="Arial" w:hAnsi="Arial"/>
                <w:i w:val="1"/>
                <w:iCs w:val="1"/>
                <w:color w:val="365f91"/>
                <w:sz w:val="24"/>
                <w:szCs w:val="24"/>
                <w:rtl w:val="0"/>
              </w:rPr>
              <w:t xml:space="preserve">sprint</w:t>
            </w:r>
            <w:r w:rsidDel="00000000" w:rsidR="00000000" w:rsidRPr="00000000">
              <w:rPr>
                <w:rFonts w:ascii="Arial" w:cs="Arial" w:eastAsia="Arial" w:hAnsi="Arial"/>
                <w:color w:val="365f91"/>
                <w:sz w:val="24"/>
                <w:szCs w:val="24"/>
                <w:rtl w:val="0"/>
              </w:rPr>
              <w:t xml:space="preserve">. </w:t>
            </w:r>
            <w:r w:rsidDel="00000000" w:rsidR="00000000" w:rsidRPr="00000000">
              <w:rPr>
                <w:rFonts w:ascii="Arial" w:cs="Arial" w:eastAsia="Arial" w:hAnsi="Arial"/>
                <w:b w:val="1"/>
                <w:bCs w:val="1"/>
                <w:color w:val="365f91"/>
                <w:sz w:val="24"/>
                <w:szCs w:val="24"/>
                <w:rtl w:val="0"/>
              </w:rPr>
              <w:t xml:space="preserve">(Faltó Felipe Valdebenito a la reunión, según la información proporcionada)</w:t>
            </w:r>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32">
            <w:pPr>
              <w:spacing w:after="0" w:line="276"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Concentración de Horas Realizadas:</w:t>
            </w:r>
            <w:r w:rsidDel="00000000" w:rsidR="00000000" w:rsidRPr="00000000">
              <w:rPr>
                <w:rFonts w:ascii="Arial" w:cs="Arial" w:eastAsia="Arial" w:hAnsi="Arial"/>
                <w:color w:val="365f91"/>
                <w:sz w:val="24"/>
                <w:szCs w:val="24"/>
                <w:rtl w:val="0"/>
              </w:rPr>
              <w:t xml:space="preserve"> En varias tareas, la mayor parte del trabajo se realizó el Día 1 (T14-01, T14-02), o el trabajo fue muy intermitente (Día 1, 3 y 5 en T12-01). Esto puede indicar falta de enfoque o interrupciones.</w:t>
            </w:r>
          </w:p>
        </w:tc>
        <w:tc>
          <w:tcPr>
            <w:vAlign w:val="top"/>
          </w:tcPr>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Ajustar la granularidad de la estimación:</w:t>
            </w:r>
            <w:r w:rsidDel="00000000" w:rsidR="00000000" w:rsidRPr="00000000">
              <w:rPr>
                <w:rFonts w:ascii="Arial" w:cs="Arial" w:eastAsia="Arial" w:hAnsi="Arial"/>
                <w:color w:val="365f91"/>
                <w:sz w:val="24"/>
                <w:szCs w:val="24"/>
                <w:rtl w:val="0"/>
              </w:rPr>
              <w:t xml:space="preserve"> Para tareas que involucren validación o integración (como T12-03 y T14-01), añadir un 30% adicional a la estimación inicial como </w:t>
            </w:r>
            <w:r w:rsidDel="00000000" w:rsidR="00000000" w:rsidRPr="00000000">
              <w:rPr>
                <w:rFonts w:ascii="Arial" w:cs="Arial" w:eastAsia="Arial" w:hAnsi="Arial"/>
                <w:i w:val="1"/>
                <w:iCs w:val="1"/>
                <w:color w:val="365f91"/>
                <w:sz w:val="24"/>
                <w:szCs w:val="24"/>
                <w:rtl w:val="0"/>
              </w:rPr>
              <w:t xml:space="preserve">buffer</w:t>
            </w:r>
            <w:r w:rsidDel="00000000" w:rsidR="00000000" w:rsidRPr="00000000">
              <w:rPr>
                <w:rFonts w:ascii="Arial" w:cs="Arial" w:eastAsia="Arial" w:hAnsi="Arial"/>
                <w:color w:val="365f91"/>
                <w:sz w:val="24"/>
                <w:szCs w:val="24"/>
                <w:rtl w:val="0"/>
              </w:rPr>
              <w:t xml:space="preserve"> de complejidad.</w:t>
            </w:r>
          </w:p>
          <w:p w:rsidR="00000000" w:rsidDel="00000000" w:rsidP="00000000" w:rsidRDefault="00000000" w:rsidRPr="00000000" w14:paraId="00000034">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Compromiso en la Asistencia:</w:t>
            </w:r>
            <w:r w:rsidDel="00000000" w:rsidR="00000000" w:rsidRPr="00000000">
              <w:rPr>
                <w:rFonts w:ascii="Arial" w:cs="Arial" w:eastAsia="Arial" w:hAnsi="Arial"/>
                <w:color w:val="365f91"/>
                <w:sz w:val="24"/>
                <w:szCs w:val="24"/>
                <w:rtl w:val="0"/>
              </w:rPr>
              <w:t xml:space="preserve"> Contactar a Felipe para entender la razón de su ausencia al Sprint Review y establecer un compromiso claro para la asistencia a todas las ceremonias del </w:t>
            </w:r>
            <w:r w:rsidDel="00000000" w:rsidR="00000000" w:rsidRPr="00000000">
              <w:rPr>
                <w:rFonts w:ascii="Arial" w:cs="Arial" w:eastAsia="Arial" w:hAnsi="Arial"/>
                <w:i w:val="1"/>
                <w:iCs w:val="1"/>
                <w:color w:val="365f91"/>
                <w:sz w:val="24"/>
                <w:szCs w:val="24"/>
                <w:rtl w:val="0"/>
              </w:rPr>
              <w:t xml:space="preserve">sprint</w:t>
            </w:r>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3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Prohibir el </w:t>
            </w:r>
            <w:r w:rsidDel="00000000" w:rsidR="00000000" w:rsidRPr="00000000">
              <w:rPr>
                <w:rFonts w:ascii="Arial" w:cs="Arial" w:eastAsia="Arial" w:hAnsi="Arial"/>
                <w:b w:val="1"/>
                <w:bCs w:val="1"/>
                <w:i w:val="1"/>
                <w:iCs w:val="1"/>
                <w:color w:val="365f91"/>
                <w:sz w:val="24"/>
                <w:szCs w:val="24"/>
                <w:rtl w:val="0"/>
              </w:rPr>
              <w:t xml:space="preserve">Multitasking</w:t>
            </w:r>
            <w:r w:rsidDel="00000000" w:rsidR="00000000" w:rsidRPr="00000000">
              <w:rPr>
                <w:rFonts w:ascii="Arial" w:cs="Arial" w:eastAsia="Arial" w:hAnsi="Arial"/>
                <w:b w:val="1"/>
                <w:bCs w:val="1"/>
                <w:color w:val="365f91"/>
                <w:sz w:val="24"/>
                <w:szCs w:val="24"/>
                <w:rtl w:val="0"/>
              </w:rPr>
              <w:t xml:space="preserve"> (Enfoque Diario):</w:t>
            </w:r>
            <w:r w:rsidDel="00000000" w:rsidR="00000000" w:rsidRPr="00000000">
              <w:rPr>
                <w:rFonts w:ascii="Arial" w:cs="Arial" w:eastAsia="Arial" w:hAnsi="Arial"/>
                <w:color w:val="365f91"/>
                <w:sz w:val="24"/>
                <w:szCs w:val="24"/>
                <w:rtl w:val="0"/>
              </w:rPr>
              <w:t xml:space="preserve"> Fomentar que el desarrollador complete una tarea al 100% antes de comenzar otra, para evitar el trabajo intermitente (horas 0-1-0-0-1) y buscar una mayor concentración de horas por día.</w:t>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8">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9">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lyr2BEB+cYc8c7qbwtgi0DIRg==">CgMxLjA4AHIhMXBocFZ3eHJhOHNPdEVhYlNuZ1BtUF91R0huUmdZUjJS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