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w:t>
            </w:r>
            <w:r w:rsidDel="00000000" w:rsidR="00000000" w:rsidRPr="00000000">
              <w:rPr>
                <w:rFonts w:ascii="Calibri" w:cs="Calibri" w:eastAsia="Calibri" w:hAnsi="Calibri"/>
                <w:color w:val="3b3838"/>
                <w:rtl w:val="0"/>
              </w:rPr>
              <w:t xml:space="preserve">permitan</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cfljsemn1lmj"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Justifiqué por qué el proyecto puede desarrollarse, considerando el tiempo y materiales o factores externos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cumple con las </w:t>
            </w:r>
            <w:r w:rsidDel="00000000" w:rsidR="00000000" w:rsidRPr="00000000">
              <w:rPr>
                <w:rFonts w:ascii="Calibri" w:cs="Calibri" w:eastAsia="Calibri" w:hAnsi="Calibri"/>
                <w:shd w:fill="b6d7a8" w:val="clear"/>
                <w:rtl w:val="0"/>
              </w:rPr>
              <w:t xml:space="preserve">reglas de ortografía</w:t>
            </w:r>
            <w:r w:rsidDel="00000000" w:rsidR="00000000" w:rsidRPr="00000000">
              <w:rPr>
                <w:rFonts w:ascii="Calibri" w:cs="Calibri" w:eastAsia="Calibri" w:hAnsi="Calibri"/>
                <w:color w:val="000000"/>
                <w:shd w:fill="b6d7a8" w:val="clear"/>
                <w:rtl w:val="0"/>
              </w:rPr>
              <w:t xml:space="preserve"> y de redacción en todos sus apartados.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w:t>
            </w:r>
            <w:r w:rsidDel="00000000" w:rsidR="00000000" w:rsidRPr="00000000">
              <w:rPr>
                <w:rFonts w:ascii="Calibri" w:cs="Calibri" w:eastAsia="Calibri" w:hAnsi="Calibri"/>
                <w:color w:val="000000"/>
                <w:rtl w:val="0"/>
              </w:rPr>
              <w:t xml:space="preserve">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PT5k41g3a4qVmL68rWuSuN7STA==">CgMxLjAyDmguY2ZsanNlbW4xbG1qOAByITEtaVRFUHduYkxUSXl1LWVxU19uQ3YyaTNlRXZZbi1BYQ==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