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28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8D9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19125" cy="619125"/>
                  <wp:effectExtent t="0" r="0" b="0" l="0"/>
                  <wp:docPr id="1" name="logo" descr="logo" title="AkibaMi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8D9D" w:val="clear"/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Akiba EcoSystems Ltd</w:t>
            </w:r>
          </w:p>
          <w:p>
            <w:pPr>
              <w:spacing w:before="16"/>
            </w:pPr>
            <w:r>
              <w:rPr>
                <w:rFonts w:ascii="Calibri" w:cs="Calibri" w:eastAsia="Calibri" w:hAnsi="Calibri"/>
                <w:color w:val="C8EEF2"/>
                <w:sz w:val="16"/>
                <w:szCs w:val="16"/>
              </w:rPr>
              <w:t xml:space="preserve">Nairobi, Kenya  ·  ibraziz21@gmail.com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INVOICE</w:t>
            </w:r>
          </w:p>
          <w:p>
            <w:pPr>
              <w:spacing w:before="20"/>
              <w:jc w:val="right"/>
            </w:pPr>
            <w:r>
              <w:rPr>
                <w:rFonts w:ascii="Calibri" w:cs="Calibri" w:eastAsia="Calibri" w:hAnsi="Calibri"/>
                <w:color w:val="C8EEF2"/>
                <w:sz w:val="15"/>
                <w:szCs w:val="15"/>
              </w:rPr>
              <w:t xml:space="preserve">Payment Due: Upon Receipt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Bill To: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F35"/>
                <w:sz w:val="18"/>
                <w:szCs w:val="18"/>
              </w:rPr>
              <w:t xml:space="preserve">[Partner Legal Name]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[Contact Name]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[Address]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[Email]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Invoice No.: </w:t>
            </w: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AKB-[YEAR]-[NUMBER]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Date: </w:t>
            </w: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[Invoice Date]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Due Date: </w:t>
            </w: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Upon Receipt — pay before campaign launch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Campaign Ref: </w:t>
            </w: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[Campaign Name / Schedule A ref]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Currency: </w:t>
            </w: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USD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500"/>
        <w:gridCol w:w="1500"/>
      </w:tblGrid>
      <w:tr>
        <w:trPr>
          <w:tblHeader/>
        </w:trPr>
        <w:tc>
          <w:tcPr>
            <w:tcW w:type="dxa" w:w="42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15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(USD)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F35"/>
                <w:sz w:val="18"/>
                <w:szCs w:val="18"/>
              </w:rPr>
              <w:t xml:space="preserve">Growth Campaign Package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[Campaign Name] — [Duration] day campaign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Includes: quest design, raffle mechanics, platform distribution,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user reward pool administration, and post-campaign report.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1×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$[AMOUNT]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F35"/>
                <w:sz w:val="18"/>
                <w:szCs w:val="18"/>
              </w:rPr>
              <w:t xml:space="preserve">$[AMOUNT]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  Platform Fee (30% of budget)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AkibaMiles service fee — campaign design, delivery &amp;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$[30%]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  User Reward Pool (70% of budget)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Distributed to users as quest rewards and raffle prizes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$[70%]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900"/>
            <w:gridSpan w:val="3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0D5C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 DUE (USD)</w:t>
            </w:r>
          </w:p>
        </w:tc>
        <w:tc>
          <w:tcPr>
            <w:tcW w:type="dxa" w:w="15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$[TOTAL]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E0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Payment Instructions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Important: </w:t>
            </w: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>Payment must be received in full before the campaign is activated. Campaigns will not launch until cleared funds are confirmed.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Bank Transfer (USD)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Bank Name:    [INSERT]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Account Name: Akiba EcoSystems Ltd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Account No:   [INSERT]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SWIFT/BIC:    [INSERT]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Reference:    [Invoice Number] — [Partner Name]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Questions? Contact Ibrahim at ibraziz21@gmail.com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Akiba EcoSystems Ltd  ·  Nairobi, Kenya  ·  This invoice is issued pursuant to the Growth Campaign Partnership Agreement signed by both parties.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F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92893ec966c517946881474214beb06ad9e9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2026-06-01T13:23:22.121Z</dcterms:created>
  <dcterms:modified xsi:type="dcterms:W3CDTF">2026-06-01T13:23:22.121Z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