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8D9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logo" descr="logo" title="AkibaMi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8D9D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Akiba EcoSystems Ltd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C8EEF2"/>
                <w:sz w:val="18"/>
                <w:szCs w:val="18"/>
              </w:rPr>
              <w:t xml:space="preserve">Loyalty &amp; Rewards Infrastructure  ·  Nairobi, Kenya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color w:val="0D5C63"/>
          <w:sz w:val="28"/>
          <w:szCs w:val="28"/>
        </w:rPr>
        <w:t xml:space="preserve">GROWTH CAMPAIGN PARTNERSHIP AGREEMENT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Template — v1.0  ·  Akiba EcoSystems Ltd</w:t>
      </w:r>
    </w:p>
    <w:p>
      <w:pPr>
        <w:pBdr>
          <w:bottom w:val="single" w:color="238D9D" w:sz="6" w:space="1"/>
        </w:pBdr>
        <w:spacing w:after="120" w:before="12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 PROVIDER</w:t>
            </w:r>
          </w:p>
        </w:tc>
        <w:tc>
          <w:tcPr>
            <w:tcW w:type="dxa" w:w="42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E0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PARTNER / CLIENT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Akiba EcoSystems Ltd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Registered in Kenya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Email: ibraziz21@gmail.com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("AkibaMiles" or "Service Provider")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20"/>
                <w:szCs w:val="20"/>
              </w:rPr>
              <w:t xml:space="preserve">[Partner Legal Name]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[Registered Address]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>[Contact Email]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("Partner")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This Growth Campaign Partnership Agreement (the </w:t>
      </w:r>
      <w:r>
        <w:rPr>
          <w:rFonts w:ascii="Calibri" w:cs="Calibri" w:eastAsia="Calibri" w:hAnsi="Calibri"/>
          <w:b/>
          <w:bCs/>
          <w:color w:val="0F1F35"/>
          <w:sz w:val="20"/>
          <w:szCs w:val="20"/>
        </w:rPr>
        <w:t xml:space="preserve">"Agreement"</w:t>
      </w:r>
      <w:r>
        <w:rPr>
          <w:rFonts w:ascii="Calibri" w:cs="Calibri" w:eastAsia="Calibri" w:hAnsi="Calibri"/>
          <w:color w:val="0F1F35"/>
          <w:sz w:val="20"/>
          <w:szCs w:val="20"/>
        </w:rPr>
        <w:t xml:space="preserve">) is entered into as of </w:t>
      </w:r>
      <w:r>
        <w:rPr>
          <w:rFonts w:ascii="Calibri" w:cs="Calibri" w:eastAsia="Calibri" w:hAnsi="Calibri"/>
          <w:b/>
          <w:bCs/>
          <w:color w:val="0F1F35"/>
          <w:sz w:val="20"/>
          <w:szCs w:val="20"/>
        </w:rPr>
        <w:t xml:space="preserve">[DATE]</w:t>
      </w:r>
      <w:r>
        <w:rPr>
          <w:rFonts w:ascii="Calibri" w:cs="Calibri" w:eastAsia="Calibri" w:hAnsi="Calibri"/>
          <w:color w:val="0F1F35"/>
          <w:sz w:val="20"/>
          <w:szCs w:val="20"/>
        </w:rPr>
        <w:t xml:space="preserve">, between the parties named above. This Agreement governs the delivery of campaign services by AkibaMiles to the Partner as described herein.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1.  Campaign Scope &amp; Deliverables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1.1  The Partner engages AkibaMiles to design and deploy a Growth Campaign on the AkibaMiles platform (the "Campaign"). The Campaign consists of partner-branded Quests and/or Raffle incentives delivered to AkibaMiles users.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1.2  Campaign details are set out in Schedule A (Campaign Brief), which forms part of this Agreement and may be updated by mutual written consent.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1.3  AkibaMiles will provide: (a) campaign design and setup on the AkibaMiles platform; (b) user quest and raffle mechanics; (c) distribution to the active AkibaMiles user base; (d) a post-campaign performance report.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1.4  The Partner is responsible for: (a) timely provision of campaign assets (logos, copy, prize items where applicable); (b) full payment prior to campaign launch; (c) any regulatory compliance obligations specific to the Partner's industry or jurisdiction.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2.  Campaign Budget &amp; Platform Fee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/ Rate</w:t>
            </w:r>
          </w:p>
        </w:tc>
        <w:tc>
          <w:tcPr>
            <w:tcW w:type="dxa" w:w="30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Total Campaign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[INSERT USD AMOUNT]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Full amount paid by Partner upfront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AkibaMiles Platform Fee (30%)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[30% of Budget]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Retained by AkibaMiles for platform, design &amp;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1F35"/>
                <w:sz w:val="18"/>
                <w:szCs w:val="18"/>
              </w:rPr>
              <w:t xml:space="preserve">User Reward Pool (70%)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[70% of Budget]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Distributed to users as quest rewards and raffle prizes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2.1  The Partner shall pay the Total Campaign Budget in full prior to campaign launch. AkibaMiles will not activate the Campaign until cleared funds are received.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2.2  Payment shall be made in USD by bank transfer or such other method as agreed in writing. Bank details are provided on the accompanying Invoice.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2.3  The platform fee of 30% is non-refundable once campaign setup has commenced. The reward pool (70%) is refundable only if the Campaign is cancelled by AkibaMiles prior to launch.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3.  Campaign Timeline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3.1  The Campaign will launch within [5] business days of receipt of full payment and all required campaign assets from the Partner.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3.2  Campaign duration is as set out in Schedule A. AkibaMiles reserves the right to extend the campaign end date by up to 3 days to ensure full user engagement without additional charge.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3.3  A post-campaign report will be delivered within [7] business days of campaign close, including: total participants, quest completion rates, raffle entries, and winner details.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4.  Intellectual Property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4.1  The Partner grants AkibaMiles a limited, non-exclusive licence to use the Partner's brand assets (logos, names, copy) solely for the purpose of executing the Campaign.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4.2  AkibaMiles retains all intellectual property in the platform, campaign mechanics, smart contracts, and proprietary tooling. Nothing in this Agreement transfers platform IP to the Partner.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4.3  AkibaMiles may reference the Partner's name and campaign (without disclosing confidential financial terms) in marketing materials and investor communications unless the Partner objects in writing.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5.  Confidentiality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5.1  Each party agrees to keep confidential the financial terms of this Agreement and any non-public information shared by the other party in connection with the Campaign.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5.2  Confidentiality obligations do not apply to information that is publicly available, independently developed, or required to be disclosed by law.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6.  Representations &amp; Warranties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6.1  Each party represents that it has the authority to enter into this Agreement and that doing so does not violate any applicable law or third-party agreement.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6.2  The Partner warrants that its campaign objectives, brand assets, and any prize items comply with all applicable laws in the Partner's jurisdiction.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6.3  AkibaMiles warrants that it will deliver the Campaign services with reasonable skill and care, consistent with the specifications in Schedule A.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7.  Limitation of Liability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7.1  AkibaMiles' total liability under this Agreement shall not exceed the total campaign budget paid by the Partner for the Campaign in question.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7.2  Neither party shall be liable for indirect, consequential, or special damages arising from this Agreement.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7.3  AkibaMiles is not responsible for blockchain network outages, third-party wallet failures, or force majeure events beyond its reasonable control.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8.  Term &amp; Termination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8.1  This Agreement takes effect on the date of signing and concludes upon delivery of the post-campaign report, unless terminated earlier.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8.2  Either party may terminate this Agreement with [5] days' written notice prior to campaign launch. Post-launch termination is not available; the Campaign will run to completion.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8.3  AkibaMiles may immediately suspend or terminate the Campaign if the Partner's campaign objectives are found to be unlawful, misleading, or in breach of this Agreement.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4" w:space="1"/>
        </w:pBdr>
        <w:spacing w:after="80" w:before="280"/>
      </w:pPr>
      <w:r>
        <w:rPr>
          <w:rFonts w:ascii="Calibri" w:cs="Calibri" w:eastAsia="Calibri" w:hAnsi="Calibri"/>
          <w:b/>
          <w:bCs/>
          <w:color w:val="0D5C63"/>
          <w:sz w:val="24"/>
          <w:szCs w:val="24"/>
        </w:rPr>
        <w:t xml:space="preserve">9.  Governing Law &amp; Disputes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9.1  This Agreement is governed by the laws of Kenya.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>9.2  Any dispute arising from this Agreement shall first be referred to good-faith negotiation between the parties. If unresolved within 30 days, disputes shall be referred to arbitration in Nairobi under the Nairobi Centre for International Arbitration (NCIA) rules.</w:t>
      </w:r>
    </w:p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Bdr>
          <w:bottom w:val="single" w:color="238D9D" w:sz="6" w:space="1"/>
        </w:pBdr>
        <w:spacing w:after="120" w:before="12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D5C63"/>
          <w:sz w:val="22"/>
          <w:szCs w:val="22"/>
        </w:rPr>
        <w:t xml:space="preserve">SIGNATURES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38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FOR AKIBAMILES LTD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Signature: ___________________________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Name: Ibrahim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Title: Founder / CEO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Date: _______________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6"/>
                <w:szCs w:val="16"/>
              </w:rPr>
              <w:t xml:space="preserve">Company Stamp (if applicable):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FOR PARTNER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Signature: ___________________________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Name: [Authorised Signatory]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Title: [Title]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>Date: _______________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6"/>
                <w:szCs w:val="16"/>
              </w:rPr>
              <w:t xml:space="preserve">Company Stamp (if applicable):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0F1F35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pageBreakBefore/>
        <w:spacing w:after="0" w:before="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238D9D" w:sz="8"/>
              <w:left w:val="single" w:color="238D9D" w:sz="8"/>
              <w:bottom w:val="single" w:color="238D9D" w:sz="8"/>
              <w:right w:val="single" w:color="238D9D" w:sz="8"/>
            </w:tcBorders>
            <w:shd w:fill="238D9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SCHEDULE A — CAMPAIGN BRIEF</w:t>
            </w:r>
          </w:p>
          <w:p>
            <w:pPr>
              <w:spacing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EEF2"/>
                <w:sz w:val="16"/>
                <w:szCs w:val="16"/>
              </w:rPr>
              <w:t xml:space="preserve">Complete this schedule at time of agreement. Both parties initial each page.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Partner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Campaign Type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☐ Quests Only   ☐ Raffle Only   ☐ Quests + Raffle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Campaign Duration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Start: ___________   End: ___________   (Total: ___ days)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Total Budget (USD)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Platform Fee (30%)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User Reward Pool (70%)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Number of Quest Steps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Quest Actions (describe each step)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Step 1:  _______________  Step 2:  _______________  Step 3:  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Raffle Prize Description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Raffle Prize Value (USD)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Target User Action / Campaign Goal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Campaign Assets to be Provided by Partner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☐ Logo   ☐ Banner   ☐ Copy   ☐ Prize item(s)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Asset Submission Deadline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Expected Launch Date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Post-Campaign Report Delivery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Within 7 business days of campaign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8"/>
                <w:szCs w:val="18"/>
              </w:rPr>
              <w:t xml:space="preserve">Special Instructions / Notes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0F1F35"/>
          <w:sz w:val="20"/>
          <w:szCs w:val="20"/>
        </w:rPr>
        <w:t xml:space="preserve"/>
      </w:r>
    </w:p>
    <w:p>
      <w:pPr>
        <w:spacing w:after="60" w:before="60"/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Partner initials: _______   AkibaMiles initials: _______</w:t>
      </w:r>
    </w:p>
    <w:sectPr>
      <w:headerReference w:type="default" r:id="rId7"/>
      <w:footerReference w:type="default" r:id="rId8"/>
      <w:pgSz w:w="12240" w:h="15840" w:orient="portrait"/>
      <w:pgMar w:top="90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38D9D" w:sz="4" w:space="1"/>
      </w:pBdr>
      <w:jc w:val="right"/>
    </w:pPr>
    <w:r>
      <w:rPr>
        <w:rFonts w:ascii="Calibri" w:cs="Calibri" w:eastAsia="Calibri" w:hAnsi="Calibri"/>
        <w:color w:val="AAAAAA"/>
        <w:sz w:val="16"/>
        <w:szCs w:val="16"/>
      </w:rPr>
      <w:t xml:space="preserve">Page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6"/>
        <w:szCs w:val="16"/>
      </w:rPr>
      <w:t xml:space="preserve"> of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8D9D" w:sz="4" w:space="1"/>
      </w:pBdr>
    </w:pPr>
    <w:r>
      <w:rPr>
        <w:rFonts w:ascii="Calibri" w:cs="Calibri" w:eastAsia="Calibri" w:hAnsi="Calibri"/>
        <w:color w:val="AAAAAA"/>
        <w:sz w:val="16"/>
        <w:szCs w:val="16"/>
      </w:rPr>
      <w:t xml:space="preserve">Akiba EcoSystems Ltd  ·  Growth Campaign Partnership Agreement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F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c92893ec966c517946881474214beb06ad9e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2026-06-01T13:23:21.977Z</dcterms:created>
  <dcterms:modified xsi:type="dcterms:W3CDTF">2026-06-01T13:23:21.977Z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