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1. Свободное бронирование - поиск без привязки к заказу. По данному варианту можно сформировать КП. Свободное бронирование может включать несколько услуг, не только соло-поиск.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Итог: Сформировать КП, Привязать к заказу, Привязать к физ.лицу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/>
        <w:drawing>
          <wp:inline distB="114300" distT="114300" distL="114300" distR="114300">
            <wp:extent cx="5731200" cy="2552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Когда переходим в подробную услугу заказа.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Если заказ забронирован: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тайминг выписки и внутренний номер бронирования PNR.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Кнопка аннулировать.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Если заказ выписан: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кнопка аннулировать (если доступно после выписки)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кнопка действия с заказом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3. Еще один момент, который сразу бросается в глаза: после статуса «Выписано» в карточке вообще не видно номера билета и PNR. Их лучше вывести под маршрутом вместо одной строки: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Air Astana • KC131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PNR: A7H5KD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Пассажир / Билет: 465-1234567890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Поставщик: Sirena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4. Когда заказ забронирован (PNR создан, билет не выписан)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Основные кнопки: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Выписать билет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Доп. услуги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Отправить пассажиру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Меню: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Снять места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Обновить статус бронирования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Запросить статус у поставщика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Изменить бронирование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Сменить поставщика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Изменить пассажира (до выписки)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Добавить в коммерческое предложение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История изменений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Аннулировать бронирование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Когда билет выписан: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Основные кнопки: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Обменять билет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Возврат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Доп. услуги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Отправить пассажиру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Меню: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Добровольный возврат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Вынужденный возврат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Частичный возврат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Полный возврат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Добровольный обмен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Вынужденный обмен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Обновить статус билета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Запросить статус у поставщика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Подменю «Возврат»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Добровольный возврат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Вынужденный возврат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Частичный возврат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Полный возврат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Рассчитать сумму возврата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Подтвердить возврат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Подменю «Обмен»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Добровольный обмен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Вынужденный обмен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Обмен с доплатой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Обмен с возвратом разницы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Рассчитать стоимость обмена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Подтвердить обмен</w:t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  <w:t xml:space="preserve">5. так же мы разговаривали о том, что у каждого пассажира в заказе должен быть свой набор документов. Например: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Пассажир: Иванов Иван Иванович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Номер билета: 555 4526123221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PNR: код бронирования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Документы: Маршрут.квитанция и тд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Действия с билетом</w:t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  <w:t xml:space="preserve">6. Так же мы разговаривали о том, чтобы электронные бланки поставщиков переносить на наш фирменный бланк с корректировкой данных (таксы, итоговые суммы при корректировке такс и тд). Корректировка как одинарная так и групповая</w:t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