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02182" w14:textId="77777777" w:rsidR="004E476F" w:rsidRDefault="004E476F">
      <w:pPr>
        <w:spacing w:before="720"/>
        <w:jc w:val="center"/>
        <w:rPr>
          <w:b/>
          <w:bCs/>
          <w:color w:val="2C3E50"/>
          <w:sz w:val="30"/>
          <w:szCs w:val="30"/>
        </w:rPr>
      </w:pPr>
    </w:p>
    <w:p w14:paraId="192032E4" w14:textId="77777777" w:rsidR="004E476F" w:rsidRDefault="004E476F">
      <w:pPr>
        <w:spacing w:before="720"/>
        <w:jc w:val="center"/>
        <w:rPr>
          <w:b/>
          <w:bCs/>
          <w:color w:val="3498DB"/>
          <w:sz w:val="28"/>
          <w:szCs w:val="28"/>
        </w:rPr>
      </w:pPr>
    </w:p>
    <w:p w14:paraId="43A1CEF7" w14:textId="77777777" w:rsidR="004E476F" w:rsidRDefault="004E476F" w:rsidP="00423E77">
      <w:pPr>
        <w:spacing w:before="720"/>
        <w:rPr>
          <w:b/>
          <w:bCs/>
          <w:color w:val="3498DB"/>
          <w:sz w:val="28"/>
          <w:szCs w:val="28"/>
        </w:rPr>
      </w:pPr>
    </w:p>
    <w:p w14:paraId="53EEBB24" w14:textId="3D44E846" w:rsidR="003F7FF9" w:rsidRDefault="00000000">
      <w:pPr>
        <w:spacing w:before="720"/>
        <w:jc w:val="center"/>
      </w:pPr>
      <w:r>
        <w:rPr>
          <w:b/>
          <w:bCs/>
          <w:color w:val="3498DB"/>
          <w:sz w:val="28"/>
          <w:szCs w:val="28"/>
        </w:rPr>
        <w:t xml:space="preserve">Proyecto </w:t>
      </w:r>
      <w:proofErr w:type="spellStart"/>
      <w:r>
        <w:rPr>
          <w:b/>
          <w:bCs/>
          <w:color w:val="3498DB"/>
          <w:sz w:val="28"/>
          <w:szCs w:val="28"/>
        </w:rPr>
        <w:t>Intermodular</w:t>
      </w:r>
      <w:proofErr w:type="spellEnd"/>
    </w:p>
    <w:p w14:paraId="088E3B68" w14:textId="77777777" w:rsidR="003F7FF9" w:rsidRDefault="00000000">
      <w:pPr>
        <w:jc w:val="center"/>
      </w:pPr>
      <w:r>
        <w:rPr>
          <w:b/>
          <w:bCs/>
          <w:color w:val="2C3E50"/>
          <w:sz w:val="44"/>
          <w:szCs w:val="44"/>
        </w:rPr>
        <w:t>GUÍA DE ESTILOS</w:t>
      </w:r>
    </w:p>
    <w:p w14:paraId="68348DB4" w14:textId="1D9E180B" w:rsidR="003F7FF9" w:rsidRDefault="00000000">
      <w:pPr>
        <w:spacing w:after="120"/>
        <w:jc w:val="center"/>
      </w:pPr>
      <w:r>
        <w:rPr>
          <w:b/>
          <w:bCs/>
          <w:color w:val="2C3E50"/>
          <w:sz w:val="24"/>
          <w:szCs w:val="24"/>
        </w:rPr>
        <w:t>Bruno Ortiz Blanco</w:t>
      </w:r>
    </w:p>
    <w:p w14:paraId="432D1DB0" w14:textId="03DFAF14" w:rsidR="003F7FF9" w:rsidRDefault="00000000">
      <w:pPr>
        <w:spacing w:after="120"/>
        <w:jc w:val="center"/>
      </w:pPr>
      <w:r>
        <w:rPr>
          <w:color w:val="2C3E50"/>
        </w:rPr>
        <w:t>Desarrollo de Aplicaciones Multiplataforma</w:t>
      </w:r>
    </w:p>
    <w:p w14:paraId="56D29E78" w14:textId="77777777" w:rsidR="004E476F" w:rsidRDefault="00000000" w:rsidP="004E476F">
      <w:pPr>
        <w:spacing w:after="120"/>
        <w:jc w:val="center"/>
      </w:pPr>
      <w:r>
        <w:rPr>
          <w:color w:val="2C3E50"/>
        </w:rPr>
        <w:t>Curso 2025/2026</w:t>
      </w:r>
    </w:p>
    <w:p w14:paraId="7B5616B8" w14:textId="0552DC1B" w:rsidR="003F7FF9" w:rsidRDefault="00000000" w:rsidP="004E476F">
      <w:pPr>
        <w:spacing w:after="120"/>
        <w:jc w:val="center"/>
      </w:pPr>
      <w:r>
        <w:rPr>
          <w:color w:val="2C3E50"/>
        </w:rPr>
        <w:t>Mayo de 2026</w:t>
      </w:r>
    </w:p>
    <w:p w14:paraId="30B29000" w14:textId="77777777" w:rsidR="003F7FF9" w:rsidRDefault="00000000">
      <w:r>
        <w:br w:type="page"/>
      </w:r>
    </w:p>
    <w:p w14:paraId="4D4B0CEB" w14:textId="77777777" w:rsidR="003F7FF9" w:rsidRDefault="00000000">
      <w:pPr>
        <w:pStyle w:val="Ttulo2"/>
        <w:spacing w:before="240" w:after="360"/>
        <w:jc w:val="center"/>
      </w:pPr>
      <w:bookmarkStart w:id="0" w:name="_Toc230176268"/>
      <w:r>
        <w:rPr>
          <w:b/>
          <w:bCs/>
          <w:color w:val="2C3E50"/>
          <w:sz w:val="36"/>
          <w:szCs w:val="36"/>
        </w:rPr>
        <w:lastRenderedPageBreak/>
        <w:t>ÍNDICE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2756031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259E7F" w14:textId="606D182F" w:rsidR="004E476F" w:rsidRDefault="004E476F">
          <w:pPr>
            <w:pStyle w:val="TtuloTDC"/>
          </w:pPr>
        </w:p>
        <w:p w14:paraId="2B79F0E2" w14:textId="0FB836A1" w:rsidR="004E476F" w:rsidRDefault="004E476F" w:rsidP="004E476F">
          <w:pPr>
            <w:pStyle w:val="TD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76269" w:history="1">
            <w:r w:rsidRPr="001900D3">
              <w:rPr>
                <w:rStyle w:val="Hipervnculo"/>
                <w:noProof/>
              </w:rPr>
              <w:t>GUÍA DE ESTILOS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AD25E" w14:textId="18FA553D" w:rsidR="004E476F" w:rsidRDefault="004E476F">
          <w:pPr>
            <w:pStyle w:val="TDC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176271" w:history="1">
            <w:r w:rsidRPr="001900D3">
              <w:rPr>
                <w:rStyle w:val="Hipervnculo"/>
                <w:noProof/>
              </w:rPr>
              <w:t>10.1.1 PALETA DE COLORES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4FF79" w14:textId="0A5FDEF7" w:rsidR="004E476F" w:rsidRDefault="004E476F">
          <w:pPr>
            <w:pStyle w:val="TDC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176272" w:history="1">
            <w:r w:rsidRPr="001900D3">
              <w:rPr>
                <w:rStyle w:val="Hipervnculo"/>
                <w:noProof/>
              </w:rPr>
              <w:t>10.1.2 TIPOGRAFÍA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97595" w14:textId="6C23244B" w:rsidR="004E476F" w:rsidRDefault="004E476F">
          <w:pPr>
            <w:pStyle w:val="TDC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176273" w:history="1">
            <w:r w:rsidRPr="001900D3">
              <w:rPr>
                <w:rStyle w:val="Hipervnculo"/>
                <w:noProof/>
              </w:rPr>
              <w:t>10.1.3 COMPONENTES VISUALES Y REFERENCIA DE CLASES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0DF4D" w14:textId="3F22F199" w:rsidR="004E476F" w:rsidRDefault="004E476F">
          <w:pPr>
            <w:pStyle w:val="TDC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176274" w:history="1">
            <w:r w:rsidRPr="001900D3">
              <w:rPr>
                <w:rStyle w:val="Hipervnculo"/>
                <w:noProof/>
              </w:rPr>
              <w:t>10.1.4 ICONOGRAFÍA E 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33E5A" w14:textId="7541968C" w:rsidR="004E476F" w:rsidRDefault="004E476F">
          <w:pPr>
            <w:pStyle w:val="TDC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176275" w:history="1">
            <w:r w:rsidRPr="001900D3">
              <w:rPr>
                <w:rStyle w:val="Hipervnculo"/>
                <w:noProof/>
              </w:rPr>
              <w:t>10.1.5 LAYOUT, ESTRUCTURA Y COMPORTAMIENTO DE LAS VENTANAS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BD112" w14:textId="68450837" w:rsidR="004E476F" w:rsidRDefault="004E476F">
          <w:pPr>
            <w:pStyle w:val="TDC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176276" w:history="1">
            <w:r w:rsidRPr="001900D3">
              <w:rPr>
                <w:rStyle w:val="Hipervnculo"/>
                <w:noProof/>
              </w:rPr>
              <w:t>10.1.6 PRINCIPIOS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0793B" w14:textId="62EA4F79" w:rsidR="004E476F" w:rsidRDefault="004E476F">
          <w:pPr>
            <w:pStyle w:val="TDC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176277" w:history="1">
            <w:r w:rsidRPr="001900D3">
              <w:rPr>
                <w:rStyle w:val="Hipervnculo"/>
                <w:noProof/>
              </w:rPr>
              <w:t>10.1.7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7902B" w14:textId="28D3B8EF" w:rsidR="004E476F" w:rsidRDefault="004E476F">
          <w:pPr>
            <w:pStyle w:val="TDC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176278" w:history="1">
            <w:r w:rsidRPr="001900D3">
              <w:rPr>
                <w:rStyle w:val="Hipervnculo"/>
                <w:noProof/>
              </w:rPr>
              <w:t>10.1.8 COMPONENTE PERSONALIZADO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E51A5" w14:textId="5D6A7746" w:rsidR="004E476F" w:rsidRDefault="004E476F">
          <w:r>
            <w:rPr>
              <w:b/>
              <w:bCs/>
            </w:rPr>
            <w:fldChar w:fldCharType="end"/>
          </w:r>
        </w:p>
      </w:sdtContent>
    </w:sdt>
    <w:p w14:paraId="59B6A4DA" w14:textId="77777777" w:rsidR="003F7FF9" w:rsidRDefault="00000000">
      <w:r>
        <w:br w:type="page"/>
      </w:r>
    </w:p>
    <w:p w14:paraId="4EDF1F54" w14:textId="77777777" w:rsidR="003F7FF9" w:rsidRDefault="00000000">
      <w:pPr>
        <w:pStyle w:val="Ttulo2"/>
      </w:pPr>
      <w:bookmarkStart w:id="1" w:name="_Toc230176269"/>
      <w:r>
        <w:lastRenderedPageBreak/>
        <w:t>GUÍA DE ESTILOS</w:t>
      </w:r>
      <w:bookmarkEnd w:id="1"/>
    </w:p>
    <w:p w14:paraId="60C1B514" w14:textId="77777777" w:rsidR="006C070A" w:rsidRPr="006C070A" w:rsidRDefault="006C070A" w:rsidP="006C070A">
      <w:pPr>
        <w:jc w:val="both"/>
      </w:pPr>
      <w:r w:rsidRPr="006C070A">
        <w:t>Esta guía reúne las decisiones visuales y estructurales aplicadas en la aplicación: paleta de colores, tipografía, componentes reutilizables, clases CSS, organización de layouts e interfaces finales. Su finalidad es servir como referencia para mantener una experiencia coherente entre las pantallas JavaFX y la aplicación móvil appFE.</w:t>
      </w:r>
    </w:p>
    <w:p w14:paraId="024C98C3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2" w:name="_Toc210123187"/>
      <w:bookmarkStart w:id="3" w:name="_Toc210123314"/>
      <w:bookmarkStart w:id="4" w:name="_Toc210124645"/>
      <w:bookmarkStart w:id="5" w:name="_Toc210125403"/>
      <w:bookmarkStart w:id="6" w:name="_Toc227845081"/>
      <w:bookmarkStart w:id="7" w:name="_Toc229591903"/>
      <w:bookmarkStart w:id="8" w:name="_Toc229696477"/>
      <w:bookmarkStart w:id="9" w:name="_Toc229696552"/>
      <w:bookmarkStart w:id="10" w:name="_Toc229732706"/>
      <w:bookmarkStart w:id="11" w:name="_Toc229739240"/>
      <w:bookmarkStart w:id="12" w:name="_Toc229739900"/>
      <w:bookmarkStart w:id="13" w:name="_Toc229777157"/>
      <w:bookmarkStart w:id="14" w:name="_Toc230176270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4F8D11CF" w14:textId="77777777" w:rsidR="00865208" w:rsidRDefault="00865208" w:rsidP="00D00B27">
      <w:pPr>
        <w:jc w:val="both"/>
      </w:pPr>
      <w:r w:rsidRPr="00865208">
        <w:t>La interfaz de la aplicación se ha desarrollado con </w:t>
      </w:r>
      <w:proofErr w:type="spellStart"/>
      <w:r w:rsidRPr="00865208">
        <w:t>JavaFX</w:t>
      </w:r>
      <w:proofErr w:type="spellEnd"/>
      <w:r w:rsidRPr="00865208">
        <w:t> utilizando vistas FXML y hojas de estilo CSS propias. El objetivo ha sido construir una interfaz clara, coherente y profesional, manteniendo siempre la misma paleta cromática, tipografía y comportamiento de los componentes en todas las pantallas, de forma que el usuario perciba la aplicación como un único producto integrado y no como un conjunto de pantallas independientes.</w:t>
      </w:r>
    </w:p>
    <w:p w14:paraId="71F1090A" w14:textId="77777777" w:rsidR="00865208" w:rsidRDefault="00865208" w:rsidP="00D00B27">
      <w:pPr>
        <w:jc w:val="both"/>
      </w:pPr>
      <w:r>
        <w:t xml:space="preserve">Las hojas de estilo se encuentran en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styles</w:t>
      </w:r>
      <w:proofErr w:type="spellEnd"/>
      <w:r>
        <w:t xml:space="preserve">/ y se dividen en tres archivos principales: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8"/>
        <w:gridCol w:w="5755"/>
      </w:tblGrid>
      <w:tr w:rsidR="00865208" w:rsidRPr="00865208" w14:paraId="000F9BFE" w14:textId="77777777" w:rsidTr="00865208">
        <w:tc>
          <w:tcPr>
            <w:tcW w:w="0" w:type="auto"/>
            <w:hideMark/>
          </w:tcPr>
          <w:p w14:paraId="46F4C97B" w14:textId="77777777" w:rsidR="00865208" w:rsidRPr="00865208" w:rsidRDefault="00865208" w:rsidP="00865208">
            <w:pPr>
              <w:spacing w:after="160" w:line="259" w:lineRule="auto"/>
              <w:rPr>
                <w:b/>
                <w:bCs/>
              </w:rPr>
            </w:pPr>
            <w:r w:rsidRPr="00865208">
              <w:rPr>
                <w:b/>
                <w:bCs/>
              </w:rPr>
              <w:t>Archivo</w:t>
            </w:r>
          </w:p>
        </w:tc>
        <w:tc>
          <w:tcPr>
            <w:tcW w:w="0" w:type="auto"/>
            <w:hideMark/>
          </w:tcPr>
          <w:p w14:paraId="37E24F79" w14:textId="77777777" w:rsidR="00865208" w:rsidRPr="00865208" w:rsidRDefault="00865208" w:rsidP="00865208">
            <w:pPr>
              <w:spacing w:after="160" w:line="259" w:lineRule="auto"/>
              <w:rPr>
                <w:b/>
                <w:bCs/>
              </w:rPr>
            </w:pPr>
            <w:r w:rsidRPr="00865208">
              <w:rPr>
                <w:b/>
                <w:bCs/>
              </w:rPr>
              <w:t>Ámbito de aplicación</w:t>
            </w:r>
          </w:p>
        </w:tc>
      </w:tr>
      <w:tr w:rsidR="00865208" w:rsidRPr="00865208" w14:paraId="7D5C7079" w14:textId="77777777" w:rsidTr="00865208">
        <w:tc>
          <w:tcPr>
            <w:tcW w:w="0" w:type="auto"/>
            <w:hideMark/>
          </w:tcPr>
          <w:p w14:paraId="71E01A3D" w14:textId="77777777" w:rsidR="00865208" w:rsidRPr="00865208" w:rsidRDefault="00865208" w:rsidP="00865208">
            <w:pPr>
              <w:spacing w:after="160" w:line="259" w:lineRule="auto"/>
            </w:pPr>
            <w:r>
              <w:t>Login.css</w:t>
            </w:r>
          </w:p>
        </w:tc>
        <w:tc>
          <w:tcPr>
            <w:tcW w:w="0" w:type="auto"/>
            <w:hideMark/>
          </w:tcPr>
          <w:p w14:paraId="3D5B947E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Pantalla de inicio de sesión. Diseño más limpio y centrado.</w:t>
            </w:r>
          </w:p>
        </w:tc>
      </w:tr>
      <w:tr w:rsidR="00865208" w:rsidRPr="00865208" w14:paraId="7CDE18B4" w14:textId="77777777" w:rsidTr="00865208">
        <w:tc>
          <w:tcPr>
            <w:tcW w:w="0" w:type="auto"/>
            <w:hideMark/>
          </w:tcPr>
          <w:p w14:paraId="5E53D5D4" w14:textId="77777777" w:rsidR="00865208" w:rsidRPr="00865208" w:rsidRDefault="00865208" w:rsidP="00865208">
            <w:pPr>
              <w:spacing w:after="160" w:line="259" w:lineRule="auto"/>
            </w:pPr>
            <w:r>
              <w:t>Menu.css</w:t>
            </w:r>
          </w:p>
        </w:tc>
        <w:tc>
          <w:tcPr>
            <w:tcW w:w="0" w:type="auto"/>
            <w:hideMark/>
          </w:tcPr>
          <w:p w14:paraId="513F1A3B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Menús principales por rol y pantallas de gestión (</w:t>
            </w:r>
            <w:proofErr w:type="spellStart"/>
            <w:r w:rsidRPr="00865208">
              <w:t>CRUDs</w:t>
            </w:r>
            <w:proofErr w:type="spellEnd"/>
            <w:r w:rsidRPr="00865208">
              <w:t>).</w:t>
            </w:r>
          </w:p>
        </w:tc>
      </w:tr>
      <w:tr w:rsidR="00865208" w:rsidRPr="00865208" w14:paraId="5BBF4F52" w14:textId="77777777" w:rsidTr="00865208">
        <w:tc>
          <w:tcPr>
            <w:tcW w:w="0" w:type="auto"/>
            <w:hideMark/>
          </w:tcPr>
          <w:p w14:paraId="6F66B855" w14:textId="77777777" w:rsidR="00865208" w:rsidRPr="00865208" w:rsidRDefault="00865208" w:rsidP="00865208">
            <w:pPr>
              <w:spacing w:after="160" w:line="259" w:lineRule="auto"/>
            </w:pPr>
            <w:r>
              <w:t>Styles.css</w:t>
            </w:r>
          </w:p>
        </w:tc>
        <w:tc>
          <w:tcPr>
            <w:tcW w:w="0" w:type="auto"/>
            <w:hideMark/>
          </w:tcPr>
          <w:p w14:paraId="52BA9A53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Estilos comunes y reutilizables.</w:t>
            </w:r>
          </w:p>
        </w:tc>
      </w:tr>
    </w:tbl>
    <w:p w14:paraId="5552EF94" w14:textId="77777777" w:rsidR="00865208" w:rsidRDefault="00865208" w:rsidP="00865208"/>
    <w:p w14:paraId="69BDE518" w14:textId="77777777" w:rsidR="00865208" w:rsidRDefault="00865208" w:rsidP="00865208">
      <w:pPr>
        <w:pStyle w:val="Ttulo3"/>
        <w:ind w:firstLine="360"/>
      </w:pPr>
      <w:bookmarkStart w:id="15" w:name="_Toc229777159"/>
      <w:bookmarkStart w:id="16" w:name="_Toc230176271"/>
      <w:r>
        <w:t>10.1.1 PALETA DE COLORES</w:t>
      </w:r>
      <w:bookmarkEnd w:id="15"/>
      <w:bookmarkEnd w:id="16"/>
    </w:p>
    <w:p w14:paraId="350AABE0" w14:textId="77777777" w:rsidR="00865208" w:rsidRDefault="00865208" w:rsidP="00D00B27">
      <w:pPr>
        <w:jc w:val="both"/>
      </w:pPr>
      <w:r w:rsidRPr="00865208">
        <w:t>Se ha optado por una paleta inspirada en el conjunto </w:t>
      </w:r>
      <w:r w:rsidRPr="00865208">
        <w:rPr>
          <w:b/>
          <w:bCs/>
        </w:rPr>
        <w:t>Flat UI</w:t>
      </w:r>
      <w:r w:rsidRPr="00865208">
        <w:t>, ampliamente utilizada en aplicaciones modernas por su buen contraste y legibilidad. Los colores corporativos elegidos son los siguientes: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4193"/>
        <w:gridCol w:w="1585"/>
        <w:gridCol w:w="3998"/>
      </w:tblGrid>
      <w:tr w:rsidR="00865208" w:rsidRPr="00865208" w14:paraId="36EFC17A" w14:textId="77777777" w:rsidTr="00865208">
        <w:tc>
          <w:tcPr>
            <w:tcW w:w="0" w:type="auto"/>
            <w:hideMark/>
          </w:tcPr>
          <w:p w14:paraId="75708843" w14:textId="77777777" w:rsidR="00865208" w:rsidRPr="00865208" w:rsidRDefault="00865208" w:rsidP="00865208">
            <w:pPr>
              <w:spacing w:after="160" w:line="259" w:lineRule="auto"/>
              <w:rPr>
                <w:b/>
                <w:bCs/>
              </w:rPr>
            </w:pPr>
            <w:r w:rsidRPr="00865208">
              <w:rPr>
                <w:b/>
                <w:bCs/>
              </w:rPr>
              <w:t>Uso</w:t>
            </w:r>
          </w:p>
        </w:tc>
        <w:tc>
          <w:tcPr>
            <w:tcW w:w="0" w:type="auto"/>
            <w:hideMark/>
          </w:tcPr>
          <w:p w14:paraId="79287503" w14:textId="77777777" w:rsidR="00865208" w:rsidRPr="00865208" w:rsidRDefault="00865208" w:rsidP="00865208">
            <w:pPr>
              <w:spacing w:after="160" w:line="259" w:lineRule="auto"/>
              <w:rPr>
                <w:b/>
                <w:bCs/>
              </w:rPr>
            </w:pPr>
            <w:r w:rsidRPr="00865208">
              <w:rPr>
                <w:b/>
                <w:bCs/>
              </w:rPr>
              <w:t>Color</w:t>
            </w:r>
          </w:p>
        </w:tc>
        <w:tc>
          <w:tcPr>
            <w:tcW w:w="3998" w:type="dxa"/>
            <w:hideMark/>
          </w:tcPr>
          <w:p w14:paraId="201DEBE7" w14:textId="77777777" w:rsidR="00865208" w:rsidRPr="00865208" w:rsidRDefault="00865208" w:rsidP="00865208">
            <w:pPr>
              <w:spacing w:after="160" w:line="259" w:lineRule="auto"/>
              <w:rPr>
                <w:b/>
                <w:bCs/>
              </w:rPr>
            </w:pPr>
            <w:r w:rsidRPr="00865208">
              <w:rPr>
                <w:b/>
                <w:bCs/>
              </w:rPr>
              <w:t>Hexadecimal</w:t>
            </w:r>
          </w:p>
        </w:tc>
      </w:tr>
      <w:tr w:rsidR="00865208" w:rsidRPr="00865208" w14:paraId="085BC44A" w14:textId="77777777" w:rsidTr="00DA3CEF">
        <w:tc>
          <w:tcPr>
            <w:tcW w:w="0" w:type="auto"/>
            <w:hideMark/>
          </w:tcPr>
          <w:p w14:paraId="26DE46E1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Fondo principal de la aplicación</w:t>
            </w:r>
          </w:p>
        </w:tc>
        <w:tc>
          <w:tcPr>
            <w:tcW w:w="0" w:type="auto"/>
            <w:shd w:val="clear" w:color="auto" w:fill="F5F6FA"/>
            <w:hideMark/>
          </w:tcPr>
          <w:p w14:paraId="3851EC3F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Gris muy claro</w:t>
            </w:r>
          </w:p>
        </w:tc>
        <w:tc>
          <w:tcPr>
            <w:tcW w:w="3998" w:type="dxa"/>
            <w:shd w:val="clear" w:color="auto" w:fill="F5F6FA"/>
            <w:hideMark/>
          </w:tcPr>
          <w:p w14:paraId="39E103CE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#f5f6fa</w:t>
            </w:r>
          </w:p>
        </w:tc>
      </w:tr>
      <w:tr w:rsidR="00865208" w:rsidRPr="00865208" w14:paraId="787795D8" w14:textId="77777777" w:rsidTr="00865208">
        <w:tc>
          <w:tcPr>
            <w:tcW w:w="0" w:type="auto"/>
            <w:hideMark/>
          </w:tcPr>
          <w:p w14:paraId="4386052D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Cabeceras y barra de menú</w:t>
            </w:r>
          </w:p>
        </w:tc>
        <w:tc>
          <w:tcPr>
            <w:tcW w:w="0" w:type="auto"/>
            <w:shd w:val="clear" w:color="auto" w:fill="34495E"/>
            <w:hideMark/>
          </w:tcPr>
          <w:p w14:paraId="07817554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Azul oscuro</w:t>
            </w:r>
          </w:p>
        </w:tc>
        <w:tc>
          <w:tcPr>
            <w:tcW w:w="3998" w:type="dxa"/>
            <w:shd w:val="clear" w:color="auto" w:fill="2C3E50"/>
            <w:hideMark/>
          </w:tcPr>
          <w:p w14:paraId="0C7ED329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#2c3e50 / #34495e</w:t>
            </w:r>
          </w:p>
        </w:tc>
      </w:tr>
      <w:tr w:rsidR="00865208" w:rsidRPr="00865208" w14:paraId="328BBABD" w14:textId="77777777" w:rsidTr="00865208">
        <w:tc>
          <w:tcPr>
            <w:tcW w:w="0" w:type="auto"/>
            <w:hideMark/>
          </w:tcPr>
          <w:p w14:paraId="1EBC8A63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 xml:space="preserve">Color primario (acciones, </w:t>
            </w:r>
            <w:proofErr w:type="spellStart"/>
            <w:r w:rsidRPr="00865208">
              <w:t>hover</w:t>
            </w:r>
            <w:proofErr w:type="spellEnd"/>
            <w:r w:rsidRPr="00865208">
              <w:t>)</w:t>
            </w:r>
          </w:p>
        </w:tc>
        <w:tc>
          <w:tcPr>
            <w:tcW w:w="0" w:type="auto"/>
            <w:shd w:val="clear" w:color="auto" w:fill="3498DB"/>
            <w:hideMark/>
          </w:tcPr>
          <w:p w14:paraId="4215C8D0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Azul</w:t>
            </w:r>
          </w:p>
        </w:tc>
        <w:tc>
          <w:tcPr>
            <w:tcW w:w="3998" w:type="dxa"/>
            <w:shd w:val="clear" w:color="auto" w:fill="2980B9"/>
            <w:hideMark/>
          </w:tcPr>
          <w:p w14:paraId="58C5AD07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#3498db / #2980b9</w:t>
            </w:r>
          </w:p>
        </w:tc>
      </w:tr>
      <w:tr w:rsidR="00865208" w:rsidRPr="00865208" w14:paraId="50B7D2D4" w14:textId="77777777" w:rsidTr="00865208">
        <w:tc>
          <w:tcPr>
            <w:tcW w:w="0" w:type="auto"/>
            <w:hideMark/>
          </w:tcPr>
          <w:p w14:paraId="3587AC4B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Acción de éxito (guardar)</w:t>
            </w:r>
          </w:p>
        </w:tc>
        <w:tc>
          <w:tcPr>
            <w:tcW w:w="0" w:type="auto"/>
            <w:shd w:val="clear" w:color="auto" w:fill="27AE60"/>
            <w:hideMark/>
          </w:tcPr>
          <w:p w14:paraId="30E98599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Verde</w:t>
            </w:r>
          </w:p>
        </w:tc>
        <w:tc>
          <w:tcPr>
            <w:tcW w:w="3998" w:type="dxa"/>
            <w:shd w:val="clear" w:color="auto" w:fill="219A52"/>
            <w:hideMark/>
          </w:tcPr>
          <w:p w14:paraId="09B71BF2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#27ae60 / #219a52</w:t>
            </w:r>
          </w:p>
        </w:tc>
      </w:tr>
      <w:tr w:rsidR="00865208" w:rsidRPr="00865208" w14:paraId="21FB2998" w14:textId="77777777" w:rsidTr="00865208">
        <w:tc>
          <w:tcPr>
            <w:tcW w:w="0" w:type="auto"/>
            <w:hideMark/>
          </w:tcPr>
          <w:p w14:paraId="371FE688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Acción de peligro (eliminar / cerrar sesión)</w:t>
            </w:r>
          </w:p>
        </w:tc>
        <w:tc>
          <w:tcPr>
            <w:tcW w:w="0" w:type="auto"/>
            <w:shd w:val="clear" w:color="auto" w:fill="E74C3C"/>
            <w:hideMark/>
          </w:tcPr>
          <w:p w14:paraId="5DDBCF3D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Rojo</w:t>
            </w:r>
          </w:p>
        </w:tc>
        <w:tc>
          <w:tcPr>
            <w:tcW w:w="3998" w:type="dxa"/>
            <w:shd w:val="clear" w:color="auto" w:fill="C0392B"/>
            <w:hideMark/>
          </w:tcPr>
          <w:p w14:paraId="54AA3D36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#e74c3c / #c0392b</w:t>
            </w:r>
          </w:p>
        </w:tc>
      </w:tr>
      <w:tr w:rsidR="00865208" w:rsidRPr="00865208" w14:paraId="2203EBE8" w14:textId="77777777" w:rsidTr="00865208">
        <w:tc>
          <w:tcPr>
            <w:tcW w:w="0" w:type="auto"/>
            <w:hideMark/>
          </w:tcPr>
          <w:p w14:paraId="3B77720D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Acción de advertencia</w:t>
            </w:r>
          </w:p>
        </w:tc>
        <w:tc>
          <w:tcPr>
            <w:tcW w:w="0" w:type="auto"/>
            <w:shd w:val="clear" w:color="auto" w:fill="F39C12"/>
            <w:hideMark/>
          </w:tcPr>
          <w:p w14:paraId="705F41A6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Naranja</w:t>
            </w:r>
          </w:p>
        </w:tc>
        <w:tc>
          <w:tcPr>
            <w:tcW w:w="3998" w:type="dxa"/>
            <w:shd w:val="clear" w:color="auto" w:fill="D68910"/>
            <w:hideMark/>
          </w:tcPr>
          <w:p w14:paraId="116670D9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#f39c12 / #d68910</w:t>
            </w:r>
          </w:p>
        </w:tc>
      </w:tr>
      <w:tr w:rsidR="00865208" w:rsidRPr="00865208" w14:paraId="4F8521E8" w14:textId="77777777" w:rsidTr="00865208">
        <w:tc>
          <w:tcPr>
            <w:tcW w:w="0" w:type="auto"/>
            <w:hideMark/>
          </w:tcPr>
          <w:p w14:paraId="0B7DEA2B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Texto principal</w:t>
            </w:r>
          </w:p>
        </w:tc>
        <w:tc>
          <w:tcPr>
            <w:tcW w:w="0" w:type="auto"/>
            <w:shd w:val="clear" w:color="auto" w:fill="2C3E50"/>
            <w:hideMark/>
          </w:tcPr>
          <w:p w14:paraId="788D20A6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Gris oscuro</w:t>
            </w:r>
          </w:p>
        </w:tc>
        <w:tc>
          <w:tcPr>
            <w:tcW w:w="3998" w:type="dxa"/>
            <w:shd w:val="clear" w:color="auto" w:fill="333333"/>
            <w:hideMark/>
          </w:tcPr>
          <w:p w14:paraId="592A86E0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#2c3e50 / #333333</w:t>
            </w:r>
          </w:p>
        </w:tc>
      </w:tr>
      <w:tr w:rsidR="00865208" w:rsidRPr="00865208" w14:paraId="04649C68" w14:textId="77777777" w:rsidTr="00865208">
        <w:tc>
          <w:tcPr>
            <w:tcW w:w="0" w:type="auto"/>
            <w:hideMark/>
          </w:tcPr>
          <w:p w14:paraId="417295A7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Texto secundario / descripciones</w:t>
            </w:r>
          </w:p>
        </w:tc>
        <w:tc>
          <w:tcPr>
            <w:tcW w:w="0" w:type="auto"/>
            <w:shd w:val="clear" w:color="auto" w:fill="7F8C8D"/>
            <w:hideMark/>
          </w:tcPr>
          <w:p w14:paraId="63E3EF5F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Gris medio</w:t>
            </w:r>
          </w:p>
        </w:tc>
        <w:tc>
          <w:tcPr>
            <w:tcW w:w="3998" w:type="dxa"/>
            <w:shd w:val="clear" w:color="auto" w:fill="95A5A6"/>
            <w:hideMark/>
          </w:tcPr>
          <w:p w14:paraId="3A630932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#7f8c8d / #95a5a6</w:t>
            </w:r>
          </w:p>
        </w:tc>
      </w:tr>
      <w:tr w:rsidR="00865208" w:rsidRPr="00865208" w14:paraId="353D2890" w14:textId="77777777" w:rsidTr="00865208">
        <w:tc>
          <w:tcPr>
            <w:tcW w:w="0" w:type="auto"/>
            <w:hideMark/>
          </w:tcPr>
          <w:p w14:paraId="22D10212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Bordes y separadores</w:t>
            </w:r>
          </w:p>
        </w:tc>
        <w:tc>
          <w:tcPr>
            <w:tcW w:w="0" w:type="auto"/>
            <w:shd w:val="clear" w:color="auto" w:fill="BDC3C7"/>
            <w:hideMark/>
          </w:tcPr>
          <w:p w14:paraId="47494089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Gris claro</w:t>
            </w:r>
          </w:p>
        </w:tc>
        <w:tc>
          <w:tcPr>
            <w:tcW w:w="3998" w:type="dxa"/>
            <w:shd w:val="clear" w:color="auto" w:fill="ECF0F1"/>
            <w:hideMark/>
          </w:tcPr>
          <w:p w14:paraId="603D92FF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#bdc3c7 / #ecf0f1</w:t>
            </w:r>
          </w:p>
        </w:tc>
      </w:tr>
      <w:tr w:rsidR="00865208" w:rsidRPr="00865208" w14:paraId="073C2BAD" w14:textId="77777777" w:rsidTr="00865208">
        <w:tc>
          <w:tcPr>
            <w:tcW w:w="0" w:type="auto"/>
            <w:hideMark/>
          </w:tcPr>
          <w:p w14:paraId="0649F3AF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Tarjetas y formularios</w:t>
            </w:r>
          </w:p>
        </w:tc>
        <w:tc>
          <w:tcPr>
            <w:tcW w:w="0" w:type="auto"/>
            <w:shd w:val="clear" w:color="auto" w:fill="FFFFFF"/>
            <w:hideMark/>
          </w:tcPr>
          <w:p w14:paraId="5E162C1B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Blanco</w:t>
            </w:r>
          </w:p>
        </w:tc>
        <w:tc>
          <w:tcPr>
            <w:tcW w:w="3998" w:type="dxa"/>
            <w:shd w:val="clear" w:color="auto" w:fill="FFFFFF"/>
            <w:hideMark/>
          </w:tcPr>
          <w:p w14:paraId="13A6F61B" w14:textId="77777777" w:rsidR="00865208" w:rsidRPr="00865208" w:rsidRDefault="00865208" w:rsidP="00865208">
            <w:pPr>
              <w:spacing w:after="160" w:line="259" w:lineRule="auto"/>
            </w:pPr>
            <w:r w:rsidRPr="00865208">
              <w:t>#FFFFFF</w:t>
            </w:r>
          </w:p>
        </w:tc>
      </w:tr>
    </w:tbl>
    <w:p w14:paraId="2A64325D" w14:textId="77777777" w:rsidR="00865208" w:rsidRDefault="00865208" w:rsidP="00865208"/>
    <w:p w14:paraId="60ECDB32" w14:textId="77777777" w:rsidR="00DA3CEF" w:rsidRDefault="00DA3CEF" w:rsidP="00DA3CEF">
      <w:pPr>
        <w:pStyle w:val="Ttulo3"/>
      </w:pPr>
      <w:r>
        <w:t xml:space="preserve">       </w:t>
      </w:r>
      <w:bookmarkStart w:id="17" w:name="_Toc229777160"/>
      <w:bookmarkStart w:id="18" w:name="_Toc230176272"/>
      <w:r>
        <w:t>10.1.2 TIPOGRAFÍA</w:t>
      </w:r>
      <w:bookmarkEnd w:id="17"/>
      <w:bookmarkEnd w:id="18"/>
    </w:p>
    <w:p w14:paraId="79A1FCF4" w14:textId="77777777" w:rsidR="00D00B27" w:rsidRDefault="00DA3CEF" w:rsidP="00DA3CEF">
      <w:pPr>
        <w:jc w:val="both"/>
      </w:pPr>
      <w:r w:rsidRPr="00DA3CEF">
        <w:t>Se utiliza la tipografía del sistema operativo (</w:t>
      </w:r>
      <w:proofErr w:type="spellStart"/>
      <w:r w:rsidRPr="00DA3CEF">
        <w:t>sans-serif</w:t>
      </w:r>
      <w:proofErr w:type="spellEnd"/>
      <w:r w:rsidRPr="00DA3CEF">
        <w:t xml:space="preserve"> por defecto: </w:t>
      </w:r>
      <w:r w:rsidRPr="00DA3CEF">
        <w:rPr>
          <w:i/>
          <w:iCs/>
        </w:rPr>
        <w:t>Segoe UI</w:t>
      </w:r>
      <w:r w:rsidRPr="00DA3CEF">
        <w:t> en Windows) para garantizar máxima legibilidad y un aspecto nativo.</w:t>
      </w:r>
    </w:p>
    <w:p w14:paraId="56721D24" w14:textId="77777777" w:rsidR="00DA3CEF" w:rsidRDefault="00DA3CEF" w:rsidP="00DA3CEF">
      <w:pPr>
        <w:pStyle w:val="Ttulo3"/>
        <w:ind w:firstLine="360"/>
      </w:pPr>
      <w:bookmarkStart w:id="19" w:name="_Toc229777161"/>
      <w:bookmarkStart w:id="20" w:name="_Toc230176273"/>
      <w:r>
        <w:lastRenderedPageBreak/>
        <w:t>10.1.3 COMPONENTES VISUALES Y REFERENCIA DE CLASES CSS</w:t>
      </w:r>
      <w:bookmarkEnd w:id="19"/>
      <w:bookmarkEnd w:id="20"/>
    </w:p>
    <w:p w14:paraId="72D4DBB2" w14:textId="77777777" w:rsidR="00DA3CEF" w:rsidRPr="00DA3CEF" w:rsidRDefault="00DA3CEF" w:rsidP="00DA3CEF">
      <w:pPr>
        <w:jc w:val="both"/>
      </w:pPr>
      <w:r w:rsidRPr="00DA3CEF">
        <w:t>Todos los componentes de uso frecuente disponen de un estilo reutilizable definido por su clase CSS:</w:t>
      </w:r>
    </w:p>
    <w:p w14:paraId="6AFD31E6" w14:textId="77777777" w:rsidR="00DA3CEF" w:rsidRPr="00DA3CEF" w:rsidRDefault="00DA3CEF" w:rsidP="00DA3CEF">
      <w:pPr>
        <w:numPr>
          <w:ilvl w:val="0"/>
          <w:numId w:val="17"/>
        </w:numPr>
        <w:jc w:val="both"/>
      </w:pPr>
      <w:r w:rsidRPr="00DA3CEF">
        <w:t>Botones (.</w:t>
      </w:r>
      <w:proofErr w:type="spellStart"/>
      <w:r w:rsidRPr="00DA3CEF">
        <w:t>button</w:t>
      </w:r>
      <w:proofErr w:type="spellEnd"/>
      <w:r w:rsidRPr="00DA3CEF">
        <w:t xml:space="preserve">): fondo azul #3498db, texto blanco, esquinas redondeadas (5 </w:t>
      </w:r>
      <w:proofErr w:type="spellStart"/>
      <w:r w:rsidRPr="00DA3CEF">
        <w:t>px</w:t>
      </w:r>
      <w:proofErr w:type="spellEnd"/>
      <w:r w:rsidRPr="00DA3CEF">
        <w:t xml:space="preserve">), </w:t>
      </w:r>
      <w:proofErr w:type="spellStart"/>
      <w:r w:rsidRPr="00DA3CEF">
        <w:t>padding</w:t>
      </w:r>
      <w:proofErr w:type="spellEnd"/>
      <w:r w:rsidRPr="00DA3CEF">
        <w:t xml:space="preserve"> 10×20 </w:t>
      </w:r>
      <w:proofErr w:type="spellStart"/>
      <w:r w:rsidRPr="00DA3CEF">
        <w:t>px</w:t>
      </w:r>
      <w:proofErr w:type="spellEnd"/>
      <w:r w:rsidRPr="00DA3CEF">
        <w:t xml:space="preserve"> y cursor de mano. Variantes:</w:t>
      </w:r>
    </w:p>
    <w:p w14:paraId="0E7036AD" w14:textId="77777777" w:rsidR="00DA3CEF" w:rsidRPr="00DA3CEF" w:rsidRDefault="00DA3CEF" w:rsidP="00DA3CEF">
      <w:pPr>
        <w:numPr>
          <w:ilvl w:val="1"/>
          <w:numId w:val="17"/>
        </w:numPr>
        <w:jc w:val="both"/>
      </w:pPr>
      <w:r w:rsidRPr="00DA3CEF">
        <w:t>.</w:t>
      </w:r>
      <w:proofErr w:type="spellStart"/>
      <w:r w:rsidRPr="00DA3CEF">
        <w:t>button-success</w:t>
      </w:r>
      <w:proofErr w:type="spellEnd"/>
      <w:r w:rsidRPr="00DA3CEF">
        <w:t> (verde) para guardar.</w:t>
      </w:r>
    </w:p>
    <w:p w14:paraId="01EE308A" w14:textId="77777777" w:rsidR="00DA3CEF" w:rsidRPr="00DA3CEF" w:rsidRDefault="00DA3CEF" w:rsidP="00DA3CEF">
      <w:pPr>
        <w:numPr>
          <w:ilvl w:val="1"/>
          <w:numId w:val="17"/>
        </w:numPr>
        <w:jc w:val="both"/>
      </w:pPr>
      <w:r w:rsidRPr="00DA3CEF">
        <w:t>.</w:t>
      </w:r>
      <w:proofErr w:type="spellStart"/>
      <w:r w:rsidRPr="00DA3CEF">
        <w:t>button-danger</w:t>
      </w:r>
      <w:proofErr w:type="spellEnd"/>
      <w:r w:rsidRPr="00DA3CEF">
        <w:t> (rojo) para eliminar.</w:t>
      </w:r>
    </w:p>
    <w:p w14:paraId="29C8DF9F" w14:textId="77777777" w:rsidR="00DA3CEF" w:rsidRPr="00DA3CEF" w:rsidRDefault="00DA3CEF" w:rsidP="00DA3CEF">
      <w:pPr>
        <w:numPr>
          <w:ilvl w:val="1"/>
          <w:numId w:val="17"/>
        </w:numPr>
        <w:jc w:val="both"/>
      </w:pPr>
      <w:r w:rsidRPr="00DA3CEF">
        <w:t>.</w:t>
      </w:r>
      <w:proofErr w:type="spellStart"/>
      <w:r w:rsidRPr="00DA3CEF">
        <w:t>button-warning</w:t>
      </w:r>
      <w:proofErr w:type="spellEnd"/>
      <w:r w:rsidRPr="00DA3CEF">
        <w:t> (naranja) para advertencias.</w:t>
      </w:r>
    </w:p>
    <w:p w14:paraId="1A37A72A" w14:textId="77777777" w:rsidR="00DA3CEF" w:rsidRPr="00DA3CEF" w:rsidRDefault="00DA3CEF" w:rsidP="00DA3CEF">
      <w:pPr>
        <w:numPr>
          <w:ilvl w:val="1"/>
          <w:numId w:val="17"/>
        </w:numPr>
        <w:jc w:val="both"/>
      </w:pPr>
      <w:r>
        <w:t>.</w:t>
      </w:r>
      <w:proofErr w:type="spellStart"/>
      <w:r>
        <w:t>button-logout</w:t>
      </w:r>
      <w:proofErr w:type="spellEnd"/>
      <w:r w:rsidRPr="00DA3CEF">
        <w:t> (rojo) específicamente para cerrar sesión.</w:t>
      </w:r>
    </w:p>
    <w:p w14:paraId="6414BCEA" w14:textId="77777777" w:rsidR="00DA3CEF" w:rsidRPr="00DA3CEF" w:rsidRDefault="00DA3CEF" w:rsidP="00DA3CEF">
      <w:pPr>
        <w:numPr>
          <w:ilvl w:val="0"/>
          <w:numId w:val="17"/>
        </w:numPr>
        <w:jc w:val="both"/>
      </w:pPr>
      <w:r w:rsidRPr="00DA3CEF">
        <w:t>Campos de formulario (.</w:t>
      </w:r>
      <w:proofErr w:type="spellStart"/>
      <w:r w:rsidRPr="00DA3CEF">
        <w:t>text-field</w:t>
      </w:r>
      <w:proofErr w:type="spellEnd"/>
      <w:r w:rsidRPr="00DA3CEF">
        <w:t>, .</w:t>
      </w:r>
      <w:proofErr w:type="spellStart"/>
      <w:r w:rsidRPr="00DA3CEF">
        <w:t>password-field</w:t>
      </w:r>
      <w:proofErr w:type="spellEnd"/>
      <w:r w:rsidRPr="00DA3CEF">
        <w:t>, .</w:t>
      </w:r>
      <w:proofErr w:type="spellStart"/>
      <w:r w:rsidRPr="00DA3CEF">
        <w:t>text-area</w:t>
      </w:r>
      <w:proofErr w:type="spellEnd"/>
      <w:r w:rsidRPr="00DA3CEF">
        <w:t>, .combo-box): fondo blanco, borde gris (#bdc3c7) que se vuelve azul al recibir el foco, junto con un suave </w:t>
      </w:r>
      <w:proofErr w:type="spellStart"/>
      <w:r w:rsidRPr="00DA3CEF">
        <w:rPr>
          <w:i/>
          <w:iCs/>
        </w:rPr>
        <w:t>drop-shadow</w:t>
      </w:r>
      <w:proofErr w:type="spellEnd"/>
      <w:r w:rsidRPr="00DA3CEF">
        <w:t> azul que indica visualmente el campo activo.</w:t>
      </w:r>
    </w:p>
    <w:p w14:paraId="0AA041DD" w14:textId="77777777" w:rsidR="00DA3CEF" w:rsidRPr="00DA3CEF" w:rsidRDefault="00DA3CEF" w:rsidP="00DA3CEF">
      <w:pPr>
        <w:numPr>
          <w:ilvl w:val="0"/>
          <w:numId w:val="17"/>
        </w:numPr>
        <w:jc w:val="both"/>
      </w:pPr>
      <w:r w:rsidRPr="00DA3CEF">
        <w:t>Tablas (</w:t>
      </w:r>
      <w:r>
        <w:t>.table-</w:t>
      </w:r>
      <w:proofErr w:type="spellStart"/>
      <w:r>
        <w:t>view</w:t>
      </w:r>
      <w:proofErr w:type="spellEnd"/>
      <w:r w:rsidRPr="00DA3CEF">
        <w:t>): cabecera oscura (#2c3e50) con texto blanco en negrita; filas alternas con fondo gris claro (#f8f9fa) para mejorar la lectura; selección destacada en azul.</w:t>
      </w:r>
    </w:p>
    <w:p w14:paraId="410B817E" w14:textId="77777777" w:rsidR="00DA3CEF" w:rsidRPr="00DA3CEF" w:rsidRDefault="00DA3CEF" w:rsidP="00DA3CEF">
      <w:pPr>
        <w:numPr>
          <w:ilvl w:val="0"/>
          <w:numId w:val="17"/>
        </w:numPr>
        <w:jc w:val="both"/>
      </w:pPr>
      <w:r w:rsidRPr="00DA3CEF">
        <w:t>Tarjetas de menú (.</w:t>
      </w:r>
      <w:proofErr w:type="spellStart"/>
      <w:r w:rsidRPr="00DA3CEF">
        <w:t>menu-card</w:t>
      </w:r>
      <w:proofErr w:type="spellEnd"/>
      <w:r w:rsidRPr="00DA3CEF">
        <w:t xml:space="preserve">): fondo blanco, esquinas redondeadas (15 </w:t>
      </w:r>
      <w:proofErr w:type="spellStart"/>
      <w:r w:rsidRPr="00DA3CEF">
        <w:t>px</w:t>
      </w:r>
      <w:proofErr w:type="spellEnd"/>
      <w:r w:rsidRPr="00DA3CEF">
        <w:t>), sombra suave y un efecto de </w:t>
      </w:r>
      <w:proofErr w:type="spellStart"/>
      <w:r w:rsidRPr="00DA3CEF">
        <w:rPr>
          <w:i/>
          <w:iCs/>
        </w:rPr>
        <w:t>hover</w:t>
      </w:r>
      <w:proofErr w:type="spellEnd"/>
      <w:r w:rsidRPr="00DA3CEF">
        <w:t> que aumenta ligeramente la escala (1.03×) y la sombra, para indicar que la tarjeta es interactiva.</w:t>
      </w:r>
    </w:p>
    <w:p w14:paraId="7173A02D" w14:textId="77777777" w:rsidR="00DA3CEF" w:rsidRPr="00DA3CEF" w:rsidRDefault="00DA3CEF" w:rsidP="00DA3CEF">
      <w:pPr>
        <w:numPr>
          <w:ilvl w:val="0"/>
          <w:numId w:val="17"/>
        </w:numPr>
        <w:jc w:val="both"/>
      </w:pPr>
      <w:r w:rsidRPr="00DA3CEF">
        <w:t>Cabeceras (.</w:t>
      </w:r>
      <w:proofErr w:type="spellStart"/>
      <w:r w:rsidRPr="00DA3CEF">
        <w:t>header</w:t>
      </w:r>
      <w:proofErr w:type="spellEnd"/>
      <w:r w:rsidRPr="00DA3CEF">
        <w:t>-panel): degradado azul horizontal #3498db → #2980b9 con sombra inferior, sobre el que se sitúan el logotipo del centro, el título de la pantalla y la información del usuario.</w:t>
      </w:r>
    </w:p>
    <w:p w14:paraId="7BD4E3A4" w14:textId="77777777" w:rsidR="00DA3CEF" w:rsidRPr="00DA3CEF" w:rsidRDefault="00DA3CEF" w:rsidP="00DA3CEF">
      <w:pPr>
        <w:numPr>
          <w:ilvl w:val="0"/>
          <w:numId w:val="17"/>
        </w:numPr>
        <w:jc w:val="both"/>
      </w:pPr>
      <w:r w:rsidRPr="00DA3CEF">
        <w:t>Barra de menús (.</w:t>
      </w:r>
      <w:proofErr w:type="spellStart"/>
      <w:r w:rsidRPr="00DA3CEF">
        <w:t>menu</w:t>
      </w:r>
      <w:proofErr w:type="spellEnd"/>
      <w:r w:rsidRPr="00DA3CEF">
        <w:t>-bar): fondo azul oscuro #2c3e50, texto blanco; los menús contextuales utilizan fondo blanco con sombra y resaltan en azul el elemento sobre el que se pasa el ratón.</w:t>
      </w:r>
    </w:p>
    <w:p w14:paraId="312E102D" w14:textId="77777777" w:rsidR="00DA3CEF" w:rsidRPr="00DA3CEF" w:rsidRDefault="00DA3CEF" w:rsidP="00DA3CEF">
      <w:pPr>
        <w:numPr>
          <w:ilvl w:val="0"/>
          <w:numId w:val="17"/>
        </w:numPr>
        <w:jc w:val="both"/>
      </w:pPr>
      <w:r w:rsidRPr="00DA3CEF">
        <w:t>Pie de página (.</w:t>
      </w:r>
      <w:proofErr w:type="spellStart"/>
      <w:r w:rsidRPr="00DA3CEF">
        <w:t>footer</w:t>
      </w:r>
      <w:proofErr w:type="spellEnd"/>
      <w:r w:rsidRPr="00DA3CEF">
        <w:t>-panel): fondo gris muy claro #ecf0f1 con borde superior, texto en gris medio.</w:t>
      </w:r>
    </w:p>
    <w:p w14:paraId="4F2F6317" w14:textId="77777777" w:rsidR="00DA3CEF" w:rsidRDefault="00DA3CEF" w:rsidP="00DA3CEF">
      <w:pPr>
        <w:pStyle w:val="Ttulo3"/>
        <w:ind w:firstLine="360"/>
      </w:pPr>
      <w:bookmarkStart w:id="21" w:name="_Toc229777162"/>
      <w:bookmarkStart w:id="22" w:name="_Toc230176274"/>
      <w:r>
        <w:t>10.1.4 ICONOGRAFÍA E IMÁGENES</w:t>
      </w:r>
      <w:bookmarkEnd w:id="21"/>
      <w:bookmarkEnd w:id="22"/>
    </w:p>
    <w:p w14:paraId="67F953E7" w14:textId="77777777" w:rsidR="00DA3CEF" w:rsidRDefault="00DA3CEF" w:rsidP="00DA3CEF">
      <w:pPr>
        <w:jc w:val="both"/>
      </w:pPr>
      <w:r w:rsidRPr="00DA3CEF">
        <w:t xml:space="preserve">El logotipo del CIFP La Laboral (logoLaboral.jpg) aparece en la cabecera de todas las pantallas de gestión, con un tamaño de 60×60 </w:t>
      </w:r>
      <w:proofErr w:type="spellStart"/>
      <w:r w:rsidRPr="00DA3CEF">
        <w:t>px</w:t>
      </w:r>
      <w:proofErr w:type="spellEnd"/>
      <w:r w:rsidRPr="00DA3CEF">
        <w:t xml:space="preserve"> y manteniendo siempre la proporción original.</w:t>
      </w:r>
      <w:r>
        <w:t xml:space="preserve"> </w:t>
      </w:r>
      <w:r w:rsidRPr="00DA3CEF">
        <w:t>Las imágenes y recursos gráficos se almacenan en </w:t>
      </w:r>
      <w:proofErr w:type="spellStart"/>
      <w:r w:rsidRPr="00DA3CEF">
        <w:t>src</w:t>
      </w:r>
      <w:proofErr w:type="spellEnd"/>
      <w:r w:rsidRPr="00DA3CEF">
        <w:t>/</w:t>
      </w:r>
      <w:proofErr w:type="spellStart"/>
      <w:r w:rsidRPr="00DA3CEF">
        <w:t>main</w:t>
      </w:r>
      <w:proofErr w:type="spellEnd"/>
      <w:r w:rsidRPr="00DA3CEF">
        <w:t>/</w:t>
      </w:r>
      <w:proofErr w:type="spellStart"/>
      <w:r w:rsidRPr="00DA3CEF">
        <w:t>resources</w:t>
      </w:r>
      <w:proofErr w:type="spellEnd"/>
      <w:r w:rsidRPr="00DA3CEF">
        <w:t>/</w:t>
      </w:r>
      <w:proofErr w:type="spellStart"/>
      <w:r w:rsidRPr="00DA3CEF">
        <w:t>images</w:t>
      </w:r>
      <w:proofErr w:type="spellEnd"/>
      <w:r w:rsidRPr="00DA3CEF">
        <w:t>/, separados de los estilos para facilitar su mantenimiento.</w:t>
      </w:r>
      <w:r>
        <w:t xml:space="preserve"> </w:t>
      </w:r>
      <w:r w:rsidRPr="00DA3CEF">
        <w:t>Los iconos circulares decorativos (.</w:t>
      </w:r>
      <w:proofErr w:type="spellStart"/>
      <w:r w:rsidRPr="00DA3CEF">
        <w:t>icon-placeholder</w:t>
      </w:r>
      <w:proofErr w:type="spellEnd"/>
      <w:r w:rsidRPr="00DA3CEF">
        <w:t>) se construyen mediante CSS (sin ficheros adicionales) para mantener el peso de la aplicación reducido.</w:t>
      </w:r>
    </w:p>
    <w:p w14:paraId="6314A9FF" w14:textId="77777777" w:rsidR="00763F87" w:rsidRPr="00763F87" w:rsidRDefault="00763F87" w:rsidP="00763F87">
      <w:pPr>
        <w:jc w:val="both"/>
      </w:pPr>
      <w:r w:rsidRPr="00763F87">
        <w:t>La aplicación utiliza una iconografía sencilla, visual y coherente para facilitar la identificación rápida de las principales áreas funcionales. Los iconos se emplean como apoyo gráfico en menús, tarjetas de navegación y accesos directos, reforzando el significado de cada opción sin sustituir al texto descriptivo.</w:t>
      </w:r>
    </w:p>
    <w:p w14:paraId="2ACA76C0" w14:textId="77777777" w:rsidR="00763F87" w:rsidRPr="00763F87" w:rsidRDefault="00763F87" w:rsidP="00763F87">
      <w:pPr>
        <w:jc w:val="both"/>
      </w:pPr>
      <w:r w:rsidRPr="00763F87">
        <w:t>Los iconos seleccionados mantienen un estilo claro y reconocible, adecuado para una interfaz educativa y de gestión. Su uso contribuye a mejorar la orientación del usuario dentro del sistema y permite diferenciar de forma inmediata las distintas secciones de la aplicación.</w:t>
      </w:r>
    </w:p>
    <w:p w14:paraId="343A78CB" w14:textId="77777777" w:rsidR="00763F87" w:rsidRPr="00763F87" w:rsidRDefault="00763F87" w:rsidP="00763F87">
      <w:pPr>
        <w:jc w:val="both"/>
      </w:pPr>
      <w:r w:rsidRPr="00763F87">
        <w:t>Iconos utilizados:</w:t>
      </w:r>
    </w:p>
    <w:p w14:paraId="4238E3CE" w14:textId="77777777" w:rsidR="00763F87" w:rsidRPr="00763F87" w:rsidRDefault="00763F87" w:rsidP="00763F87">
      <w:pPr>
        <w:numPr>
          <w:ilvl w:val="0"/>
          <w:numId w:val="21"/>
        </w:numPr>
        <w:jc w:val="both"/>
      </w:pPr>
      <w:r w:rsidRPr="00763F87">
        <w:rPr>
          <w:rFonts w:ascii="Segoe UI Emoji" w:hAnsi="Segoe UI Emoji" w:cs="Segoe UI Emoji"/>
        </w:rPr>
        <w:t>👥</w:t>
      </w:r>
      <w:r w:rsidRPr="00763F87">
        <w:t> Usuarios, estudiantes o grupos de personas.</w:t>
      </w:r>
    </w:p>
    <w:p w14:paraId="1B882A6F" w14:textId="77777777" w:rsidR="00763F87" w:rsidRPr="00763F87" w:rsidRDefault="00763F87" w:rsidP="00763F87">
      <w:pPr>
        <w:numPr>
          <w:ilvl w:val="0"/>
          <w:numId w:val="21"/>
        </w:numPr>
        <w:jc w:val="both"/>
      </w:pPr>
      <w:r w:rsidRPr="00763F87">
        <w:rPr>
          <w:rFonts w:ascii="Segoe UI Emoji" w:hAnsi="Segoe UI Emoji" w:cs="Segoe UI Emoji"/>
        </w:rPr>
        <w:t>🏢</w:t>
      </w:r>
      <w:r w:rsidRPr="00763F87">
        <w:t> Empresas o entidades colaboradoras.</w:t>
      </w:r>
    </w:p>
    <w:p w14:paraId="51D09A92" w14:textId="77777777" w:rsidR="00763F87" w:rsidRPr="00763F87" w:rsidRDefault="00763F87" w:rsidP="00763F87">
      <w:pPr>
        <w:numPr>
          <w:ilvl w:val="0"/>
          <w:numId w:val="21"/>
        </w:numPr>
        <w:jc w:val="both"/>
      </w:pPr>
      <w:r w:rsidRPr="00763F87">
        <w:rPr>
          <w:rFonts w:ascii="Segoe UI Emoji" w:hAnsi="Segoe UI Emoji" w:cs="Segoe UI Emoji"/>
        </w:rPr>
        <w:lastRenderedPageBreak/>
        <w:t>🎓</w:t>
      </w:r>
      <w:r w:rsidRPr="00763F87">
        <w:t> Formación, alumnado o contexto académico.</w:t>
      </w:r>
    </w:p>
    <w:p w14:paraId="4AC6C05C" w14:textId="77777777" w:rsidR="00763F87" w:rsidRPr="00763F87" w:rsidRDefault="00763F87" w:rsidP="00763F87">
      <w:pPr>
        <w:numPr>
          <w:ilvl w:val="0"/>
          <w:numId w:val="21"/>
        </w:numPr>
        <w:jc w:val="both"/>
      </w:pPr>
      <w:r w:rsidRPr="00763F87">
        <w:rPr>
          <w:rFonts w:ascii="Segoe UI Emoji" w:hAnsi="Segoe UI Emoji" w:cs="Segoe UI Emoji"/>
        </w:rPr>
        <w:t>👨</w:t>
      </w:r>
      <w:r w:rsidRPr="00763F87">
        <w:t>‍</w:t>
      </w:r>
      <w:r w:rsidRPr="00763F87">
        <w:rPr>
          <w:rFonts w:ascii="Segoe UI Emoji" w:hAnsi="Segoe UI Emoji" w:cs="Segoe UI Emoji"/>
        </w:rPr>
        <w:t>🏫</w:t>
      </w:r>
      <w:r w:rsidRPr="00763F87">
        <w:t> Tutor, profesor o responsable docente.</w:t>
      </w:r>
    </w:p>
    <w:p w14:paraId="45CE63C9" w14:textId="77777777" w:rsidR="00763F87" w:rsidRPr="00763F87" w:rsidRDefault="00763F87" w:rsidP="00763F87">
      <w:pPr>
        <w:numPr>
          <w:ilvl w:val="0"/>
          <w:numId w:val="21"/>
        </w:numPr>
        <w:jc w:val="both"/>
      </w:pPr>
      <w:r w:rsidRPr="00763F87">
        <w:rPr>
          <w:rFonts w:ascii="Segoe UI Emoji" w:hAnsi="Segoe UI Emoji" w:cs="Segoe UI Emoji"/>
        </w:rPr>
        <w:t>🤝</w:t>
      </w:r>
      <w:r w:rsidRPr="00763F87">
        <w:t> Asignaciones o relaciones entre estudiante y empresa.</w:t>
      </w:r>
    </w:p>
    <w:p w14:paraId="19D6F21C" w14:textId="77777777" w:rsidR="00763F87" w:rsidRPr="00763F87" w:rsidRDefault="00763F87" w:rsidP="00763F87">
      <w:pPr>
        <w:numPr>
          <w:ilvl w:val="0"/>
          <w:numId w:val="21"/>
        </w:numPr>
        <w:jc w:val="both"/>
      </w:pPr>
      <w:r w:rsidRPr="00763F87">
        <w:rPr>
          <w:rFonts w:ascii="Segoe UI Emoji" w:hAnsi="Segoe UI Emoji" w:cs="Segoe UI Emoji"/>
        </w:rPr>
        <w:t>📁</w:t>
      </w:r>
      <w:r w:rsidRPr="00763F87">
        <w:t> Gestión documental o archivos.</w:t>
      </w:r>
    </w:p>
    <w:p w14:paraId="6612D8B6" w14:textId="77777777" w:rsidR="00763F87" w:rsidRPr="00763F87" w:rsidRDefault="00763F87" w:rsidP="00763F87">
      <w:pPr>
        <w:numPr>
          <w:ilvl w:val="0"/>
          <w:numId w:val="21"/>
        </w:numPr>
        <w:jc w:val="both"/>
      </w:pPr>
      <w:r w:rsidRPr="00763F87">
        <w:rPr>
          <w:rFonts w:ascii="Segoe UI Emoji" w:hAnsi="Segoe UI Emoji" w:cs="Segoe UI Emoji"/>
        </w:rPr>
        <w:t>📊</w:t>
      </w:r>
      <w:r w:rsidRPr="00763F87">
        <w:t> Informes, estadísticas y análisis de datos.</w:t>
      </w:r>
    </w:p>
    <w:p w14:paraId="7C10B553" w14:textId="77777777" w:rsidR="00763F87" w:rsidRPr="00763F87" w:rsidRDefault="00763F87" w:rsidP="00763F87">
      <w:pPr>
        <w:numPr>
          <w:ilvl w:val="0"/>
          <w:numId w:val="21"/>
        </w:numPr>
        <w:jc w:val="both"/>
      </w:pPr>
      <w:r w:rsidRPr="00763F87">
        <w:rPr>
          <w:rFonts w:ascii="Segoe UI Emoji" w:hAnsi="Segoe UI Emoji" w:cs="Segoe UI Emoji"/>
        </w:rPr>
        <w:t>📋</w:t>
      </w:r>
      <w:r w:rsidRPr="00763F87">
        <w:t> Listados, registros o información detallada.</w:t>
      </w:r>
    </w:p>
    <w:p w14:paraId="280930FB" w14:textId="77777777" w:rsidR="00763F87" w:rsidRPr="00763F87" w:rsidRDefault="00763F87" w:rsidP="00763F87">
      <w:pPr>
        <w:numPr>
          <w:ilvl w:val="0"/>
          <w:numId w:val="21"/>
        </w:numPr>
        <w:jc w:val="both"/>
      </w:pPr>
      <w:r w:rsidRPr="00763F87">
        <w:rPr>
          <w:rFonts w:ascii="Segoe UI Emoji" w:hAnsi="Segoe UI Emoji" w:cs="Segoe UI Emoji"/>
        </w:rPr>
        <w:t>✅</w:t>
      </w:r>
      <w:r w:rsidRPr="00763F87">
        <w:t> Asistencia, validación o tareas completadas.</w:t>
      </w:r>
    </w:p>
    <w:p w14:paraId="03A8E288" w14:textId="77777777" w:rsidR="00763F87" w:rsidRPr="00763F87" w:rsidRDefault="00763F87" w:rsidP="00763F87">
      <w:pPr>
        <w:numPr>
          <w:ilvl w:val="0"/>
          <w:numId w:val="21"/>
        </w:numPr>
        <w:jc w:val="both"/>
      </w:pPr>
      <w:r w:rsidRPr="00763F87">
        <w:rPr>
          <w:rFonts w:ascii="Segoe UI Emoji" w:hAnsi="Segoe UI Emoji" w:cs="Segoe UI Emoji"/>
        </w:rPr>
        <w:t>📄</w:t>
      </w:r>
      <w:r w:rsidRPr="00763F87">
        <w:t> Documentos individuales, informes o fichas.</w:t>
      </w:r>
    </w:p>
    <w:p w14:paraId="01072A9E" w14:textId="77777777" w:rsidR="00DA3CEF" w:rsidRDefault="00DA3CEF" w:rsidP="00DA3CEF">
      <w:pPr>
        <w:jc w:val="both"/>
      </w:pPr>
    </w:p>
    <w:p w14:paraId="0AFA8D26" w14:textId="77777777" w:rsidR="00DA3CEF" w:rsidRDefault="00DA3CEF" w:rsidP="00DA3CEF">
      <w:pPr>
        <w:pStyle w:val="Ttulo3"/>
        <w:ind w:firstLine="360"/>
      </w:pPr>
      <w:bookmarkStart w:id="23" w:name="_Toc229777163"/>
      <w:bookmarkStart w:id="24" w:name="_Toc230176275"/>
      <w:r>
        <w:t>10.1.5 LAYOUT, ESTRUCTURA Y COMPORTAMIENTO DE LAS VENTANAS</w:t>
      </w:r>
      <w:bookmarkEnd w:id="23"/>
      <w:bookmarkEnd w:id="24"/>
    </w:p>
    <w:p w14:paraId="4905A28D" w14:textId="77777777" w:rsidR="00DA3CEF" w:rsidRPr="00DA3CEF" w:rsidRDefault="00DA3CEF" w:rsidP="00DA3CEF">
      <w:pPr>
        <w:jc w:val="both"/>
      </w:pPr>
      <w:r w:rsidRPr="00DA3CEF">
        <w:t>La gestión de ventanas la centraliza la clase </w:t>
      </w:r>
      <w:proofErr w:type="spellStart"/>
      <w:r w:rsidRPr="00DA3CEF">
        <w:rPr>
          <w:b/>
          <w:bCs/>
        </w:rPr>
        <w:t>StageManager</w:t>
      </w:r>
      <w:proofErr w:type="spellEnd"/>
      <w:r>
        <w:t xml:space="preserve"> </w:t>
      </w:r>
      <w:r w:rsidRPr="00DA3CEF">
        <w:t>y sigue tres patrones diferenciados según el tipo de pantalla:</w:t>
      </w:r>
    </w:p>
    <w:p w14:paraId="7839E5F4" w14:textId="77777777" w:rsidR="00DA3CEF" w:rsidRPr="00DA3CEF" w:rsidRDefault="00DA3CEF" w:rsidP="00DA3CEF">
      <w:pPr>
        <w:numPr>
          <w:ilvl w:val="0"/>
          <w:numId w:val="19"/>
        </w:numPr>
        <w:jc w:val="both"/>
      </w:pPr>
      <w:r w:rsidRPr="00DA3CEF">
        <w:t xml:space="preserve">Pantalla de Login: ventana fija de 1000×600 </w:t>
      </w:r>
      <w:proofErr w:type="spellStart"/>
      <w:r w:rsidRPr="00DA3CEF">
        <w:t>px</w:t>
      </w:r>
      <w:proofErr w:type="spellEnd"/>
      <w:r w:rsidRPr="00DA3CEF">
        <w:t xml:space="preserve">, no </w:t>
      </w:r>
      <w:proofErr w:type="spellStart"/>
      <w:r w:rsidRPr="00DA3CEF">
        <w:t>redimensionable</w:t>
      </w:r>
      <w:proofErr w:type="spellEnd"/>
      <w:r w:rsidRPr="00DA3CEF">
        <w:t xml:space="preserve"> y centrada en pantalla. Se busca un aspecto sobrio y enfocado en una única acción.</w:t>
      </w:r>
    </w:p>
    <w:p w14:paraId="6037CB5B" w14:textId="77777777" w:rsidR="00DA3CEF" w:rsidRPr="00DA3CEF" w:rsidRDefault="00DA3CEF" w:rsidP="00DA3CEF">
      <w:pPr>
        <w:numPr>
          <w:ilvl w:val="0"/>
          <w:numId w:val="19"/>
        </w:numPr>
        <w:jc w:val="both"/>
      </w:pPr>
      <w:r w:rsidRPr="00DA3CEF">
        <w:t>Menús principales y pantallas de gestión: la ventana se maximiza automáticamente al abrirse y permite redimensionado, aprovechando todo el espacio disponible para tablas y formularios.</w:t>
      </w:r>
    </w:p>
    <w:p w14:paraId="57815CDD" w14:textId="77777777" w:rsidR="00DA3CEF" w:rsidRPr="00DA3CEF" w:rsidRDefault="00DA3CEF" w:rsidP="00DA3CEF">
      <w:pPr>
        <w:numPr>
          <w:ilvl w:val="0"/>
          <w:numId w:val="19"/>
        </w:numPr>
        <w:jc w:val="both"/>
      </w:pPr>
      <w:r w:rsidRPr="00DA3CEF">
        <w:t xml:space="preserve">Otras vistas: ventana de 1200×700 </w:t>
      </w:r>
      <w:proofErr w:type="spellStart"/>
      <w:r w:rsidRPr="00DA3CEF">
        <w:t>px</w:t>
      </w:r>
      <w:proofErr w:type="spellEnd"/>
      <w:r w:rsidRPr="00DA3CEF">
        <w:t xml:space="preserve">, </w:t>
      </w:r>
      <w:proofErr w:type="spellStart"/>
      <w:r w:rsidRPr="00DA3CEF">
        <w:t>redimensionable</w:t>
      </w:r>
      <w:proofErr w:type="spellEnd"/>
      <w:r w:rsidRPr="00DA3CEF">
        <w:t xml:space="preserve"> y centrada.</w:t>
      </w:r>
    </w:p>
    <w:p w14:paraId="18D47F53" w14:textId="77777777" w:rsidR="00DA3CEF" w:rsidRDefault="00DA3CEF" w:rsidP="00DA3CEF">
      <w:pPr>
        <w:jc w:val="both"/>
      </w:pPr>
      <w:r w:rsidRPr="00DA3CEF">
        <w:t>Las ventanas auxiliares como la </w:t>
      </w:r>
      <w:r>
        <w:t>a</w:t>
      </w:r>
      <w:r w:rsidRPr="00DA3CEF">
        <w:t>yuda se abren como </w:t>
      </w:r>
      <w:r>
        <w:t>un Stage</w:t>
      </w:r>
      <w:r w:rsidRPr="00DA3CEF">
        <w:t xml:space="preserve"> independiente de 700×600 </w:t>
      </w:r>
      <w:proofErr w:type="spellStart"/>
      <w:r w:rsidRPr="00DA3CEF">
        <w:t>px</w:t>
      </w:r>
      <w:proofErr w:type="spellEnd"/>
      <w:r w:rsidRPr="00DA3CEF">
        <w:t>, sin bloquear la ventana principal.</w:t>
      </w:r>
    </w:p>
    <w:p w14:paraId="2B25625A" w14:textId="77777777" w:rsidR="00D00B27" w:rsidRDefault="00D00B27" w:rsidP="00DA3CEF"/>
    <w:p w14:paraId="543AF04F" w14:textId="77777777" w:rsidR="00DA3CEF" w:rsidRDefault="00DA3CEF" w:rsidP="00D00B27">
      <w:pPr>
        <w:pStyle w:val="Ttulo3"/>
        <w:ind w:firstLine="360"/>
      </w:pPr>
      <w:bookmarkStart w:id="25" w:name="_Toc229777164"/>
      <w:bookmarkStart w:id="26" w:name="_Toc230176276"/>
      <w:r>
        <w:t>10.1.</w:t>
      </w:r>
      <w:r w:rsidR="00763F87">
        <w:t>6</w:t>
      </w:r>
      <w:r>
        <w:t xml:space="preserve"> PRINCIPIOS DE DISEÑO</w:t>
      </w:r>
      <w:bookmarkEnd w:id="25"/>
      <w:bookmarkEnd w:id="26"/>
    </w:p>
    <w:p w14:paraId="7421E9D4" w14:textId="77777777" w:rsidR="00DA3CEF" w:rsidRDefault="00DA3CEF" w:rsidP="00D00B27">
      <w:pPr>
        <w:jc w:val="both"/>
      </w:pPr>
      <w:r>
        <w:t>El diseño de toda la interfaz se ha guiado por los siguientes principios:</w:t>
      </w:r>
    </w:p>
    <w:p w14:paraId="54144FC4" w14:textId="77777777" w:rsidR="00A91F91" w:rsidRPr="00A91F91" w:rsidRDefault="00A91F91" w:rsidP="00D00B27">
      <w:pPr>
        <w:numPr>
          <w:ilvl w:val="0"/>
          <w:numId w:val="20"/>
        </w:numPr>
        <w:jc w:val="both"/>
      </w:pPr>
      <w:r w:rsidRPr="00A91F91">
        <w:rPr>
          <w:b/>
          <w:bCs/>
        </w:rPr>
        <w:t>Coherencia:</w:t>
      </w:r>
      <w:r w:rsidRPr="00A91F91">
        <w:t> mismos colores, tipografías y comportamientos en todas las pantallas.</w:t>
      </w:r>
    </w:p>
    <w:p w14:paraId="2A4505D2" w14:textId="77777777" w:rsidR="00A91F91" w:rsidRPr="00A91F91" w:rsidRDefault="00A91F91" w:rsidP="00D00B27">
      <w:pPr>
        <w:numPr>
          <w:ilvl w:val="0"/>
          <w:numId w:val="20"/>
        </w:numPr>
        <w:jc w:val="both"/>
      </w:pPr>
      <w:r w:rsidRPr="00A91F91">
        <w:rPr>
          <w:b/>
          <w:bCs/>
        </w:rPr>
        <w:t>Jerarquía visual clara:</w:t>
      </w:r>
      <w:r w:rsidRPr="00A91F91">
        <w:t> títulos grandes, subtítulos diferenciados y texto secundario en gris para guiar la lectura.</w:t>
      </w:r>
    </w:p>
    <w:p w14:paraId="34FD072E" w14:textId="77777777" w:rsidR="00A91F91" w:rsidRPr="00A91F91" w:rsidRDefault="00A91F91" w:rsidP="00D00B27">
      <w:pPr>
        <w:numPr>
          <w:ilvl w:val="0"/>
          <w:numId w:val="20"/>
        </w:numPr>
        <w:jc w:val="both"/>
      </w:pPr>
      <w:proofErr w:type="spellStart"/>
      <w:r w:rsidRPr="00A91F91">
        <w:rPr>
          <w:b/>
          <w:bCs/>
        </w:rPr>
        <w:t>Feedback</w:t>
      </w:r>
      <w:proofErr w:type="spellEnd"/>
      <w:r w:rsidRPr="00A91F91">
        <w:rPr>
          <w:b/>
          <w:bCs/>
        </w:rPr>
        <w:t xml:space="preserve"> inmediato:</w:t>
      </w:r>
      <w:r w:rsidRPr="00A91F91">
        <w:t> los botones cambian de color al pasar el ratón y al pulsarse</w:t>
      </w:r>
      <w:r>
        <w:t>.</w:t>
      </w:r>
      <w:r w:rsidRPr="00A91F91">
        <w:t xml:space="preserve"> </w:t>
      </w:r>
      <w:r>
        <w:t>L</w:t>
      </w:r>
      <w:r w:rsidRPr="00A91F91">
        <w:t>os campos de texto resaltan al recibir el foco.</w:t>
      </w:r>
    </w:p>
    <w:p w14:paraId="6A094AE5" w14:textId="77777777" w:rsidR="00A91F91" w:rsidRPr="00A91F91" w:rsidRDefault="00A91F91" w:rsidP="00D00B27">
      <w:pPr>
        <w:numPr>
          <w:ilvl w:val="0"/>
          <w:numId w:val="20"/>
        </w:numPr>
        <w:jc w:val="both"/>
      </w:pPr>
      <w:r w:rsidRPr="00A91F91">
        <w:rPr>
          <w:b/>
          <w:bCs/>
        </w:rPr>
        <w:t>Espaciado generoso:</w:t>
      </w:r>
      <w:r w:rsidRPr="00A91F91">
        <w:t> uso de </w:t>
      </w:r>
      <w:proofErr w:type="spellStart"/>
      <w:r w:rsidRPr="00A91F91">
        <w:t>padding</w:t>
      </w:r>
      <w:proofErr w:type="spellEnd"/>
      <w:r w:rsidRPr="00A91F91">
        <w:t> y </w:t>
      </w:r>
      <w:proofErr w:type="spellStart"/>
      <w:r w:rsidRPr="00A91F91">
        <w:t>Insets</w:t>
      </w:r>
      <w:proofErr w:type="spellEnd"/>
      <w:r w:rsidRPr="00A91F91">
        <w:t xml:space="preserve"> para que la interfaz no resulte </w:t>
      </w:r>
      <w:r>
        <w:t xml:space="preserve">muy </w:t>
      </w:r>
      <w:r w:rsidRPr="00A91F91">
        <w:t>cargada.</w:t>
      </w:r>
    </w:p>
    <w:p w14:paraId="018B3592" w14:textId="77777777" w:rsidR="00A91F91" w:rsidRPr="00A91F91" w:rsidRDefault="00A91F91" w:rsidP="00D00B27">
      <w:pPr>
        <w:numPr>
          <w:ilvl w:val="0"/>
          <w:numId w:val="20"/>
        </w:numPr>
        <w:jc w:val="both"/>
      </w:pPr>
      <w:r w:rsidRPr="00A91F91">
        <w:rPr>
          <w:b/>
          <w:bCs/>
        </w:rPr>
        <w:t>Accesibilidad:</w:t>
      </w:r>
      <w:r w:rsidRPr="00A91F91">
        <w:t> contraste suficiente entre texto y fondo, y atajos de teclado (F1 para ayuda) para usuarios habituados al teclado.</w:t>
      </w:r>
    </w:p>
    <w:p w14:paraId="5492D79D" w14:textId="77777777" w:rsidR="00A91F91" w:rsidRDefault="00A91F91" w:rsidP="00D00B27">
      <w:pPr>
        <w:numPr>
          <w:ilvl w:val="0"/>
          <w:numId w:val="20"/>
        </w:numPr>
        <w:jc w:val="both"/>
      </w:pPr>
      <w:r w:rsidRPr="00A91F91">
        <w:rPr>
          <w:b/>
          <w:bCs/>
        </w:rPr>
        <w:t>Mantenibilidad:</w:t>
      </w:r>
      <w:r w:rsidRPr="00A91F91">
        <w:t xml:space="preserve"> estilos centralizados en CSS, sin estilos </w:t>
      </w:r>
      <w:proofErr w:type="spellStart"/>
      <w:r w:rsidRPr="00A91F91">
        <w:t>inline</w:t>
      </w:r>
      <w:proofErr w:type="spellEnd"/>
      <w:r w:rsidRPr="00A91F91">
        <w:t xml:space="preserve"> en las vistas FXML, lo que permite cambiar el aspecto de toda la aplicación modificando un único archivo.</w:t>
      </w:r>
    </w:p>
    <w:p w14:paraId="20667702" w14:textId="77777777" w:rsidR="00763F87" w:rsidRPr="00A91F91" w:rsidRDefault="00763F87" w:rsidP="00763F87">
      <w:pPr>
        <w:ind w:left="720"/>
        <w:jc w:val="both"/>
      </w:pPr>
    </w:p>
    <w:p w14:paraId="15F045EC" w14:textId="77777777" w:rsidR="00763F87" w:rsidRDefault="00763F87" w:rsidP="00763F87">
      <w:pPr>
        <w:pStyle w:val="Ttulo3"/>
        <w:ind w:firstLine="360"/>
      </w:pPr>
      <w:bookmarkStart w:id="27" w:name="_Toc229777165"/>
      <w:bookmarkStart w:id="28" w:name="_Toc230176277"/>
      <w:r>
        <w:lastRenderedPageBreak/>
        <w:t>10.1.7 INTERFACES</w:t>
      </w:r>
      <w:bookmarkEnd w:id="27"/>
      <w:bookmarkEnd w:id="28"/>
    </w:p>
    <w:p w14:paraId="3DB71912" w14:textId="77777777" w:rsidR="00E017A3" w:rsidRPr="00E017A3" w:rsidRDefault="00E017A3" w:rsidP="00E017A3">
      <w:r>
        <w:t>En el proyecto tenemos distintas interfaces</w:t>
      </w:r>
    </w:p>
    <w:p w14:paraId="34499311" w14:textId="77777777" w:rsidR="00763F87" w:rsidRDefault="00E017A3" w:rsidP="00E017A3">
      <w:pPr>
        <w:jc w:val="both"/>
      </w:pPr>
      <w:r>
        <w:rPr>
          <w:b/>
          <w:bCs/>
        </w:rPr>
        <w:t>I</w:t>
      </w:r>
      <w:r w:rsidRPr="00E017A3">
        <w:rPr>
          <w:b/>
          <w:bCs/>
        </w:rPr>
        <w:t>nicio</w:t>
      </w:r>
      <w:r w:rsidRPr="00E017A3">
        <w:br/>
        <w:t>La interfaz de inicio está construida con un </w:t>
      </w:r>
      <w:proofErr w:type="spellStart"/>
      <w:r w:rsidRPr="00E017A3">
        <w:t>VBox</w:t>
      </w:r>
      <w:proofErr w:type="spellEnd"/>
      <w:r w:rsidRPr="00E017A3">
        <w:t> como contenedor principal. Dentro se organizan verticalmente un </w:t>
      </w:r>
      <w:r>
        <w:t>Label</w:t>
      </w:r>
      <w:r w:rsidRPr="00E017A3">
        <w:t> con el nombre de la aplicación, un </w:t>
      </w:r>
      <w:proofErr w:type="spellStart"/>
      <w:r w:rsidRPr="00E017A3">
        <w:t>ProgressIndicator</w:t>
      </w:r>
      <w:proofErr w:type="spellEnd"/>
      <w:r w:rsidRPr="00E017A3">
        <w:t> central de carga y varios textos informativos. Todos los elementos están alineados al centro, por lo que funciona como pantalla de bienvenida o carga inicial.</w:t>
      </w:r>
    </w:p>
    <w:p w14:paraId="059BD09E" w14:textId="77777777" w:rsidR="00E017A3" w:rsidRDefault="00E017A3" w:rsidP="00E017A3">
      <w:pPr>
        <w:jc w:val="both"/>
      </w:pPr>
      <w:r w:rsidRPr="00E017A3">
        <w:rPr>
          <w:noProof/>
        </w:rPr>
        <w:drawing>
          <wp:inline distT="0" distB="0" distL="0" distR="0" wp14:anchorId="58E7DDC2" wp14:editId="13431568">
            <wp:extent cx="6148499" cy="3530379"/>
            <wp:effectExtent l="0" t="0" r="5080" b="0"/>
            <wp:docPr id="665520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20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4456" cy="353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DDEB" w14:textId="77777777" w:rsidR="00A83614" w:rsidRDefault="0009767B">
      <w:pPr>
        <w:pStyle w:val="Descripcin"/>
      </w:pPr>
      <w:bookmarkStart w:id="29" w:name="_Toc229777106"/>
      <w:r>
        <w:t xml:space="preserve">Figura </w:t>
      </w:r>
      <w:fldSimple w:instr=" SEQ Figura \* ARABIC ">
        <w:r w:rsidR="00031A0D">
          <w:rPr>
            <w:noProof/>
          </w:rPr>
          <w:t>13</w:t>
        </w:r>
      </w:fldSimple>
      <w:r>
        <w:t>. Pantalla de carga de la aplicación</w:t>
      </w:r>
      <w:bookmarkEnd w:id="29"/>
    </w:p>
    <w:p w14:paraId="7AB453C3" w14:textId="77777777" w:rsidR="00E017A3" w:rsidRDefault="00E017A3" w:rsidP="00E017A3">
      <w:r>
        <w:br w:type="page"/>
      </w:r>
    </w:p>
    <w:p w14:paraId="72FE6669" w14:textId="77777777" w:rsidR="00E017A3" w:rsidRDefault="00E017A3" w:rsidP="00E017A3">
      <w:pPr>
        <w:jc w:val="both"/>
      </w:pPr>
      <w:r w:rsidRPr="00E017A3">
        <w:rPr>
          <w:b/>
          <w:bCs/>
        </w:rPr>
        <w:lastRenderedPageBreak/>
        <w:t>Login</w:t>
      </w:r>
      <w:r w:rsidRPr="00E017A3">
        <w:br/>
        <w:t xml:space="preserve">La interfaz de </w:t>
      </w:r>
      <w:proofErr w:type="spellStart"/>
      <w:r>
        <w:t>login</w:t>
      </w:r>
      <w:proofErr w:type="spellEnd"/>
      <w:r w:rsidRPr="00E017A3">
        <w:t xml:space="preserve"> utiliza un </w:t>
      </w:r>
      <w:proofErr w:type="spellStart"/>
      <w:r w:rsidRPr="00E017A3">
        <w:t>BorderPane</w:t>
      </w:r>
      <w:proofErr w:type="spellEnd"/>
      <w:r w:rsidRPr="00E017A3">
        <w:t> como estructura principal. En la parte superior incluye un </w:t>
      </w:r>
      <w:proofErr w:type="spellStart"/>
      <w:r w:rsidRPr="00E017A3">
        <w:t>HBox</w:t>
      </w:r>
      <w:proofErr w:type="spellEnd"/>
      <w:r w:rsidRPr="00E017A3">
        <w:t> con el logotipo y un </w:t>
      </w:r>
      <w:proofErr w:type="spellStart"/>
      <w:r w:rsidRPr="00E017A3">
        <w:t>VBox</w:t>
      </w:r>
      <w:proofErr w:type="spellEnd"/>
      <w:r w:rsidRPr="00E017A3">
        <w:t> con el nombre del centro y el departamento. En el centro se sitúa un </w:t>
      </w:r>
      <w:proofErr w:type="spellStart"/>
      <w:r w:rsidRPr="00E017A3">
        <w:t>VBox</w:t>
      </w:r>
      <w:proofErr w:type="spellEnd"/>
      <w:r w:rsidRPr="00E017A3">
        <w:t> que contiene el formulario de inicio de sesión, formado por etiquetas, un </w:t>
      </w:r>
      <w:proofErr w:type="spellStart"/>
      <w:r w:rsidRPr="00E017A3">
        <w:t>TextField</w:t>
      </w:r>
      <w:proofErr w:type="spellEnd"/>
      <w:r w:rsidRPr="00E017A3">
        <w:t> para el usuario, un </w:t>
      </w:r>
      <w:proofErr w:type="spellStart"/>
      <w:r w:rsidRPr="00E017A3">
        <w:t>PasswordField</w:t>
      </w:r>
      <w:proofErr w:type="spellEnd"/>
      <w:r w:rsidRPr="00E017A3">
        <w:t>, un campo alternativo para mostrar la contraseña, un botón de visibilidad, un enlace de recuperación y el botón principal de inicio de sesión.</w:t>
      </w:r>
    </w:p>
    <w:p w14:paraId="24ABACAD" w14:textId="77777777" w:rsidR="007B55CD" w:rsidRDefault="00903AA6">
      <w:pPr>
        <w:jc w:val="both"/>
      </w:pPr>
      <w:r>
        <w:rPr>
          <w:b/>
          <w:bCs/>
        </w:rPr>
        <w:t xml:space="preserve">Recuperación de </w:t>
      </w:r>
      <w:proofErr w:type="spellStart"/>
      <w:r>
        <w:rPr>
          <w:b/>
          <w:bCs/>
        </w:rPr>
        <w:t>contraseña:</w:t>
      </w:r>
      <w:r>
        <w:t>desde</w:t>
      </w:r>
      <w:proofErr w:type="spellEnd"/>
      <w:r>
        <w:t xml:space="preserve"> esta misma pantalla el usuario puede pulsar el enlace 'Olvidé mi contraseña'. La aplicación solicita el correo electrónico asociado a la cuenta y, si el formato es válido y existe un usuario registrado con ese email, genera una nueva contraseña, la guarda en la base de datos y la envía al correo indicado. Durante el proceso se muestra el estado del envío y se informa al usuario si el correo no existe o si hay un problema con la configuración SMTP.</w:t>
      </w:r>
    </w:p>
    <w:p w14:paraId="690C3D4A" w14:textId="77777777" w:rsidR="00E017A3" w:rsidRPr="00763F87" w:rsidRDefault="00E017A3" w:rsidP="00E017A3">
      <w:pPr>
        <w:jc w:val="both"/>
      </w:pPr>
      <w:r w:rsidRPr="00E017A3">
        <w:rPr>
          <w:noProof/>
        </w:rPr>
        <w:drawing>
          <wp:inline distT="0" distB="0" distL="0" distR="0" wp14:anchorId="0AB3F103" wp14:editId="506E9EAD">
            <wp:extent cx="6120130" cy="3673475"/>
            <wp:effectExtent l="0" t="0" r="0" b="3175"/>
            <wp:docPr id="934736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36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34EC" w14:textId="77777777" w:rsidR="00A83614" w:rsidRDefault="0009767B">
      <w:pPr>
        <w:pStyle w:val="Descripcin"/>
      </w:pPr>
      <w:bookmarkStart w:id="30" w:name="_Toc229777107"/>
      <w:r>
        <w:t xml:space="preserve">Figura </w:t>
      </w:r>
      <w:fldSimple w:instr=" SEQ Figura \* ARABIC ">
        <w:r w:rsidR="00031A0D">
          <w:rPr>
            <w:noProof/>
          </w:rPr>
          <w:t>14</w:t>
        </w:r>
      </w:fldSimple>
      <w:r>
        <w:t>. Pantalla de inicio de sesión</w:t>
      </w:r>
      <w:bookmarkEnd w:id="30"/>
    </w:p>
    <w:p w14:paraId="0B3310F0" w14:textId="77777777" w:rsidR="00DA3CEF" w:rsidRDefault="00DA3CEF" w:rsidP="00DA3CEF">
      <w:pPr>
        <w:jc w:val="both"/>
      </w:pPr>
    </w:p>
    <w:p w14:paraId="411D7A70" w14:textId="77777777" w:rsidR="00E017A3" w:rsidRDefault="00E017A3" w:rsidP="00E017A3">
      <w:pPr>
        <w:jc w:val="both"/>
      </w:pPr>
      <w:proofErr w:type="spellStart"/>
      <w:r w:rsidRPr="00E017A3">
        <w:rPr>
          <w:b/>
          <w:bCs/>
        </w:rPr>
        <w:t>MenúAdministrador</w:t>
      </w:r>
      <w:proofErr w:type="spellEnd"/>
      <w:r w:rsidRPr="00E017A3">
        <w:br/>
        <w:t>El menú de administrador es</w:t>
      </w:r>
      <w:r>
        <w:t xml:space="preserve"> un</w:t>
      </w:r>
      <w:r w:rsidRPr="00E017A3">
        <w:t> </w:t>
      </w:r>
      <w:proofErr w:type="spellStart"/>
      <w:r w:rsidRPr="00E017A3">
        <w:t>BorderPane</w:t>
      </w:r>
      <w:proofErr w:type="spellEnd"/>
      <w:r w:rsidRPr="00E017A3">
        <w:t>. En la parte superior incorpora un </w:t>
      </w:r>
      <w:proofErr w:type="spellStart"/>
      <w:r w:rsidRPr="00E017A3">
        <w:t>MenuBar</w:t>
      </w:r>
      <w:proofErr w:type="spellEnd"/>
      <w:r w:rsidRPr="00E017A3">
        <w:t> y una zona de cabecera con información del usuario. En el centro se utiliza un </w:t>
      </w:r>
      <w:proofErr w:type="spellStart"/>
      <w:r w:rsidRPr="00E017A3">
        <w:t>VBox</w:t>
      </w:r>
      <w:proofErr w:type="spellEnd"/>
      <w:r w:rsidRPr="00E017A3">
        <w:t> que contiene los títulos principales y un </w:t>
      </w:r>
      <w:proofErr w:type="spellStart"/>
      <w:r w:rsidRPr="00E017A3">
        <w:t>GridPane</w:t>
      </w:r>
      <w:proofErr w:type="spellEnd"/>
      <w:r w:rsidRPr="00E017A3">
        <w:t> con tarjetas de navegación. Cada tarjeta está construida con un </w:t>
      </w:r>
      <w:proofErr w:type="spellStart"/>
      <w:r w:rsidRPr="00E017A3">
        <w:t>VBox</w:t>
      </w:r>
      <w:proofErr w:type="spellEnd"/>
      <w:r w:rsidRPr="00E017A3">
        <w:t> que incluye un icono, un título y una breve descripción. En la parte inferior aparece un pie de página integrado</w:t>
      </w:r>
      <w:r>
        <w:t xml:space="preserve"> del componente ya creado</w:t>
      </w:r>
      <w:r w:rsidRPr="00E017A3">
        <w:t>.</w:t>
      </w:r>
    </w:p>
    <w:p w14:paraId="22EEFDD2" w14:textId="77777777" w:rsidR="00E017A3" w:rsidRDefault="00E017A3" w:rsidP="00E017A3">
      <w:pPr>
        <w:jc w:val="both"/>
      </w:pPr>
      <w:r w:rsidRPr="00E017A3">
        <w:rPr>
          <w:noProof/>
        </w:rPr>
        <w:lastRenderedPageBreak/>
        <w:drawing>
          <wp:inline distT="0" distB="0" distL="0" distR="0" wp14:anchorId="78AFF438" wp14:editId="4E786B93">
            <wp:extent cx="6120130" cy="3323590"/>
            <wp:effectExtent l="0" t="0" r="0" b="0"/>
            <wp:docPr id="892716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16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20AE" w14:textId="77777777" w:rsidR="00A83614" w:rsidRDefault="0009767B">
      <w:pPr>
        <w:pStyle w:val="Descripcin"/>
      </w:pPr>
      <w:bookmarkStart w:id="31" w:name="_Toc229777108"/>
      <w:r>
        <w:t xml:space="preserve">Figura </w:t>
      </w:r>
      <w:fldSimple w:instr=" SEQ Figura \* ARABIC ">
        <w:r w:rsidR="00031A0D">
          <w:rPr>
            <w:noProof/>
          </w:rPr>
          <w:t>15</w:t>
        </w:r>
      </w:fldSimple>
      <w:r>
        <w:t>. Panel de administrador</w:t>
      </w:r>
      <w:bookmarkEnd w:id="31"/>
    </w:p>
    <w:p w14:paraId="2BCE8050" w14:textId="77777777" w:rsidR="00E017A3" w:rsidRDefault="00E017A3" w:rsidP="00E017A3">
      <w:pPr>
        <w:jc w:val="both"/>
      </w:pPr>
    </w:p>
    <w:p w14:paraId="2C1D5362" w14:textId="77777777" w:rsidR="00E017A3" w:rsidRDefault="00E017A3" w:rsidP="00E017A3">
      <w:pPr>
        <w:jc w:val="both"/>
      </w:pPr>
      <w:proofErr w:type="spellStart"/>
      <w:r w:rsidRPr="00E017A3">
        <w:rPr>
          <w:b/>
          <w:bCs/>
        </w:rPr>
        <w:t>MenúProfesor</w:t>
      </w:r>
      <w:proofErr w:type="spellEnd"/>
      <w:r w:rsidRPr="00E017A3">
        <w:br/>
        <w:t>Esta interfaz usa un </w:t>
      </w:r>
      <w:proofErr w:type="spellStart"/>
      <w:r w:rsidRPr="00E017A3">
        <w:t>BorderPane</w:t>
      </w:r>
      <w:proofErr w:type="spellEnd"/>
      <w:r w:rsidRPr="00E017A3">
        <w:t> como contenedor base. La zona superior contiene el menú de navegación y la información del usuario. En el centro se organiza el contenido mediante un </w:t>
      </w:r>
      <w:proofErr w:type="spellStart"/>
      <w:r w:rsidRPr="00E017A3">
        <w:t>VBox</w:t>
      </w:r>
      <w:proofErr w:type="spellEnd"/>
      <w:r w:rsidRPr="00E017A3">
        <w:t> con título, subtítulo y un </w:t>
      </w:r>
      <w:proofErr w:type="spellStart"/>
      <w:r w:rsidRPr="00E017A3">
        <w:t>GridPane</w:t>
      </w:r>
      <w:proofErr w:type="spellEnd"/>
      <w:r w:rsidRPr="00E017A3">
        <w:t> de tarjetas funcionales. Cada tarjeta representa una sección del sistema mediante icono, texto principal y descripción. En la parte inferior aparece un pie de página integrado</w:t>
      </w:r>
      <w:r>
        <w:t xml:space="preserve"> del componente ya creado</w:t>
      </w:r>
      <w:r w:rsidRPr="00E017A3">
        <w:t>.</w:t>
      </w:r>
    </w:p>
    <w:p w14:paraId="7C1493AA" w14:textId="77777777" w:rsidR="00E017A3" w:rsidRDefault="00E017A3" w:rsidP="00E017A3">
      <w:pPr>
        <w:jc w:val="both"/>
      </w:pPr>
      <w:r w:rsidRPr="00E017A3">
        <w:rPr>
          <w:noProof/>
        </w:rPr>
        <w:drawing>
          <wp:inline distT="0" distB="0" distL="0" distR="0" wp14:anchorId="106BDD94" wp14:editId="3B7AE177">
            <wp:extent cx="6120130" cy="3323590"/>
            <wp:effectExtent l="0" t="0" r="0" b="0"/>
            <wp:docPr id="1903986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86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E262" w14:textId="77777777" w:rsidR="00E017A3" w:rsidRDefault="0009767B" w:rsidP="00860075">
      <w:pPr>
        <w:pStyle w:val="Descripcin"/>
      </w:pPr>
      <w:bookmarkStart w:id="32" w:name="_Toc229777109"/>
      <w:r>
        <w:t xml:space="preserve">Figura </w:t>
      </w:r>
      <w:fldSimple w:instr=" SEQ Figura \* ARABIC ">
        <w:r w:rsidR="00031A0D">
          <w:rPr>
            <w:noProof/>
          </w:rPr>
          <w:t>16</w:t>
        </w:r>
      </w:fldSimple>
      <w:r>
        <w:t>. Panel de profesor</w:t>
      </w:r>
      <w:bookmarkEnd w:id="32"/>
    </w:p>
    <w:p w14:paraId="7806ACBB" w14:textId="77777777" w:rsidR="00E017A3" w:rsidRDefault="00E017A3" w:rsidP="00E017A3">
      <w:pPr>
        <w:jc w:val="both"/>
      </w:pPr>
      <w:proofErr w:type="spellStart"/>
      <w:r w:rsidRPr="00E017A3">
        <w:rPr>
          <w:b/>
          <w:bCs/>
        </w:rPr>
        <w:lastRenderedPageBreak/>
        <w:t>MenúEstudiante</w:t>
      </w:r>
      <w:proofErr w:type="spellEnd"/>
      <w:r w:rsidRPr="00E017A3">
        <w:br/>
        <w:t>La interfaz del estudiante está compuesta por un </w:t>
      </w:r>
      <w:proofErr w:type="spellStart"/>
      <w:r w:rsidRPr="00E017A3">
        <w:t>BorderPane</w:t>
      </w:r>
      <w:proofErr w:type="spellEnd"/>
      <w:r w:rsidRPr="00E017A3">
        <w:t>. En la parte superior se sitúan el </w:t>
      </w:r>
      <w:proofErr w:type="spellStart"/>
      <w:r w:rsidRPr="00E017A3">
        <w:t>MenuBar</w:t>
      </w:r>
      <w:proofErr w:type="spellEnd"/>
      <w:r w:rsidRPr="00E017A3">
        <w:t> y la cabecera del usuario. El área central contiene un </w:t>
      </w:r>
      <w:proofErr w:type="spellStart"/>
      <w:r w:rsidRPr="00E017A3">
        <w:t>VBox</w:t>
      </w:r>
      <w:proofErr w:type="spellEnd"/>
      <w:r w:rsidRPr="00E017A3">
        <w:t> con el título del panel y un </w:t>
      </w:r>
      <w:proofErr w:type="spellStart"/>
      <w:r w:rsidRPr="00E017A3">
        <w:t>GridPane</w:t>
      </w:r>
      <w:proofErr w:type="spellEnd"/>
      <w:r w:rsidRPr="00E017A3">
        <w:t> con accesos a las funciones del estudiante. Las opciones se presentan como tarjetas </w:t>
      </w:r>
      <w:proofErr w:type="spellStart"/>
      <w:r w:rsidRPr="00E017A3">
        <w:t>VBox</w:t>
      </w:r>
      <w:proofErr w:type="spellEnd"/>
      <w:r w:rsidRPr="00E017A3">
        <w:t>, cada una con icono, título y descripción. La parte inferior incluye el pie común de la vista.</w:t>
      </w:r>
    </w:p>
    <w:p w14:paraId="331D67B0" w14:textId="77777777" w:rsidR="00E017A3" w:rsidRDefault="00024E64" w:rsidP="00E017A3">
      <w:pPr>
        <w:jc w:val="both"/>
      </w:pPr>
      <w:r w:rsidRPr="00024E64">
        <w:rPr>
          <w:noProof/>
        </w:rPr>
        <w:drawing>
          <wp:inline distT="0" distB="0" distL="0" distR="0" wp14:anchorId="0CFA7AFC" wp14:editId="782E852D">
            <wp:extent cx="6120130" cy="3335020"/>
            <wp:effectExtent l="0" t="0" r="0" b="0"/>
            <wp:docPr id="1327547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47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9831" w14:textId="77777777" w:rsidR="00A83614" w:rsidRDefault="0009767B">
      <w:pPr>
        <w:pStyle w:val="Descripcin"/>
      </w:pPr>
      <w:bookmarkStart w:id="33" w:name="_Toc229777110"/>
      <w:r>
        <w:t xml:space="preserve">Figura </w:t>
      </w:r>
      <w:fldSimple w:instr=" SEQ Figura \* ARABIC ">
        <w:r w:rsidR="00031A0D">
          <w:rPr>
            <w:noProof/>
          </w:rPr>
          <w:t>17</w:t>
        </w:r>
      </w:fldSimple>
      <w:r>
        <w:t>. Panel de estudiante</w:t>
      </w:r>
      <w:bookmarkEnd w:id="33"/>
    </w:p>
    <w:p w14:paraId="791E4DB0" w14:textId="77777777" w:rsidR="00024E64" w:rsidRDefault="00024E64" w:rsidP="00E017A3">
      <w:pPr>
        <w:jc w:val="both"/>
      </w:pPr>
      <w:proofErr w:type="spellStart"/>
      <w:r w:rsidRPr="00024E64">
        <w:rPr>
          <w:b/>
          <w:bCs/>
        </w:rPr>
        <w:t>MenúTutorDeEmpresa</w:t>
      </w:r>
      <w:proofErr w:type="spellEnd"/>
      <w:r w:rsidRPr="00024E64">
        <w:br/>
        <w:t>El menú del tutor de empresa sigue una estructura con </w:t>
      </w:r>
      <w:proofErr w:type="spellStart"/>
      <w:r w:rsidRPr="00024E64">
        <w:t>BorderPane</w:t>
      </w:r>
      <w:proofErr w:type="spellEnd"/>
      <w:r w:rsidRPr="00024E64">
        <w:t>. En la parte superior se colocan el menú y los datos del usuario. El contenido principal se organiza en un </w:t>
      </w:r>
      <w:proofErr w:type="spellStart"/>
      <w:r w:rsidRPr="00024E64">
        <w:t>VBox</w:t>
      </w:r>
      <w:proofErr w:type="spellEnd"/>
      <w:r w:rsidRPr="00024E64">
        <w:t> con un </w:t>
      </w:r>
      <w:proofErr w:type="spellStart"/>
      <w:r w:rsidRPr="00024E64">
        <w:t>GridPane</w:t>
      </w:r>
      <w:proofErr w:type="spellEnd"/>
      <w:r w:rsidRPr="00024E64">
        <w:t> de tarjetas de acceso. Cada tarjeta utiliza iconografía y texto para representar acciones como consultar estudiantes, evaluar o gestionar documentación. El pie aparece en la zona inferior.</w:t>
      </w:r>
    </w:p>
    <w:p w14:paraId="1A975A7E" w14:textId="77777777" w:rsidR="00024E64" w:rsidRDefault="00024E64" w:rsidP="00E017A3">
      <w:pPr>
        <w:jc w:val="both"/>
      </w:pPr>
      <w:r w:rsidRPr="00024E64">
        <w:rPr>
          <w:noProof/>
        </w:rPr>
        <w:lastRenderedPageBreak/>
        <w:drawing>
          <wp:inline distT="0" distB="0" distL="0" distR="0" wp14:anchorId="3D15723A" wp14:editId="2AA1670B">
            <wp:extent cx="6120130" cy="3331210"/>
            <wp:effectExtent l="0" t="0" r="0" b="2540"/>
            <wp:docPr id="582079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79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497F" w14:textId="77777777" w:rsidR="00A83614" w:rsidRDefault="0009767B">
      <w:pPr>
        <w:pStyle w:val="Descripcin"/>
      </w:pPr>
      <w:bookmarkStart w:id="34" w:name="_Toc229777111"/>
      <w:r>
        <w:t xml:space="preserve">Figura </w:t>
      </w:r>
      <w:fldSimple w:instr=" SEQ Figura \* ARABIC ">
        <w:r w:rsidR="00031A0D">
          <w:rPr>
            <w:noProof/>
          </w:rPr>
          <w:t>18</w:t>
        </w:r>
      </w:fldSimple>
      <w:r>
        <w:t>. Panel de tutor de empresa</w:t>
      </w:r>
      <w:bookmarkEnd w:id="34"/>
    </w:p>
    <w:p w14:paraId="6A4B700A" w14:textId="77777777" w:rsidR="00024E64" w:rsidRDefault="00024E64" w:rsidP="00E017A3">
      <w:pPr>
        <w:jc w:val="both"/>
      </w:pPr>
      <w:r w:rsidRPr="00024E64">
        <w:rPr>
          <w:b/>
          <w:bCs/>
        </w:rPr>
        <w:t>Usuarios</w:t>
      </w:r>
      <w:r w:rsidRPr="00024E64">
        <w:br/>
        <w:t>La interfaz de gestión de usuarios utiliza un </w:t>
      </w:r>
      <w:proofErr w:type="spellStart"/>
      <w:r w:rsidRPr="00024E64">
        <w:t>BorderPane</w:t>
      </w:r>
      <w:proofErr w:type="spellEnd"/>
      <w:r w:rsidRPr="00024E64">
        <w:t>. En la parte superior hay un </w:t>
      </w:r>
      <w:proofErr w:type="spellStart"/>
      <w:r w:rsidRPr="00024E64">
        <w:t>VBox</w:t>
      </w:r>
      <w:proofErr w:type="spellEnd"/>
      <w:r w:rsidRPr="00024E64">
        <w:t> con </w:t>
      </w:r>
      <w:proofErr w:type="spellStart"/>
      <w:r w:rsidRPr="00024E64">
        <w:t>MenuBar</w:t>
      </w:r>
      <w:proofErr w:type="spellEnd"/>
      <w:r w:rsidRPr="00024E64">
        <w:t> y el componente reutilizable de cabecera. En la zona izquierda se coloca un formulario dentro de un </w:t>
      </w:r>
      <w:proofErr w:type="spellStart"/>
      <w:r w:rsidRPr="00024E64">
        <w:t>VBox</w:t>
      </w:r>
      <w:proofErr w:type="spellEnd"/>
      <w:r w:rsidRPr="00024E64">
        <w:t>, con campos como nombre, apellidos, rol, email, contraseña y otros datos del usuario. En el centro se muestra un </w:t>
      </w:r>
      <w:proofErr w:type="spellStart"/>
      <w:r w:rsidRPr="00024E64">
        <w:t>TableView</w:t>
      </w:r>
      <w:proofErr w:type="spellEnd"/>
      <w:r w:rsidRPr="00024E64">
        <w:t> con el listado de usuarios. En la parte inferior se incluye el componente reutilizable de pie de página.</w:t>
      </w:r>
    </w:p>
    <w:p w14:paraId="6B1626D7" w14:textId="77777777" w:rsidR="00024E64" w:rsidRDefault="00024E64" w:rsidP="00E017A3">
      <w:pPr>
        <w:jc w:val="both"/>
      </w:pPr>
      <w:r w:rsidRPr="00024E64">
        <w:rPr>
          <w:noProof/>
        </w:rPr>
        <w:drawing>
          <wp:inline distT="0" distB="0" distL="0" distR="0" wp14:anchorId="59907A97" wp14:editId="5BE52FA5">
            <wp:extent cx="6120130" cy="3328670"/>
            <wp:effectExtent l="0" t="0" r="0" b="5080"/>
            <wp:docPr id="113968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8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05EF" w14:textId="77777777" w:rsidR="00A83614" w:rsidRDefault="0009767B">
      <w:pPr>
        <w:pStyle w:val="Descripcin"/>
      </w:pPr>
      <w:bookmarkStart w:id="35" w:name="_Toc229777112"/>
      <w:r>
        <w:t xml:space="preserve">Figura </w:t>
      </w:r>
      <w:fldSimple w:instr=" SEQ Figura \* ARABIC ">
        <w:r w:rsidR="00031A0D">
          <w:rPr>
            <w:noProof/>
          </w:rPr>
          <w:t>19</w:t>
        </w:r>
      </w:fldSimple>
      <w:r>
        <w:t>. Gestión de usuarios</w:t>
      </w:r>
      <w:bookmarkEnd w:id="35"/>
    </w:p>
    <w:p w14:paraId="7939772A" w14:textId="77777777" w:rsidR="00024E64" w:rsidRDefault="00024E64" w:rsidP="00E017A3">
      <w:pPr>
        <w:jc w:val="both"/>
      </w:pPr>
      <w:r w:rsidRPr="00024E64">
        <w:rPr>
          <w:b/>
          <w:bCs/>
        </w:rPr>
        <w:t>Empresas</w:t>
      </w:r>
      <w:r w:rsidRPr="00024E64">
        <w:br/>
        <w:t>La vista de empresas está construida con un </w:t>
      </w:r>
      <w:proofErr w:type="spellStart"/>
      <w:r w:rsidRPr="00024E64">
        <w:t>BorderPane</w:t>
      </w:r>
      <w:proofErr w:type="spellEnd"/>
      <w:r w:rsidRPr="00024E64">
        <w:t xml:space="preserve">. La parte superior contiene el menú y la </w:t>
      </w:r>
      <w:r w:rsidRPr="00024E64">
        <w:lastRenderedPageBreak/>
        <w:t>cabecera común. En la zona izquierda se encuentra el formulario de edición o creación de empresa, organizado con </w:t>
      </w:r>
      <w:proofErr w:type="spellStart"/>
      <w:r w:rsidRPr="00024E64">
        <w:t>VBox</w:t>
      </w:r>
      <w:proofErr w:type="spellEnd"/>
      <w:r w:rsidRPr="00024E64">
        <w:t> y campos de texto. El centro contiene un </w:t>
      </w:r>
      <w:proofErr w:type="spellStart"/>
      <w:r w:rsidRPr="00024E64">
        <w:t>TableView</w:t>
      </w:r>
      <w:proofErr w:type="spellEnd"/>
      <w:r w:rsidRPr="00024E64">
        <w:t> donde se listan las empresas registradas. En la parte inferior se añade el pie de página común</w:t>
      </w:r>
      <w:r>
        <w:t>.</w:t>
      </w:r>
    </w:p>
    <w:p w14:paraId="2C9D8231" w14:textId="77777777" w:rsidR="00024E64" w:rsidRDefault="00024E64" w:rsidP="00E017A3">
      <w:pPr>
        <w:jc w:val="both"/>
      </w:pPr>
      <w:r w:rsidRPr="00024E64">
        <w:rPr>
          <w:noProof/>
        </w:rPr>
        <w:drawing>
          <wp:inline distT="0" distB="0" distL="0" distR="0" wp14:anchorId="52D5624D" wp14:editId="46C84EED">
            <wp:extent cx="6120130" cy="3321685"/>
            <wp:effectExtent l="0" t="0" r="0" b="0"/>
            <wp:docPr id="916652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52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5610" w14:textId="77777777" w:rsidR="00A83614" w:rsidRDefault="0009767B">
      <w:pPr>
        <w:pStyle w:val="Descripcin"/>
      </w:pPr>
      <w:bookmarkStart w:id="36" w:name="_Toc229777113"/>
      <w:r>
        <w:t xml:space="preserve">Figura </w:t>
      </w:r>
      <w:fldSimple w:instr=" SEQ Figura \* ARABIC ">
        <w:r w:rsidR="00031A0D">
          <w:rPr>
            <w:noProof/>
          </w:rPr>
          <w:t>20</w:t>
        </w:r>
      </w:fldSimple>
      <w:r>
        <w:t>. Gestión de empresas</w:t>
      </w:r>
      <w:bookmarkEnd w:id="36"/>
    </w:p>
    <w:p w14:paraId="3C2A697F" w14:textId="77777777" w:rsidR="00024E64" w:rsidRDefault="00024E64" w:rsidP="00E017A3">
      <w:pPr>
        <w:jc w:val="both"/>
      </w:pPr>
      <w:r w:rsidRPr="00024E64">
        <w:rPr>
          <w:b/>
          <w:bCs/>
        </w:rPr>
        <w:t>Formación</w:t>
      </w:r>
      <w:r w:rsidRPr="00024E64">
        <w:br/>
        <w:t>La interfaz de formación utiliza un </w:t>
      </w:r>
      <w:proofErr w:type="spellStart"/>
      <w:r w:rsidRPr="00024E64">
        <w:t>BorderPane</w:t>
      </w:r>
      <w:proofErr w:type="spellEnd"/>
      <w:r w:rsidRPr="00024E64">
        <w:t> con cabecera y pie reutilizables. En la zona izquierda se agrupa el formulario de datos de la formación mediante un </w:t>
      </w:r>
      <w:proofErr w:type="spellStart"/>
      <w:r w:rsidRPr="00024E64">
        <w:t>VBox</w:t>
      </w:r>
      <w:proofErr w:type="spellEnd"/>
      <w:r w:rsidRPr="00024E64">
        <w:t>, con controles como ComboBox para estudiante, profesor y tutor, además de </w:t>
      </w:r>
      <w:proofErr w:type="spellStart"/>
      <w:r w:rsidRPr="00024E64">
        <w:t>DatePicker</w:t>
      </w:r>
      <w:proofErr w:type="spellEnd"/>
      <w:r w:rsidRPr="00024E64">
        <w:t> para fechas. En el centro se sitúa un </w:t>
      </w:r>
      <w:proofErr w:type="spellStart"/>
      <w:r w:rsidRPr="00024E64">
        <w:t>TableView</w:t>
      </w:r>
      <w:proofErr w:type="spellEnd"/>
      <w:r w:rsidRPr="00024E64">
        <w:t> con las formaciones registradas. La estructura separa claramente entrada de datos y consulta de registros.</w:t>
      </w:r>
    </w:p>
    <w:p w14:paraId="421E0421" w14:textId="77777777" w:rsidR="00095872" w:rsidRDefault="00095872" w:rsidP="00E017A3">
      <w:pPr>
        <w:jc w:val="both"/>
      </w:pPr>
      <w:r w:rsidRPr="00095872">
        <w:rPr>
          <w:noProof/>
        </w:rPr>
        <w:drawing>
          <wp:inline distT="0" distB="0" distL="0" distR="0" wp14:anchorId="504A05EE" wp14:editId="4EFB7F63">
            <wp:extent cx="6120130" cy="3326765"/>
            <wp:effectExtent l="0" t="0" r="0" b="6985"/>
            <wp:docPr id="1538810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10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3B69" w14:textId="77777777" w:rsidR="00A83614" w:rsidRDefault="0009767B">
      <w:pPr>
        <w:pStyle w:val="Descripcin"/>
      </w:pPr>
      <w:bookmarkStart w:id="37" w:name="_Toc229777114"/>
      <w:r>
        <w:t xml:space="preserve">Figura </w:t>
      </w:r>
      <w:fldSimple w:instr=" SEQ Figura \* ARABIC ">
        <w:r w:rsidR="00031A0D">
          <w:rPr>
            <w:noProof/>
          </w:rPr>
          <w:t>21</w:t>
        </w:r>
      </w:fldSimple>
      <w:r>
        <w:t>. Gestión de formación en empresa</w:t>
      </w:r>
      <w:bookmarkEnd w:id="37"/>
    </w:p>
    <w:p w14:paraId="22A0E152" w14:textId="77777777" w:rsidR="00095872" w:rsidRDefault="00095872" w:rsidP="00E017A3">
      <w:pPr>
        <w:jc w:val="both"/>
      </w:pPr>
    </w:p>
    <w:p w14:paraId="10F0C6C8" w14:textId="77777777" w:rsidR="00095872" w:rsidRDefault="00095872" w:rsidP="00E017A3">
      <w:pPr>
        <w:jc w:val="both"/>
      </w:pPr>
      <w:r w:rsidRPr="00095872">
        <w:rPr>
          <w:b/>
          <w:bCs/>
        </w:rPr>
        <w:t>Asignaciones</w:t>
      </w:r>
      <w:r w:rsidRPr="00095872">
        <w:br/>
        <w:t>La vista de asignaciones está realizada con un </w:t>
      </w:r>
      <w:proofErr w:type="spellStart"/>
      <w:r w:rsidRPr="00095872">
        <w:t>BorderPane</w:t>
      </w:r>
      <w:proofErr w:type="spellEnd"/>
      <w:r w:rsidRPr="00095872">
        <w:t>. En la parte superior se incluyen el </w:t>
      </w:r>
      <w:proofErr w:type="spellStart"/>
      <w:r w:rsidRPr="00095872">
        <w:t>MenuBar</w:t>
      </w:r>
      <w:proofErr w:type="spellEnd"/>
      <w:r w:rsidRPr="00095872">
        <w:t> y el componente de cabecera. La zona izquierda funciona como panel de asignación o reasignación, formado por un </w:t>
      </w:r>
      <w:proofErr w:type="spellStart"/>
      <w:r w:rsidRPr="00095872">
        <w:t>VBox</w:t>
      </w:r>
      <w:proofErr w:type="spellEnd"/>
      <w:r w:rsidRPr="00095872">
        <w:t> con ComboBox, </w:t>
      </w:r>
      <w:proofErr w:type="spellStart"/>
      <w:r w:rsidRPr="00095872">
        <w:t>DatePicker</w:t>
      </w:r>
      <w:proofErr w:type="spellEnd"/>
      <w:r w:rsidRPr="00095872">
        <w:t>, etiquetas informativas y campos de estado. El centro contiene un </w:t>
      </w:r>
      <w:proofErr w:type="spellStart"/>
      <w:r w:rsidRPr="00095872">
        <w:t>TableView</w:t>
      </w:r>
      <w:proofErr w:type="spellEnd"/>
      <w:r w:rsidRPr="00095872">
        <w:t> de estudiantes o asignaciones disponibles. La parte inferior incorpora el pie común.</w:t>
      </w:r>
    </w:p>
    <w:p w14:paraId="00069EC8" w14:textId="77777777" w:rsidR="001F33D1" w:rsidRDefault="001F33D1" w:rsidP="00E017A3">
      <w:pPr>
        <w:jc w:val="both"/>
      </w:pPr>
      <w:r w:rsidRPr="001F33D1">
        <w:rPr>
          <w:noProof/>
        </w:rPr>
        <w:drawing>
          <wp:inline distT="0" distB="0" distL="0" distR="0" wp14:anchorId="2D3685B3" wp14:editId="02198013">
            <wp:extent cx="6120130" cy="3325495"/>
            <wp:effectExtent l="0" t="0" r="0" b="8255"/>
            <wp:docPr id="1872934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34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1402" w14:textId="77777777" w:rsidR="00A83614" w:rsidRDefault="0009767B">
      <w:pPr>
        <w:pStyle w:val="Descripcin"/>
      </w:pPr>
      <w:bookmarkStart w:id="38" w:name="_Toc229777115"/>
      <w:r>
        <w:t xml:space="preserve">Figura </w:t>
      </w:r>
      <w:fldSimple w:instr=" SEQ Figura \* ARABIC ">
        <w:r w:rsidR="00031A0D">
          <w:rPr>
            <w:noProof/>
          </w:rPr>
          <w:t>22</w:t>
        </w:r>
      </w:fldSimple>
      <w:r>
        <w:t>. Vista de asignaciones</w:t>
      </w:r>
      <w:bookmarkEnd w:id="38"/>
    </w:p>
    <w:p w14:paraId="193A50CB" w14:textId="77777777" w:rsidR="00095872" w:rsidRPr="00095872" w:rsidRDefault="00095872" w:rsidP="00095872">
      <w:pPr>
        <w:jc w:val="both"/>
      </w:pPr>
      <w:r w:rsidRPr="00095872">
        <w:rPr>
          <w:b/>
          <w:bCs/>
        </w:rPr>
        <w:t>Evaluaciones</w:t>
      </w:r>
      <w:r w:rsidRPr="00095872">
        <w:br/>
        <w:t>La interfaz de evaluaciones utiliza un </w:t>
      </w:r>
      <w:proofErr w:type="spellStart"/>
      <w:r w:rsidRPr="00095872">
        <w:t>BorderPane</w:t>
      </w:r>
      <w:proofErr w:type="spellEnd"/>
      <w:r w:rsidRPr="00095872">
        <w:t> con una estructura más distribuida. En la parte superior aparecen el menú y la cabecera reutilizable. En un lateral se muestra una tabla de estudiantes mediante </w:t>
      </w:r>
      <w:proofErr w:type="spellStart"/>
      <w:r w:rsidRPr="00095872">
        <w:t>TableView</w:t>
      </w:r>
      <w:proofErr w:type="spellEnd"/>
      <w:r w:rsidRPr="00095872">
        <w:t>; en la zona central o derecha se organiza la información de evaluaciones, incluyendo otro </w:t>
      </w:r>
      <w:proofErr w:type="spellStart"/>
      <w:r w:rsidRPr="00095872">
        <w:t>TableView</w:t>
      </w:r>
      <w:proofErr w:type="spellEnd"/>
      <w:r w:rsidRPr="00095872">
        <w:t> y un formulario con controles como </w:t>
      </w:r>
      <w:proofErr w:type="spellStart"/>
      <w:r w:rsidRPr="00095872">
        <w:t>DatePicker</w:t>
      </w:r>
      <w:proofErr w:type="spellEnd"/>
      <w:r w:rsidRPr="00095872">
        <w:t>, ComboBox y botones de acción. El pie de página se añade en la parte inferior.</w:t>
      </w:r>
    </w:p>
    <w:p w14:paraId="6D3A487D" w14:textId="77777777" w:rsidR="001F33D1" w:rsidRDefault="00095872" w:rsidP="00E017A3">
      <w:pPr>
        <w:jc w:val="both"/>
      </w:pPr>
      <w:r w:rsidRPr="00095872">
        <w:rPr>
          <w:noProof/>
        </w:rPr>
        <w:lastRenderedPageBreak/>
        <w:drawing>
          <wp:inline distT="0" distB="0" distL="0" distR="0" wp14:anchorId="5449CE22" wp14:editId="51C2C3FE">
            <wp:extent cx="6120130" cy="3322320"/>
            <wp:effectExtent l="0" t="0" r="0" b="0"/>
            <wp:docPr id="727557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573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DBC3" w14:textId="77777777" w:rsidR="00A83614" w:rsidRDefault="0009767B">
      <w:pPr>
        <w:pStyle w:val="Descripcin"/>
      </w:pPr>
      <w:bookmarkStart w:id="39" w:name="_Toc229777116"/>
      <w:r>
        <w:t xml:space="preserve">Figura </w:t>
      </w:r>
      <w:fldSimple w:instr=" SEQ Figura \* ARABIC ">
        <w:r w:rsidR="00031A0D">
          <w:rPr>
            <w:noProof/>
          </w:rPr>
          <w:t>23</w:t>
        </w:r>
      </w:fldSimple>
      <w:r>
        <w:t>. Vista de evaluaciones</w:t>
      </w:r>
      <w:bookmarkEnd w:id="39"/>
    </w:p>
    <w:p w14:paraId="2C2AB550" w14:textId="77777777" w:rsidR="00095872" w:rsidRDefault="00095872" w:rsidP="00E017A3">
      <w:pPr>
        <w:jc w:val="both"/>
      </w:pPr>
    </w:p>
    <w:p w14:paraId="7D7A8012" w14:textId="77777777" w:rsidR="00095872" w:rsidRDefault="00095872" w:rsidP="00E017A3">
      <w:pPr>
        <w:jc w:val="both"/>
      </w:pPr>
    </w:p>
    <w:p w14:paraId="5F9033B7" w14:textId="77777777" w:rsidR="00095872" w:rsidRDefault="00095872" w:rsidP="00E017A3">
      <w:pPr>
        <w:jc w:val="both"/>
      </w:pPr>
    </w:p>
    <w:p w14:paraId="3A1CD304" w14:textId="77777777" w:rsidR="00095872" w:rsidRDefault="00095872" w:rsidP="00E017A3">
      <w:pPr>
        <w:jc w:val="both"/>
      </w:pPr>
      <w:r w:rsidRPr="00095872">
        <w:rPr>
          <w:b/>
          <w:bCs/>
        </w:rPr>
        <w:t>Asistencia</w:t>
      </w:r>
      <w:r w:rsidRPr="00095872">
        <w:br/>
        <w:t>La vista de asistencia está compuesta por un </w:t>
      </w:r>
      <w:proofErr w:type="spellStart"/>
      <w:r w:rsidRPr="00095872">
        <w:t>BorderPane</w:t>
      </w:r>
      <w:proofErr w:type="spellEnd"/>
      <w:r w:rsidRPr="00095872">
        <w:t>. En la parte superior contiene </w:t>
      </w:r>
      <w:proofErr w:type="spellStart"/>
      <w:r w:rsidRPr="00095872">
        <w:t>MenuBar</w:t>
      </w:r>
      <w:proofErr w:type="spellEnd"/>
      <w:r w:rsidRPr="00095872">
        <w:t> y cabecera común. En la zona izquierda aparece una tabla de estudiantes, mientras que en el centro o derecha se organiza el registro de asistencia mediante controles de fecha, botones y campos de observaciones. También incluye un </w:t>
      </w:r>
      <w:proofErr w:type="spellStart"/>
      <w:r w:rsidRPr="00095872">
        <w:t>TableView</w:t>
      </w:r>
      <w:proofErr w:type="spellEnd"/>
      <w:r w:rsidRPr="00095872">
        <w:t> para el historial. El pie reutilizable se sitúa en la parte inferior.</w:t>
      </w:r>
    </w:p>
    <w:p w14:paraId="7ED80AA1" w14:textId="77777777" w:rsidR="00095872" w:rsidRDefault="00095872" w:rsidP="00E017A3">
      <w:pPr>
        <w:jc w:val="both"/>
      </w:pPr>
      <w:r w:rsidRPr="00095872">
        <w:rPr>
          <w:noProof/>
        </w:rPr>
        <w:lastRenderedPageBreak/>
        <w:drawing>
          <wp:inline distT="0" distB="0" distL="0" distR="0" wp14:anchorId="6BC373C2" wp14:editId="3FB6473F">
            <wp:extent cx="6120130" cy="3320415"/>
            <wp:effectExtent l="0" t="0" r="0" b="0"/>
            <wp:docPr id="1889147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47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BBF3" w14:textId="77777777" w:rsidR="00A83614" w:rsidRDefault="0009767B">
      <w:pPr>
        <w:pStyle w:val="Descripcin"/>
      </w:pPr>
      <w:bookmarkStart w:id="40" w:name="_Toc229777117"/>
      <w:r>
        <w:t xml:space="preserve">Figura </w:t>
      </w:r>
      <w:fldSimple w:instr=" SEQ Figura \* ARABIC ">
        <w:r w:rsidR="00031A0D">
          <w:rPr>
            <w:noProof/>
          </w:rPr>
          <w:t>24</w:t>
        </w:r>
      </w:fldSimple>
      <w:r>
        <w:t>. Vista de asistencia</w:t>
      </w:r>
      <w:bookmarkEnd w:id="40"/>
    </w:p>
    <w:p w14:paraId="06631DB1" w14:textId="77777777" w:rsidR="00024E64" w:rsidRDefault="00024E64" w:rsidP="00E017A3">
      <w:pPr>
        <w:jc w:val="both"/>
      </w:pPr>
    </w:p>
    <w:p w14:paraId="2376BC8F" w14:textId="77777777" w:rsidR="00095872" w:rsidRDefault="00095872" w:rsidP="00095872">
      <w:pPr>
        <w:jc w:val="both"/>
      </w:pPr>
      <w:r w:rsidRPr="00095872">
        <w:rPr>
          <w:b/>
          <w:bCs/>
        </w:rPr>
        <w:t>Documentos</w:t>
      </w:r>
      <w:r w:rsidRPr="00095872">
        <w:br/>
        <w:t>La interfaz de documentos utiliza un </w:t>
      </w:r>
      <w:proofErr w:type="spellStart"/>
      <w:r w:rsidRPr="00095872">
        <w:t>BorderPane</w:t>
      </w:r>
      <w:proofErr w:type="spellEnd"/>
      <w:r w:rsidRPr="00095872">
        <w:t>. La parte superior contiene el menú y la cabecera reutilizable. En la zona izquierda se coloca un formulario vertical con controles como ComboBox, </w:t>
      </w:r>
      <w:proofErr w:type="spellStart"/>
      <w:r w:rsidRPr="00095872">
        <w:t>TextField</w:t>
      </w:r>
      <w:proofErr w:type="spellEnd"/>
      <w:r w:rsidRPr="00095872">
        <w:t> y botones para seleccionar o guardar documentos. En el centro se presenta un </w:t>
      </w:r>
      <w:proofErr w:type="spellStart"/>
      <w:r w:rsidRPr="00095872">
        <w:t>TableView</w:t>
      </w:r>
      <w:proofErr w:type="spellEnd"/>
      <w:r w:rsidRPr="00095872">
        <w:t> con el listado documental. La parte inferior incluye el pie de página común.</w:t>
      </w:r>
    </w:p>
    <w:p w14:paraId="1D2C88B4" w14:textId="77777777" w:rsidR="00095872" w:rsidRDefault="00095872" w:rsidP="00095872">
      <w:pPr>
        <w:jc w:val="both"/>
      </w:pPr>
      <w:r w:rsidRPr="00095872">
        <w:rPr>
          <w:noProof/>
        </w:rPr>
        <w:drawing>
          <wp:inline distT="0" distB="0" distL="0" distR="0" wp14:anchorId="504CAC91" wp14:editId="6C3E3CB3">
            <wp:extent cx="6120130" cy="3328670"/>
            <wp:effectExtent l="0" t="0" r="0" b="5080"/>
            <wp:docPr id="1097457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579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1132" w14:textId="77777777" w:rsidR="00A83614" w:rsidRDefault="0009767B">
      <w:pPr>
        <w:pStyle w:val="Descripcin"/>
      </w:pPr>
      <w:bookmarkStart w:id="41" w:name="_Toc229777118"/>
      <w:r>
        <w:t xml:space="preserve">Figura </w:t>
      </w:r>
      <w:fldSimple w:instr=" SEQ Figura \* ARABIC ">
        <w:r w:rsidR="00031A0D">
          <w:rPr>
            <w:noProof/>
          </w:rPr>
          <w:t>25</w:t>
        </w:r>
      </w:fldSimple>
      <w:r>
        <w:t>. Vista de documentos</w:t>
      </w:r>
      <w:bookmarkEnd w:id="41"/>
    </w:p>
    <w:p w14:paraId="1BF180A9" w14:textId="77777777" w:rsidR="00095872" w:rsidRDefault="00095872" w:rsidP="00095872">
      <w:pPr>
        <w:jc w:val="both"/>
      </w:pPr>
    </w:p>
    <w:p w14:paraId="1AE1908A" w14:textId="77777777" w:rsidR="00095872" w:rsidRPr="00095872" w:rsidRDefault="00095872" w:rsidP="00095872">
      <w:pPr>
        <w:jc w:val="both"/>
      </w:pPr>
      <w:r w:rsidRPr="00095872">
        <w:rPr>
          <w:b/>
          <w:bCs/>
        </w:rPr>
        <w:lastRenderedPageBreak/>
        <w:t>Tutores</w:t>
      </w:r>
      <w:r w:rsidRPr="00095872">
        <w:br/>
        <w:t>La interfaz de tutores utiliza un </w:t>
      </w:r>
      <w:proofErr w:type="spellStart"/>
      <w:r w:rsidRPr="00095872">
        <w:t>BorderPane</w:t>
      </w:r>
      <w:proofErr w:type="spellEnd"/>
      <w:r w:rsidRPr="00095872">
        <w:t>. En la zona superior se colocan el menú y la cabecera reutilizable. En la parte izquierda hay un formulario vertical con campos de tutor, como nombre, email, teléfono, contraseña y empresa asociada. En el centro se muestra un </w:t>
      </w:r>
      <w:proofErr w:type="spellStart"/>
      <w:r w:rsidRPr="00095872">
        <w:t>TableView</w:t>
      </w:r>
      <w:proofErr w:type="spellEnd"/>
      <w:r w:rsidRPr="00095872">
        <w:t> con los tutores registrados. El pie común se incluye en la parte inferior.</w:t>
      </w:r>
    </w:p>
    <w:p w14:paraId="5A72BA00" w14:textId="77777777" w:rsidR="00095872" w:rsidRDefault="00095872" w:rsidP="00095872">
      <w:pPr>
        <w:jc w:val="both"/>
      </w:pPr>
      <w:r w:rsidRPr="00095872">
        <w:rPr>
          <w:noProof/>
        </w:rPr>
        <w:drawing>
          <wp:inline distT="0" distB="0" distL="0" distR="0" wp14:anchorId="51880491" wp14:editId="70AEACB8">
            <wp:extent cx="6120130" cy="3326765"/>
            <wp:effectExtent l="0" t="0" r="0" b="6985"/>
            <wp:docPr id="406429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290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70DB" w14:textId="77777777" w:rsidR="00A83614" w:rsidRDefault="0009767B">
      <w:pPr>
        <w:pStyle w:val="Descripcin"/>
      </w:pPr>
      <w:bookmarkStart w:id="42" w:name="_Toc229777119"/>
      <w:r>
        <w:t xml:space="preserve">Figura </w:t>
      </w:r>
      <w:fldSimple w:instr=" SEQ Figura \* ARABIC ">
        <w:r w:rsidR="00031A0D">
          <w:rPr>
            <w:noProof/>
          </w:rPr>
          <w:t>26</w:t>
        </w:r>
      </w:fldSimple>
      <w:r>
        <w:t>. Vista de tutores</w:t>
      </w:r>
      <w:bookmarkEnd w:id="42"/>
    </w:p>
    <w:p w14:paraId="5534801D" w14:textId="77777777" w:rsidR="005734DF" w:rsidRPr="00095872" w:rsidRDefault="005734DF" w:rsidP="005734DF">
      <w:pPr>
        <w:jc w:val="both"/>
      </w:pPr>
      <w:proofErr w:type="spellStart"/>
      <w:r>
        <w:rPr>
          <w:b/>
          <w:bCs/>
        </w:rPr>
        <w:t>MiInformación</w:t>
      </w:r>
      <w:proofErr w:type="spellEnd"/>
      <w:r w:rsidRPr="00095872">
        <w:br/>
      </w:r>
      <w:r w:rsidRPr="005734DF">
        <w:t xml:space="preserve">La interfaz utiliza un </w:t>
      </w:r>
      <w:proofErr w:type="spellStart"/>
      <w:r w:rsidRPr="005734DF">
        <w:t>BorderPane</w:t>
      </w:r>
      <w:proofErr w:type="spellEnd"/>
      <w:r w:rsidRPr="005734DF">
        <w:t>. En la zona superior se colocan el menú y la cabecera reutilizable</w:t>
      </w:r>
      <w:r>
        <w:t xml:space="preserve"> del componente</w:t>
      </w:r>
      <w:r w:rsidRPr="005734DF">
        <w:t xml:space="preserve">. En la parte central se muestra un </w:t>
      </w:r>
      <w:proofErr w:type="spellStart"/>
      <w:r w:rsidRPr="005734DF">
        <w:t>ScrollPane</w:t>
      </w:r>
      <w:proofErr w:type="spellEnd"/>
      <w:r w:rsidRPr="005734DF">
        <w:t xml:space="preserve"> que contiene un </w:t>
      </w:r>
      <w:proofErr w:type="spellStart"/>
      <w:r w:rsidRPr="005734DF">
        <w:t>VBox</w:t>
      </w:r>
      <w:proofErr w:type="spellEnd"/>
      <w:r w:rsidRPr="005734DF">
        <w:t xml:space="preserve"> principal centrado. En la zona superior de ese contenido hay un </w:t>
      </w:r>
      <w:proofErr w:type="spellStart"/>
      <w:r w:rsidRPr="005734DF">
        <w:t>HBox</w:t>
      </w:r>
      <w:proofErr w:type="spellEnd"/>
      <w:r w:rsidRPr="005734DF">
        <w:t xml:space="preserve"> con dos bloques informativos: uno para los datos personales del alumno, con campos como nombre, email, fecha de nacimiento, género, curso y ciclo; y otro para la información de formación en empresa, con estado, periodo, empresa, tutor de empresa, teléfono y profesor tutor. Debajo se incluyen dos secciones adicionales: una de Documentos, con un botón para abrir el elemento seleccionado y un </w:t>
      </w:r>
      <w:proofErr w:type="spellStart"/>
      <w:r w:rsidRPr="005734DF">
        <w:t>TableView</w:t>
      </w:r>
      <w:proofErr w:type="spellEnd"/>
      <w:r w:rsidRPr="005734DF">
        <w:t xml:space="preserve"> con nombre, tipo, fecha y usuario que lo subió; y otra de Evaluaciones, con un </w:t>
      </w:r>
      <w:proofErr w:type="spellStart"/>
      <w:r w:rsidRPr="005734DF">
        <w:t>TableView</w:t>
      </w:r>
      <w:proofErr w:type="spellEnd"/>
      <w:r w:rsidRPr="005734DF">
        <w:t xml:space="preserve"> que muestra fecha, tutor, actitud, puntualidad, competencias, valoración y observaciones. El pie común se incluye en la parte inferior.</w:t>
      </w:r>
    </w:p>
    <w:p w14:paraId="5A23AA6E" w14:textId="77777777" w:rsidR="00175612" w:rsidRPr="00175612" w:rsidRDefault="00175612" w:rsidP="00175612">
      <w:r w:rsidRPr="00175612">
        <w:rPr>
          <w:noProof/>
        </w:rPr>
        <w:lastRenderedPageBreak/>
        <w:drawing>
          <wp:inline distT="0" distB="0" distL="0" distR="0" wp14:anchorId="4088A2D5" wp14:editId="223430E5">
            <wp:extent cx="6120130" cy="3284855"/>
            <wp:effectExtent l="0" t="0" r="0" b="0"/>
            <wp:docPr id="98228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8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2C42" w14:textId="77777777" w:rsidR="005734DF" w:rsidRDefault="005734DF" w:rsidP="005734DF">
      <w:pPr>
        <w:pStyle w:val="Descripcin"/>
      </w:pPr>
      <w:r>
        <w:t>Figura 27. Vista de información estudiante</w:t>
      </w:r>
    </w:p>
    <w:p w14:paraId="4304A1D7" w14:textId="77777777" w:rsidR="00331DAB" w:rsidRDefault="00331DAB" w:rsidP="00095872">
      <w:pPr>
        <w:jc w:val="both"/>
      </w:pPr>
    </w:p>
    <w:p w14:paraId="23C181FC" w14:textId="77777777" w:rsidR="00331DAB" w:rsidRDefault="00331DAB" w:rsidP="00331DAB">
      <w:pPr>
        <w:pStyle w:val="Ttulo3"/>
        <w:ind w:firstLine="360"/>
      </w:pPr>
      <w:bookmarkStart w:id="43" w:name="_Toc229777166"/>
      <w:bookmarkStart w:id="44" w:name="_Toc230176278"/>
      <w:r>
        <w:t>10.1.8 COMPONENTE PERSONALIZADO</w:t>
      </w:r>
      <w:bookmarkEnd w:id="43"/>
      <w:bookmarkEnd w:id="44"/>
    </w:p>
    <w:p w14:paraId="51A461F5" w14:textId="77777777" w:rsidR="008052CB" w:rsidRDefault="008052CB" w:rsidP="008F7AAE">
      <w:pPr>
        <w:jc w:val="both"/>
      </w:pPr>
      <w:r>
        <w:t xml:space="preserve">El proyecto utiliza una librería externa propia llamada “componentes-ui-1.0.0.jar”, ubicada dentro de la carpeta </w:t>
      </w:r>
      <w:proofErr w:type="spellStart"/>
      <w:r>
        <w:t>libs</w:t>
      </w:r>
      <w:proofErr w:type="spellEnd"/>
      <w:r>
        <w:t xml:space="preserve">. Esta librería contiene componentes visuales reutilizables desarrollados con </w:t>
      </w:r>
      <w:proofErr w:type="spellStart"/>
      <w:r>
        <w:t>JavaFX</w:t>
      </w:r>
      <w:proofErr w:type="spellEnd"/>
      <w:r>
        <w:t xml:space="preserve">, cuyo objetivo es evitar duplicar estructuras comunes de interfaz en todas las pantallas de la aplicación. En concreto, la librería aporta una cabecera común y un pie de página común que </w:t>
      </w:r>
      <w:r w:rsidRPr="008052CB">
        <w:t>se integran en las vistas FXML del aplicativo. Gracias a ello, las pantallas de gestión mantienen una apariencia homogénea y comparten elementos visuales y funcionales como el título de la pantalla, la información del usuario conectado y la acción de volver al menú principal.</w:t>
      </w:r>
    </w:p>
    <w:p w14:paraId="2A4EE3CC" w14:textId="77777777" w:rsidR="008052CB" w:rsidRDefault="008052CB" w:rsidP="008F7AAE">
      <w:pPr>
        <w:jc w:val="both"/>
      </w:pPr>
      <w:r w:rsidRPr="00331DAB">
        <w:rPr>
          <w:noProof/>
        </w:rPr>
        <w:drawing>
          <wp:inline distT="0" distB="0" distL="0" distR="0" wp14:anchorId="468AE448" wp14:editId="2F400453">
            <wp:extent cx="6120130" cy="1298575"/>
            <wp:effectExtent l="0" t="0" r="0" b="0"/>
            <wp:docPr id="133170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06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2CB">
        <w:t>La librería se incluye en el proyecto mediante Maven, dentro del archivo pom.xm</w:t>
      </w:r>
      <w:r>
        <w:t xml:space="preserve">l. </w:t>
      </w:r>
    </w:p>
    <w:p w14:paraId="2F85E340" w14:textId="77777777" w:rsidR="00A83614" w:rsidRDefault="0009767B">
      <w:pPr>
        <w:pStyle w:val="Descripcin"/>
      </w:pPr>
      <w:bookmarkStart w:id="45" w:name="_Toc229777120"/>
      <w:r>
        <w:t xml:space="preserve">Figura </w:t>
      </w:r>
      <w:fldSimple w:instr=" SEQ Figura \* ARABIC ">
        <w:r w:rsidR="00031A0D">
          <w:rPr>
            <w:noProof/>
          </w:rPr>
          <w:t>27</w:t>
        </w:r>
      </w:fldSimple>
      <w:r>
        <w:t>. Archivo de la librería componentes-</w:t>
      </w:r>
      <w:proofErr w:type="spellStart"/>
      <w:r>
        <w:t>ui</w:t>
      </w:r>
      <w:bookmarkEnd w:id="45"/>
      <w:proofErr w:type="spellEnd"/>
    </w:p>
    <w:p w14:paraId="3E6BD56F" w14:textId="77777777" w:rsidR="008052CB" w:rsidRDefault="008052CB" w:rsidP="008F7AAE">
      <w:pPr>
        <w:jc w:val="both"/>
      </w:pPr>
      <w:r w:rsidRPr="008052CB">
        <w:rPr>
          <w:noProof/>
        </w:rPr>
        <w:drawing>
          <wp:inline distT="0" distB="0" distL="0" distR="0" wp14:anchorId="28A5D58E" wp14:editId="0EFCED63">
            <wp:extent cx="6120130" cy="1104900"/>
            <wp:effectExtent l="0" t="0" r="0" b="0"/>
            <wp:docPr id="2090028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285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CC3B" w14:textId="77777777" w:rsidR="00A83614" w:rsidRDefault="0009767B">
      <w:pPr>
        <w:pStyle w:val="Descripcin"/>
      </w:pPr>
      <w:bookmarkStart w:id="46" w:name="_Toc229777121"/>
      <w:r>
        <w:t xml:space="preserve">Figura </w:t>
      </w:r>
      <w:fldSimple w:instr=" SEQ Figura \* ARABIC ">
        <w:r w:rsidR="00031A0D">
          <w:rPr>
            <w:noProof/>
          </w:rPr>
          <w:t>28</w:t>
        </w:r>
      </w:fldSimple>
      <w:r>
        <w:t>. Dependencia Maven de la librería componentes-</w:t>
      </w:r>
      <w:proofErr w:type="spellStart"/>
      <w:r>
        <w:t>ui</w:t>
      </w:r>
      <w:bookmarkEnd w:id="46"/>
      <w:proofErr w:type="spellEnd"/>
    </w:p>
    <w:p w14:paraId="5C92C328" w14:textId="77777777" w:rsidR="008052CB" w:rsidRPr="008052CB" w:rsidRDefault="008F7AAE" w:rsidP="008F7AAE">
      <w:pPr>
        <w:jc w:val="both"/>
      </w:pPr>
      <w:r>
        <w:lastRenderedPageBreak/>
        <w:t xml:space="preserve">Los componentes del JAR se integran en las vistas de la aplicación mediante la etiqueta </w:t>
      </w:r>
      <w:proofErr w:type="spellStart"/>
      <w:r>
        <w:t>fx:include</w:t>
      </w:r>
      <w:proofErr w:type="spellEnd"/>
      <w:r>
        <w:t>. Esta etiqueta permite insertar un archivo FXML dentro de otro, por lo que la pantalla principal puede incorporar directamente la cabecera y el pie definidos en la librería.</w:t>
      </w:r>
    </w:p>
    <w:p w14:paraId="0555B990" w14:textId="77777777" w:rsidR="00DA3CEF" w:rsidRPr="00DA3CEF" w:rsidRDefault="00DA3CEF" w:rsidP="00DA3CEF"/>
    <w:sectPr w:rsidR="00DA3CEF" w:rsidRPr="00DA3CEF" w:rsidSect="00901C9B">
      <w:footerReference w:type="default" r:id="rId28"/>
      <w:pgSz w:w="11906" w:h="16838"/>
      <w:pgMar w:top="1134" w:right="1134" w:bottom="1418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1AB5C" w14:textId="77777777" w:rsidR="00B83074" w:rsidRDefault="00B83074" w:rsidP="00870727">
      <w:pPr>
        <w:spacing w:after="0" w:line="240" w:lineRule="auto"/>
      </w:pPr>
      <w:r>
        <w:separator/>
      </w:r>
    </w:p>
  </w:endnote>
  <w:endnote w:type="continuationSeparator" w:id="0">
    <w:p w14:paraId="414BC2B4" w14:textId="77777777" w:rsidR="00B83074" w:rsidRDefault="00B83074" w:rsidP="0087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D0A2A" w14:textId="77777777" w:rsidR="00901C9B" w:rsidRDefault="00901C9B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063BA1A3" w14:textId="77777777" w:rsidR="00901C9B" w:rsidRDefault="00901C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58035" w14:textId="77777777" w:rsidR="00B83074" w:rsidRDefault="00B83074" w:rsidP="00870727">
      <w:pPr>
        <w:spacing w:after="0" w:line="240" w:lineRule="auto"/>
      </w:pPr>
      <w:r>
        <w:separator/>
      </w:r>
    </w:p>
  </w:footnote>
  <w:footnote w:type="continuationSeparator" w:id="0">
    <w:p w14:paraId="6B8CB7D8" w14:textId="77777777" w:rsidR="00B83074" w:rsidRDefault="00B83074" w:rsidP="008707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8E6"/>
    <w:multiLevelType w:val="multilevel"/>
    <w:tmpl w:val="C02C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A5E52"/>
    <w:multiLevelType w:val="multilevel"/>
    <w:tmpl w:val="792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13BDD"/>
    <w:multiLevelType w:val="hybridMultilevel"/>
    <w:tmpl w:val="0F382FE0"/>
    <w:lvl w:ilvl="0" w:tplc="897CE31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201F6"/>
    <w:multiLevelType w:val="multilevel"/>
    <w:tmpl w:val="EAB8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A4B74"/>
    <w:multiLevelType w:val="multilevel"/>
    <w:tmpl w:val="EC7E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63959"/>
    <w:multiLevelType w:val="multilevel"/>
    <w:tmpl w:val="B1D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44463"/>
    <w:multiLevelType w:val="multilevel"/>
    <w:tmpl w:val="885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040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BB76D2"/>
    <w:multiLevelType w:val="hybridMultilevel"/>
    <w:tmpl w:val="76E0CD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5B258D"/>
    <w:multiLevelType w:val="multilevel"/>
    <w:tmpl w:val="712AB99E"/>
    <w:lvl w:ilvl="0">
      <w:start w:val="10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2C1E30A1"/>
    <w:multiLevelType w:val="multilevel"/>
    <w:tmpl w:val="8EE8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542852"/>
    <w:multiLevelType w:val="multilevel"/>
    <w:tmpl w:val="261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403E9"/>
    <w:multiLevelType w:val="hybridMultilevel"/>
    <w:tmpl w:val="3E664C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B54CCA"/>
    <w:multiLevelType w:val="multilevel"/>
    <w:tmpl w:val="2A6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717DB"/>
    <w:multiLevelType w:val="hybridMultilevel"/>
    <w:tmpl w:val="A094D3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E25E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08014F6"/>
    <w:multiLevelType w:val="hybridMultilevel"/>
    <w:tmpl w:val="C9A67B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C8176B"/>
    <w:multiLevelType w:val="multilevel"/>
    <w:tmpl w:val="144C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B3626"/>
    <w:multiLevelType w:val="multilevel"/>
    <w:tmpl w:val="FCC6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A169C"/>
    <w:multiLevelType w:val="multilevel"/>
    <w:tmpl w:val="491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8357A"/>
    <w:multiLevelType w:val="multilevel"/>
    <w:tmpl w:val="7072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65661E"/>
    <w:multiLevelType w:val="hybridMultilevel"/>
    <w:tmpl w:val="BF3615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735661">
    <w:abstractNumId w:val="16"/>
  </w:num>
  <w:num w:numId="2" w16cid:durableId="1428697826">
    <w:abstractNumId w:val="2"/>
  </w:num>
  <w:num w:numId="3" w16cid:durableId="1425882539">
    <w:abstractNumId w:val="7"/>
  </w:num>
  <w:num w:numId="4" w16cid:durableId="1766417072">
    <w:abstractNumId w:val="15"/>
  </w:num>
  <w:num w:numId="5" w16cid:durableId="119152255">
    <w:abstractNumId w:val="11"/>
  </w:num>
  <w:num w:numId="6" w16cid:durableId="195433833">
    <w:abstractNumId w:val="4"/>
  </w:num>
  <w:num w:numId="7" w16cid:durableId="1416394289">
    <w:abstractNumId w:val="1"/>
  </w:num>
  <w:num w:numId="8" w16cid:durableId="350228982">
    <w:abstractNumId w:val="6"/>
  </w:num>
  <w:num w:numId="9" w16cid:durableId="381371062">
    <w:abstractNumId w:val="13"/>
  </w:num>
  <w:num w:numId="10" w16cid:durableId="99029671">
    <w:abstractNumId w:val="8"/>
  </w:num>
  <w:num w:numId="11" w16cid:durableId="469716343">
    <w:abstractNumId w:val="5"/>
  </w:num>
  <w:num w:numId="12" w16cid:durableId="980889198">
    <w:abstractNumId w:val="3"/>
  </w:num>
  <w:num w:numId="13" w16cid:durableId="1499661160">
    <w:abstractNumId w:val="17"/>
  </w:num>
  <w:num w:numId="14" w16cid:durableId="550306270">
    <w:abstractNumId w:val="21"/>
  </w:num>
  <w:num w:numId="15" w16cid:durableId="9456162">
    <w:abstractNumId w:val="12"/>
  </w:num>
  <w:num w:numId="16" w16cid:durableId="1983071464">
    <w:abstractNumId w:val="14"/>
  </w:num>
  <w:num w:numId="17" w16cid:durableId="785082104">
    <w:abstractNumId w:val="0"/>
  </w:num>
  <w:num w:numId="18" w16cid:durableId="258880138">
    <w:abstractNumId w:val="18"/>
  </w:num>
  <w:num w:numId="19" w16cid:durableId="203443409">
    <w:abstractNumId w:val="10"/>
  </w:num>
  <w:num w:numId="20" w16cid:durableId="16276873">
    <w:abstractNumId w:val="20"/>
  </w:num>
  <w:num w:numId="21" w16cid:durableId="1813059913">
    <w:abstractNumId w:val="19"/>
  </w:num>
  <w:num w:numId="22" w16cid:durableId="9348228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47"/>
    <w:rsid w:val="00004083"/>
    <w:rsid w:val="00005421"/>
    <w:rsid w:val="000153C1"/>
    <w:rsid w:val="00024E64"/>
    <w:rsid w:val="00031A0D"/>
    <w:rsid w:val="0004784E"/>
    <w:rsid w:val="0006278B"/>
    <w:rsid w:val="00074929"/>
    <w:rsid w:val="00092783"/>
    <w:rsid w:val="00095872"/>
    <w:rsid w:val="00096B11"/>
    <w:rsid w:val="0009767B"/>
    <w:rsid w:val="000A541E"/>
    <w:rsid w:val="000A5475"/>
    <w:rsid w:val="000B0C03"/>
    <w:rsid w:val="000C1B05"/>
    <w:rsid w:val="000D2892"/>
    <w:rsid w:val="000E1F12"/>
    <w:rsid w:val="00101D59"/>
    <w:rsid w:val="0011435F"/>
    <w:rsid w:val="00121C7E"/>
    <w:rsid w:val="001447EA"/>
    <w:rsid w:val="00144FDE"/>
    <w:rsid w:val="00175612"/>
    <w:rsid w:val="00190F37"/>
    <w:rsid w:val="00194F19"/>
    <w:rsid w:val="001A2136"/>
    <w:rsid w:val="001A5342"/>
    <w:rsid w:val="001A6642"/>
    <w:rsid w:val="001B3D1A"/>
    <w:rsid w:val="001F33D1"/>
    <w:rsid w:val="002038CE"/>
    <w:rsid w:val="00222D1A"/>
    <w:rsid w:val="002426F7"/>
    <w:rsid w:val="0025134A"/>
    <w:rsid w:val="002633A6"/>
    <w:rsid w:val="00274547"/>
    <w:rsid w:val="002D3DE7"/>
    <w:rsid w:val="0030138D"/>
    <w:rsid w:val="00317EF4"/>
    <w:rsid w:val="00330D98"/>
    <w:rsid w:val="00331DAB"/>
    <w:rsid w:val="003418C6"/>
    <w:rsid w:val="0035629A"/>
    <w:rsid w:val="00383169"/>
    <w:rsid w:val="003D2C39"/>
    <w:rsid w:val="003F3E8C"/>
    <w:rsid w:val="003F7FF9"/>
    <w:rsid w:val="004153B0"/>
    <w:rsid w:val="00423E77"/>
    <w:rsid w:val="00464987"/>
    <w:rsid w:val="0047759C"/>
    <w:rsid w:val="0049624C"/>
    <w:rsid w:val="004B2A8B"/>
    <w:rsid w:val="004C5EA1"/>
    <w:rsid w:val="004C7505"/>
    <w:rsid w:val="004E476F"/>
    <w:rsid w:val="004F2C5F"/>
    <w:rsid w:val="00517775"/>
    <w:rsid w:val="005204E7"/>
    <w:rsid w:val="00564870"/>
    <w:rsid w:val="005734DF"/>
    <w:rsid w:val="0058290F"/>
    <w:rsid w:val="005A2C61"/>
    <w:rsid w:val="005D06A1"/>
    <w:rsid w:val="005E62E7"/>
    <w:rsid w:val="005F198F"/>
    <w:rsid w:val="005F3327"/>
    <w:rsid w:val="00622E28"/>
    <w:rsid w:val="006230E8"/>
    <w:rsid w:val="00650C10"/>
    <w:rsid w:val="00653093"/>
    <w:rsid w:val="0065533D"/>
    <w:rsid w:val="006659E3"/>
    <w:rsid w:val="00681D79"/>
    <w:rsid w:val="00692422"/>
    <w:rsid w:val="006961C4"/>
    <w:rsid w:val="006A42F8"/>
    <w:rsid w:val="006B6D39"/>
    <w:rsid w:val="006C070A"/>
    <w:rsid w:val="006C0952"/>
    <w:rsid w:val="006C1E70"/>
    <w:rsid w:val="006C2A97"/>
    <w:rsid w:val="00701453"/>
    <w:rsid w:val="00703CDC"/>
    <w:rsid w:val="007103A5"/>
    <w:rsid w:val="00725486"/>
    <w:rsid w:val="007259AA"/>
    <w:rsid w:val="0073257E"/>
    <w:rsid w:val="00736E67"/>
    <w:rsid w:val="0074115C"/>
    <w:rsid w:val="007459C7"/>
    <w:rsid w:val="0075055F"/>
    <w:rsid w:val="00763F87"/>
    <w:rsid w:val="007716A2"/>
    <w:rsid w:val="007757DB"/>
    <w:rsid w:val="00796E8C"/>
    <w:rsid w:val="007A3D03"/>
    <w:rsid w:val="007B55CD"/>
    <w:rsid w:val="007B5D4C"/>
    <w:rsid w:val="007B79B6"/>
    <w:rsid w:val="007C3006"/>
    <w:rsid w:val="007F51C0"/>
    <w:rsid w:val="008052CB"/>
    <w:rsid w:val="00844A8F"/>
    <w:rsid w:val="00860075"/>
    <w:rsid w:val="00865208"/>
    <w:rsid w:val="00870727"/>
    <w:rsid w:val="0087191D"/>
    <w:rsid w:val="008A516D"/>
    <w:rsid w:val="008A6014"/>
    <w:rsid w:val="008B2FA1"/>
    <w:rsid w:val="008D051F"/>
    <w:rsid w:val="008E3A0F"/>
    <w:rsid w:val="008F49FC"/>
    <w:rsid w:val="008F7AAE"/>
    <w:rsid w:val="00901C9B"/>
    <w:rsid w:val="00903AA6"/>
    <w:rsid w:val="00907110"/>
    <w:rsid w:val="00945466"/>
    <w:rsid w:val="009454D3"/>
    <w:rsid w:val="00967873"/>
    <w:rsid w:val="00987DB1"/>
    <w:rsid w:val="00990A7D"/>
    <w:rsid w:val="009946BB"/>
    <w:rsid w:val="009B1AB4"/>
    <w:rsid w:val="009C5529"/>
    <w:rsid w:val="009C55FF"/>
    <w:rsid w:val="00A46173"/>
    <w:rsid w:val="00A46CB3"/>
    <w:rsid w:val="00A53FDB"/>
    <w:rsid w:val="00A576BC"/>
    <w:rsid w:val="00A61FFD"/>
    <w:rsid w:val="00A83614"/>
    <w:rsid w:val="00A91F91"/>
    <w:rsid w:val="00AA09AF"/>
    <w:rsid w:val="00AA4C4A"/>
    <w:rsid w:val="00AC4B6C"/>
    <w:rsid w:val="00B738EA"/>
    <w:rsid w:val="00B83074"/>
    <w:rsid w:val="00B97FC5"/>
    <w:rsid w:val="00BA3D63"/>
    <w:rsid w:val="00BA78CA"/>
    <w:rsid w:val="00BC2D47"/>
    <w:rsid w:val="00BC4942"/>
    <w:rsid w:val="00BE50BB"/>
    <w:rsid w:val="00BF3766"/>
    <w:rsid w:val="00C11D95"/>
    <w:rsid w:val="00C177A9"/>
    <w:rsid w:val="00C23A12"/>
    <w:rsid w:val="00C318C5"/>
    <w:rsid w:val="00C44157"/>
    <w:rsid w:val="00C8639D"/>
    <w:rsid w:val="00CD342E"/>
    <w:rsid w:val="00D00B27"/>
    <w:rsid w:val="00D10965"/>
    <w:rsid w:val="00D44643"/>
    <w:rsid w:val="00DA3CEF"/>
    <w:rsid w:val="00DB4D14"/>
    <w:rsid w:val="00DC12D0"/>
    <w:rsid w:val="00DD3A18"/>
    <w:rsid w:val="00DF43B9"/>
    <w:rsid w:val="00E00ECA"/>
    <w:rsid w:val="00E017A3"/>
    <w:rsid w:val="00E1442D"/>
    <w:rsid w:val="00E226AA"/>
    <w:rsid w:val="00E7764C"/>
    <w:rsid w:val="00ED2CA1"/>
    <w:rsid w:val="00F35599"/>
    <w:rsid w:val="00F5418D"/>
    <w:rsid w:val="00F71A56"/>
    <w:rsid w:val="00FA4185"/>
    <w:rsid w:val="00FC7312"/>
    <w:rsid w:val="00FD425D"/>
    <w:rsid w:val="37248FA9"/>
    <w:rsid w:val="4B05760C"/>
    <w:rsid w:val="4BC4DB6A"/>
    <w:rsid w:val="7BC18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B8449D"/>
  <w15:chartTrackingRefBased/>
  <w15:docId w15:val="{7AED71FE-58A4-40BE-A9A3-78BD6D6F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4DF"/>
  </w:style>
  <w:style w:type="paragraph" w:styleId="Ttulo1">
    <w:name w:val="heading 1"/>
    <w:basedOn w:val="Normal"/>
    <w:next w:val="Normal"/>
    <w:link w:val="Ttulo1Car"/>
    <w:uiPriority w:val="9"/>
    <w:qFormat/>
    <w:rsid w:val="00BC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C2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C2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D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D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D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D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D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D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D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D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D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D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D4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727"/>
  </w:style>
  <w:style w:type="paragraph" w:styleId="Piedepgina">
    <w:name w:val="footer"/>
    <w:basedOn w:val="Normal"/>
    <w:link w:val="Piedepgina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727"/>
  </w:style>
  <w:style w:type="paragraph" w:styleId="TtuloTDC">
    <w:name w:val="TOC Heading"/>
    <w:basedOn w:val="Ttulo1"/>
    <w:next w:val="Normal"/>
    <w:uiPriority w:val="39"/>
    <w:unhideWhenUsed/>
    <w:qFormat/>
    <w:rsid w:val="00870727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7072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70727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F19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5E62E7"/>
    <w:pPr>
      <w:spacing w:after="0"/>
    </w:pPr>
  </w:style>
  <w:style w:type="table" w:styleId="Tablaconcuadrcula">
    <w:name w:val="Table Grid"/>
    <w:basedOn w:val="Tablanormal"/>
    <w:uiPriority w:val="39"/>
    <w:rsid w:val="00BA7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0153C1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5204E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A91F91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D4464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4464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44643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DD3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table" w:styleId="Tablaconcuadrcula5oscura-nfasis1">
    <w:name w:val="Grid Table 5 Dark Accent 1"/>
    <w:basedOn w:val="Tablanormal"/>
    <w:uiPriority w:val="50"/>
    <w:rsid w:val="00681D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64B964EE86E94E88810388061E4AC8" ma:contentTypeVersion="3" ma:contentTypeDescription="Crear nuevo documento." ma:contentTypeScope="" ma:versionID="3c755de4efb81f0959f76dfe4f7a563c">
  <xsd:schema xmlns:xsd="http://www.w3.org/2001/XMLSchema" xmlns:xs="http://www.w3.org/2001/XMLSchema" xmlns:p="http://schemas.microsoft.com/office/2006/metadata/properties" xmlns:ns2="72982a07-b385-426f-8f99-a9bd2486cbec" targetNamespace="http://schemas.microsoft.com/office/2006/metadata/properties" ma:root="true" ma:fieldsID="5f645ab2d71ed821d1fb93c6441734aa" ns2:_="">
    <xsd:import namespace="72982a07-b385-426f-8f99-a9bd2486cb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2a07-b385-426f-8f99-a9bd2486cb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20FFE-1E23-4B58-9D76-1835AB7D3B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982a07-b385-426f-8f99-a9bd2486cb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0B1298-25D5-45B9-909D-DD837044A4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80B8420-1B48-4D23-8D6E-64373AC507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3714F8-FBC3-4DCC-8DCB-89BB58DCF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17</Pages>
  <Words>2630</Words>
  <Characters>14467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BLAS BLAZQUEZ</dc:creator>
  <cp:keywords/>
  <dc:description/>
  <cp:lastModifiedBy>Bruno Ortiz Blanco</cp:lastModifiedBy>
  <cp:revision>2</cp:revision>
  <cp:lastPrinted>2026-05-15T20:43:00Z</cp:lastPrinted>
  <dcterms:created xsi:type="dcterms:W3CDTF">2025-09-30T09:01:00Z</dcterms:created>
  <dcterms:modified xsi:type="dcterms:W3CDTF">2026-05-20T11:33:00Z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0x0101003E64B964EE86E94E88810388061E4AC8</vt:lpwstr>
  </property>
</Properties>
</file>