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Times New Roman" w:hAnsi="Times New Roman" w:eastAsia="Times New Roman"/>
          <w:b w:val="0"/>
          <w:sz w:val="24"/>
        </w:rPr>
        <w:t>Ibrahim Jabr</w:t>
      </w:r>
    </w:p>
    <w:p>
      <w:pPr/>
      <w:r>
        <w:rPr>
          <w:rFonts w:ascii="Times New Roman" w:hAnsi="Times New Roman" w:eastAsia="Times New Roman"/>
          <w:b w:val="0"/>
          <w:sz w:val="24"/>
        </w:rPr>
        <w:t>CS 499 Computer Science Capstone</w:t>
      </w:r>
    </w:p>
    <w:p>
      <w:pPr/>
      <w:r>
        <w:rPr>
          <w:rFonts w:ascii="Times New Roman" w:hAnsi="Times New Roman" w:eastAsia="Times New Roman"/>
          <w:b w:val="0"/>
          <w:sz w:val="24"/>
        </w:rPr>
        <w:t>Code Review Summary</w:t>
      </w:r>
    </w:p>
    <w:p>
      <w:pPr/>
      <w:r>
        <w:rPr>
          <w:rFonts w:ascii="Times New Roman" w:hAnsi="Times New Roman" w:eastAsia="Times New Roman"/>
          <w:b w:val="0"/>
          <w:sz w:val="24"/>
        </w:rPr>
        <w:t>April 19, 2026</w:t>
      </w:r>
    </w:p>
    <w:p>
      <w:pPr/>
      <w:r>
        <w:rPr>
          <w:rFonts w:ascii="Times New Roman" w:hAnsi="Times New Roman" w:eastAsia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Narrative</w:t>
      </w:r>
    </w:p>
    <w:p>
      <w:pPr/>
      <w:r>
        <w:rPr>
          <w:rFonts w:ascii="Times New Roman" w:hAnsi="Times New Roman" w:eastAsia="Times New Roman"/>
          <w:b w:val="0"/>
          <w:sz w:val="24"/>
        </w:rPr>
        <w:t>This summary matches the code review video from Module Two and gives a short written overview for the ePortfolio.</w:t>
      </w:r>
    </w:p>
    <w:p>
      <w:pPr/>
      <w:r>
        <w:rPr>
          <w:rFonts w:ascii="Times New Roman" w:hAnsi="Times New Roman" w:eastAsia="Times New Roman"/>
          <w:b w:val="0"/>
          <w:sz w:val="24"/>
        </w:rPr>
        <w:t>In the code review, I looked at three artifacts that later became the main enhancement areas of the portfolio. For software design, I reviewed the CS 360 Sensor Demo app and explained that it already used Android lifecycle methods correctly but still needed a stronger interface and clearer structure. For algorithms and data structures, I reviewed the CS 370 treasure maze project and identified a need for clearer performance evaluation, not only successful training. For databases, I reviewed the CS 340 Grazioso Salvare dashboard and identified opportunities to improve query handling, filtering, and the way results were presented to users.</w:t>
      </w:r>
    </w:p>
    <w:p>
      <w:pPr/>
      <w:r>
        <w:rPr>
          <w:rFonts w:ascii="Times New Roman" w:hAnsi="Times New Roman" w:eastAsia="Times New Roman"/>
          <w:b w:val="0"/>
          <w:sz w:val="24"/>
        </w:rPr>
        <w:t>The main purpose of the code review was to explain the existing functionality, show areas for improvement, and describe the enhancement plan. Across the three artifacts, I focused on structure, logic, efficiency, functionality, security, and communication. That review helped guide the later enhancement work and gave the portfolio a clear starting point for showing growth from the original artifacts to the enhanced 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