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78AE" w:rsidRDefault="00D40E31">
      <w:pPr>
        <w:jc w:val="center"/>
        <w:rPr>
          <w:b/>
          <w:sz w:val="48"/>
          <w:szCs w:val="48"/>
        </w:rPr>
      </w:pPr>
      <w:r>
        <w:rPr>
          <w:b/>
          <w:sz w:val="48"/>
          <w:szCs w:val="48"/>
        </w:rPr>
        <w:t>ADVANCED BUSINESS ANALYSIS REPORT</w:t>
      </w:r>
    </w:p>
    <w:p w:rsidR="00AA78AE" w:rsidRDefault="00D40E31">
      <w:pPr>
        <w:spacing w:after="120"/>
        <w:jc w:val="center"/>
        <w:rPr>
          <w:b/>
          <w:sz w:val="44"/>
          <w:szCs w:val="44"/>
        </w:rPr>
      </w:pPr>
      <w:r>
        <w:rPr>
          <w:sz w:val="36"/>
          <w:szCs w:val="36"/>
        </w:rPr>
        <w:t>Superstore sales &amp; performance analysis</w:t>
      </w:r>
    </w:p>
    <w:p w:rsidR="00AA78AE" w:rsidRDefault="00D40E31">
      <w:pPr>
        <w:jc w:val="center"/>
        <w:rPr>
          <w:sz w:val="36"/>
          <w:szCs w:val="36"/>
        </w:rPr>
      </w:pPr>
      <w:r>
        <w:rPr>
          <w:sz w:val="36"/>
          <w:szCs w:val="36"/>
        </w:rPr>
        <w:t>Dataset: Superstore Sales Dataset</w:t>
      </w:r>
    </w:p>
    <w:p w:rsidR="00AA78AE" w:rsidRDefault="00AA78AE">
      <w:pPr>
        <w:jc w:val="center"/>
        <w:rPr>
          <w:sz w:val="36"/>
          <w:szCs w:val="36"/>
        </w:rPr>
      </w:pPr>
    </w:p>
    <w:p w:rsidR="00AA78AE" w:rsidRDefault="00D40E31">
      <w:pPr>
        <w:jc w:val="center"/>
        <w:rPr>
          <w:sz w:val="36"/>
          <w:szCs w:val="36"/>
        </w:rPr>
      </w:pPr>
      <w:r>
        <w:rPr>
          <w:sz w:val="36"/>
          <w:szCs w:val="36"/>
        </w:rPr>
        <w:t>By</w:t>
      </w:r>
    </w:p>
    <w:p w:rsidR="00AA78AE" w:rsidRDefault="00D40E31">
      <w:pPr>
        <w:jc w:val="center"/>
        <w:rPr>
          <w:sz w:val="36"/>
          <w:szCs w:val="36"/>
        </w:rPr>
      </w:pPr>
      <w:r>
        <w:rPr>
          <w:sz w:val="36"/>
          <w:szCs w:val="36"/>
        </w:rPr>
        <w:t xml:space="preserve"> Ibtihaj Shuaib</w:t>
      </w:r>
    </w:p>
    <w:p w:rsidR="00AA78AE" w:rsidRDefault="00D40E31">
      <w:pPr>
        <w:jc w:val="center"/>
        <w:rPr>
          <w:sz w:val="36"/>
          <w:szCs w:val="36"/>
        </w:rPr>
      </w:pPr>
      <w:r>
        <w:rPr>
          <w:sz w:val="36"/>
          <w:szCs w:val="36"/>
        </w:rPr>
        <w:t>Programme: Data Analytics Internship, AnalystLab Africa</w:t>
      </w:r>
    </w:p>
    <w:p w:rsidR="00AA78AE" w:rsidRDefault="00AA78AE">
      <w:pPr>
        <w:jc w:val="center"/>
        <w:rPr>
          <w:sz w:val="36"/>
          <w:szCs w:val="36"/>
        </w:rPr>
      </w:pPr>
    </w:p>
    <w:p w:rsidR="00AA78AE" w:rsidRDefault="00AA78AE">
      <w:pPr>
        <w:jc w:val="center"/>
        <w:rPr>
          <w:sz w:val="36"/>
          <w:szCs w:val="36"/>
        </w:rPr>
      </w:pPr>
    </w:p>
    <w:p w:rsidR="00AA78AE" w:rsidRDefault="00D40E31">
      <w:pPr>
        <w:jc w:val="center"/>
        <w:rPr>
          <w:sz w:val="36"/>
          <w:szCs w:val="36"/>
        </w:rPr>
      </w:pPr>
      <w:r>
        <w:rPr>
          <w:sz w:val="36"/>
          <w:szCs w:val="36"/>
        </w:rPr>
        <w:t>August, 2026</w:t>
      </w:r>
    </w:p>
    <w:p w:rsidR="00AA78AE" w:rsidRDefault="00D40E31">
      <w:pPr>
        <w:spacing w:line="276" w:lineRule="auto"/>
        <w:jc w:val="left"/>
      </w:pPr>
      <w:r>
        <w:br w:type="page"/>
      </w:r>
    </w:p>
    <w:sdt>
      <w:sdtPr>
        <w:id w:val="-890968007"/>
        <w:docPartObj>
          <w:docPartGallery w:val="Table of Contents"/>
          <w:docPartUnique/>
        </w:docPartObj>
      </w:sdtPr>
      <w:sdtEndPr>
        <w:rPr>
          <w:rFonts w:ascii="Times New Roman" w:eastAsia="Calibri" w:hAnsi="Times New Roman" w:cs="SimSun"/>
          <w:noProof/>
          <w:color w:val="auto"/>
          <w:sz w:val="24"/>
          <w:szCs w:val="22"/>
          <w:lang w:val="en-GB" w:eastAsia="en-US"/>
        </w:rPr>
      </w:sdtEndPr>
      <w:sdtContent>
        <w:p w:rsidR="007C4A77" w:rsidRPr="007C4A77" w:rsidRDefault="007C4A77" w:rsidP="007C4A77">
          <w:pPr>
            <w:pStyle w:val="TOCHeading"/>
            <w:jc w:val="center"/>
            <w:rPr>
              <w:rFonts w:ascii="Times New Roman" w:hAnsi="Times New Roman" w:cs="Times New Roman"/>
              <w:color w:val="auto"/>
              <w:sz w:val="24"/>
              <w:szCs w:val="24"/>
            </w:rPr>
          </w:pPr>
          <w:r w:rsidRPr="007C4A77">
            <w:rPr>
              <w:rFonts w:ascii="Times New Roman" w:hAnsi="Times New Roman" w:cs="Times New Roman"/>
              <w:color w:val="auto"/>
              <w:sz w:val="24"/>
              <w:szCs w:val="24"/>
            </w:rPr>
            <w:t>CONTENTS</w:t>
          </w:r>
        </w:p>
        <w:p w:rsidR="007C4A77" w:rsidRPr="007C4A77" w:rsidRDefault="007C4A77" w:rsidP="007C4A77">
          <w:pPr>
            <w:pStyle w:val="TOC1"/>
          </w:pPr>
          <w:r>
            <w:fldChar w:fldCharType="begin"/>
          </w:r>
          <w:r>
            <w:instrText xml:space="preserve"> TOC \o "1-3" \h \z \u </w:instrText>
          </w:r>
          <w:r>
            <w:fldChar w:fldCharType="separate"/>
          </w:r>
          <w:hyperlink w:anchor="_Toc238362519" w:history="1">
            <w:r w:rsidRPr="007C4A77">
              <w:rPr>
                <w:rStyle w:val="Hyperlink"/>
              </w:rPr>
              <w:t>INTRODUCTION</w:t>
            </w:r>
            <w:r w:rsidRPr="007C4A77">
              <w:rPr>
                <w:webHidden/>
              </w:rPr>
              <w:tab/>
            </w:r>
            <w:r w:rsidRPr="007C4A77">
              <w:rPr>
                <w:webHidden/>
              </w:rPr>
              <w:fldChar w:fldCharType="begin"/>
            </w:r>
            <w:r w:rsidRPr="007C4A77">
              <w:rPr>
                <w:webHidden/>
              </w:rPr>
              <w:instrText xml:space="preserve"> PAGEREF _Toc238362519 \h </w:instrText>
            </w:r>
            <w:r w:rsidRPr="007C4A77">
              <w:rPr>
                <w:webHidden/>
              </w:rPr>
            </w:r>
            <w:r w:rsidRPr="007C4A77">
              <w:rPr>
                <w:webHidden/>
              </w:rPr>
              <w:fldChar w:fldCharType="separate"/>
            </w:r>
            <w:r w:rsidRPr="007C4A77">
              <w:rPr>
                <w:webHidden/>
              </w:rPr>
              <w:t>2</w:t>
            </w:r>
            <w:r w:rsidRPr="007C4A77">
              <w:rPr>
                <w:webHidden/>
              </w:rPr>
              <w:fldChar w:fldCharType="end"/>
            </w:r>
          </w:hyperlink>
        </w:p>
        <w:p w:rsidR="007C4A77" w:rsidRDefault="007C4A77">
          <w:pPr>
            <w:pStyle w:val="TOC2"/>
            <w:tabs>
              <w:tab w:val="right" w:leader="dot" w:pos="9350"/>
            </w:tabs>
            <w:rPr>
              <w:noProof/>
            </w:rPr>
          </w:pPr>
          <w:hyperlink w:anchor="_Toc238362520" w:history="1">
            <w:r w:rsidRPr="007528AE">
              <w:rPr>
                <w:rStyle w:val="Hyperlink"/>
                <w:noProof/>
                <w:lang w:val="en-US"/>
              </w:rPr>
              <w:t>Business Objective</w:t>
            </w:r>
            <w:r>
              <w:rPr>
                <w:noProof/>
                <w:webHidden/>
              </w:rPr>
              <w:tab/>
            </w:r>
            <w:r>
              <w:rPr>
                <w:noProof/>
                <w:webHidden/>
              </w:rPr>
              <w:fldChar w:fldCharType="begin"/>
            </w:r>
            <w:r>
              <w:rPr>
                <w:noProof/>
                <w:webHidden/>
              </w:rPr>
              <w:instrText xml:space="preserve"> PAGEREF _Toc238362520 \h </w:instrText>
            </w:r>
            <w:r>
              <w:rPr>
                <w:noProof/>
                <w:webHidden/>
              </w:rPr>
            </w:r>
            <w:r>
              <w:rPr>
                <w:noProof/>
                <w:webHidden/>
              </w:rPr>
              <w:fldChar w:fldCharType="separate"/>
            </w:r>
            <w:r>
              <w:rPr>
                <w:noProof/>
                <w:webHidden/>
              </w:rPr>
              <w:t>2</w:t>
            </w:r>
            <w:r>
              <w:rPr>
                <w:noProof/>
                <w:webHidden/>
              </w:rPr>
              <w:fldChar w:fldCharType="end"/>
            </w:r>
          </w:hyperlink>
        </w:p>
        <w:p w:rsidR="007C4A77" w:rsidRPr="007C4A77" w:rsidRDefault="007C4A77" w:rsidP="007C4A77">
          <w:pPr>
            <w:pStyle w:val="TOC1"/>
          </w:pPr>
          <w:hyperlink w:anchor="_Toc238362521" w:history="1">
            <w:r w:rsidRPr="007C4A77">
              <w:rPr>
                <w:rStyle w:val="Hyperlink"/>
              </w:rPr>
              <w:t>ADVANCED BUSINESS ANALYSIS</w:t>
            </w:r>
            <w:r w:rsidRPr="007C4A77">
              <w:rPr>
                <w:webHidden/>
              </w:rPr>
              <w:tab/>
            </w:r>
            <w:r w:rsidRPr="007C4A77">
              <w:rPr>
                <w:webHidden/>
              </w:rPr>
              <w:fldChar w:fldCharType="begin"/>
            </w:r>
            <w:r w:rsidRPr="007C4A77">
              <w:rPr>
                <w:webHidden/>
              </w:rPr>
              <w:instrText xml:space="preserve"> PAGEREF _Toc238362521 \h </w:instrText>
            </w:r>
            <w:r w:rsidRPr="007C4A77">
              <w:rPr>
                <w:webHidden/>
              </w:rPr>
            </w:r>
            <w:r w:rsidRPr="007C4A77">
              <w:rPr>
                <w:webHidden/>
              </w:rPr>
              <w:fldChar w:fldCharType="separate"/>
            </w:r>
            <w:r w:rsidRPr="007C4A77">
              <w:rPr>
                <w:webHidden/>
              </w:rPr>
              <w:t>3</w:t>
            </w:r>
            <w:r w:rsidRPr="007C4A77">
              <w:rPr>
                <w:webHidden/>
              </w:rPr>
              <w:fldChar w:fldCharType="end"/>
            </w:r>
          </w:hyperlink>
        </w:p>
        <w:p w:rsidR="007C4A77" w:rsidRDefault="007C4A77">
          <w:pPr>
            <w:pStyle w:val="TOC2"/>
            <w:tabs>
              <w:tab w:val="right" w:leader="dot" w:pos="9350"/>
            </w:tabs>
            <w:rPr>
              <w:noProof/>
            </w:rPr>
          </w:pPr>
          <w:hyperlink w:anchor="_Toc238362522" w:history="1">
            <w:r w:rsidRPr="007528AE">
              <w:rPr>
                <w:rStyle w:val="Hyperlink"/>
                <w:noProof/>
              </w:rPr>
              <w:t>Sales Performance Analysis</w:t>
            </w:r>
            <w:r>
              <w:rPr>
                <w:noProof/>
                <w:webHidden/>
              </w:rPr>
              <w:tab/>
            </w:r>
            <w:r>
              <w:rPr>
                <w:noProof/>
                <w:webHidden/>
              </w:rPr>
              <w:fldChar w:fldCharType="begin"/>
            </w:r>
            <w:r>
              <w:rPr>
                <w:noProof/>
                <w:webHidden/>
              </w:rPr>
              <w:instrText xml:space="preserve"> PAGEREF _Toc238362522 \h </w:instrText>
            </w:r>
            <w:r>
              <w:rPr>
                <w:noProof/>
                <w:webHidden/>
              </w:rPr>
            </w:r>
            <w:r>
              <w:rPr>
                <w:noProof/>
                <w:webHidden/>
              </w:rPr>
              <w:fldChar w:fldCharType="separate"/>
            </w:r>
            <w:r>
              <w:rPr>
                <w:noProof/>
                <w:webHidden/>
              </w:rPr>
              <w:t>3</w:t>
            </w:r>
            <w:r>
              <w:rPr>
                <w:noProof/>
                <w:webHidden/>
              </w:rPr>
              <w:fldChar w:fldCharType="end"/>
            </w:r>
          </w:hyperlink>
        </w:p>
        <w:p w:rsidR="007C4A77" w:rsidRDefault="007C4A77">
          <w:pPr>
            <w:pStyle w:val="TOC2"/>
            <w:tabs>
              <w:tab w:val="right" w:leader="dot" w:pos="9350"/>
            </w:tabs>
            <w:rPr>
              <w:noProof/>
            </w:rPr>
          </w:pPr>
          <w:hyperlink w:anchor="_Toc238362523" w:history="1">
            <w:r w:rsidRPr="007528AE">
              <w:rPr>
                <w:rStyle w:val="Hyperlink"/>
                <w:noProof/>
                <w:lang w:val="en-US"/>
              </w:rPr>
              <w:t>Profitability Analysis</w:t>
            </w:r>
            <w:r>
              <w:rPr>
                <w:noProof/>
                <w:webHidden/>
              </w:rPr>
              <w:tab/>
            </w:r>
            <w:r>
              <w:rPr>
                <w:noProof/>
                <w:webHidden/>
              </w:rPr>
              <w:fldChar w:fldCharType="begin"/>
            </w:r>
            <w:r>
              <w:rPr>
                <w:noProof/>
                <w:webHidden/>
              </w:rPr>
              <w:instrText xml:space="preserve"> PAGEREF _Toc238362523 \h </w:instrText>
            </w:r>
            <w:r>
              <w:rPr>
                <w:noProof/>
                <w:webHidden/>
              </w:rPr>
            </w:r>
            <w:r>
              <w:rPr>
                <w:noProof/>
                <w:webHidden/>
              </w:rPr>
              <w:fldChar w:fldCharType="separate"/>
            </w:r>
            <w:r>
              <w:rPr>
                <w:noProof/>
                <w:webHidden/>
              </w:rPr>
              <w:t>3</w:t>
            </w:r>
            <w:r>
              <w:rPr>
                <w:noProof/>
                <w:webHidden/>
              </w:rPr>
              <w:fldChar w:fldCharType="end"/>
            </w:r>
          </w:hyperlink>
        </w:p>
        <w:p w:rsidR="007C4A77" w:rsidRDefault="007C4A77">
          <w:pPr>
            <w:pStyle w:val="TOC2"/>
            <w:tabs>
              <w:tab w:val="right" w:leader="dot" w:pos="9350"/>
            </w:tabs>
            <w:rPr>
              <w:noProof/>
            </w:rPr>
          </w:pPr>
          <w:hyperlink w:anchor="_Toc238362524" w:history="1">
            <w:r w:rsidRPr="007528AE">
              <w:rPr>
                <w:rStyle w:val="Hyperlink"/>
                <w:noProof/>
                <w:lang w:val="en-US"/>
              </w:rPr>
              <w:t>Regional or Geographic Performance</w:t>
            </w:r>
            <w:r>
              <w:rPr>
                <w:noProof/>
                <w:webHidden/>
              </w:rPr>
              <w:tab/>
            </w:r>
            <w:r>
              <w:rPr>
                <w:noProof/>
                <w:webHidden/>
              </w:rPr>
              <w:fldChar w:fldCharType="begin"/>
            </w:r>
            <w:r>
              <w:rPr>
                <w:noProof/>
                <w:webHidden/>
              </w:rPr>
              <w:instrText xml:space="preserve"> PAGEREF _Toc238362524 \h </w:instrText>
            </w:r>
            <w:r>
              <w:rPr>
                <w:noProof/>
                <w:webHidden/>
              </w:rPr>
            </w:r>
            <w:r>
              <w:rPr>
                <w:noProof/>
                <w:webHidden/>
              </w:rPr>
              <w:fldChar w:fldCharType="separate"/>
            </w:r>
            <w:r>
              <w:rPr>
                <w:noProof/>
                <w:webHidden/>
              </w:rPr>
              <w:t>4</w:t>
            </w:r>
            <w:r>
              <w:rPr>
                <w:noProof/>
                <w:webHidden/>
              </w:rPr>
              <w:fldChar w:fldCharType="end"/>
            </w:r>
          </w:hyperlink>
        </w:p>
        <w:p w:rsidR="007C4A77" w:rsidRDefault="007C4A77">
          <w:pPr>
            <w:pStyle w:val="TOC2"/>
            <w:tabs>
              <w:tab w:val="right" w:leader="dot" w:pos="9350"/>
            </w:tabs>
            <w:rPr>
              <w:noProof/>
            </w:rPr>
          </w:pPr>
          <w:hyperlink w:anchor="_Toc238362525" w:history="1">
            <w:r w:rsidRPr="007528AE">
              <w:rPr>
                <w:rStyle w:val="Hyperlink"/>
                <w:noProof/>
                <w:lang w:val="en-US"/>
              </w:rPr>
              <w:t>Customer and Segment Analysis</w:t>
            </w:r>
            <w:r>
              <w:rPr>
                <w:noProof/>
                <w:webHidden/>
              </w:rPr>
              <w:tab/>
            </w:r>
            <w:r>
              <w:rPr>
                <w:noProof/>
                <w:webHidden/>
              </w:rPr>
              <w:fldChar w:fldCharType="begin"/>
            </w:r>
            <w:r>
              <w:rPr>
                <w:noProof/>
                <w:webHidden/>
              </w:rPr>
              <w:instrText xml:space="preserve"> PAGEREF _Toc238362525 \h </w:instrText>
            </w:r>
            <w:r>
              <w:rPr>
                <w:noProof/>
                <w:webHidden/>
              </w:rPr>
            </w:r>
            <w:r>
              <w:rPr>
                <w:noProof/>
                <w:webHidden/>
              </w:rPr>
              <w:fldChar w:fldCharType="separate"/>
            </w:r>
            <w:r>
              <w:rPr>
                <w:noProof/>
                <w:webHidden/>
              </w:rPr>
              <w:t>5</w:t>
            </w:r>
            <w:r>
              <w:rPr>
                <w:noProof/>
                <w:webHidden/>
              </w:rPr>
              <w:fldChar w:fldCharType="end"/>
            </w:r>
          </w:hyperlink>
        </w:p>
        <w:p w:rsidR="007C4A77" w:rsidRDefault="007C4A77">
          <w:pPr>
            <w:pStyle w:val="TOC2"/>
            <w:tabs>
              <w:tab w:val="right" w:leader="dot" w:pos="9350"/>
            </w:tabs>
            <w:rPr>
              <w:noProof/>
            </w:rPr>
          </w:pPr>
          <w:hyperlink w:anchor="_Toc238362526" w:history="1">
            <w:r w:rsidRPr="007528AE">
              <w:rPr>
                <w:rStyle w:val="Hyperlink"/>
                <w:noProof/>
                <w:lang w:val="en-US"/>
              </w:rPr>
              <w:t>Discount Analysis</w:t>
            </w:r>
            <w:r>
              <w:rPr>
                <w:noProof/>
                <w:webHidden/>
              </w:rPr>
              <w:tab/>
            </w:r>
            <w:r>
              <w:rPr>
                <w:noProof/>
                <w:webHidden/>
              </w:rPr>
              <w:fldChar w:fldCharType="begin"/>
            </w:r>
            <w:r>
              <w:rPr>
                <w:noProof/>
                <w:webHidden/>
              </w:rPr>
              <w:instrText xml:space="preserve"> PAGEREF _Toc238362526 \h </w:instrText>
            </w:r>
            <w:r>
              <w:rPr>
                <w:noProof/>
                <w:webHidden/>
              </w:rPr>
            </w:r>
            <w:r>
              <w:rPr>
                <w:noProof/>
                <w:webHidden/>
              </w:rPr>
              <w:fldChar w:fldCharType="separate"/>
            </w:r>
            <w:r>
              <w:rPr>
                <w:noProof/>
                <w:webHidden/>
              </w:rPr>
              <w:t>6</w:t>
            </w:r>
            <w:r>
              <w:rPr>
                <w:noProof/>
                <w:webHidden/>
              </w:rPr>
              <w:fldChar w:fldCharType="end"/>
            </w:r>
          </w:hyperlink>
        </w:p>
        <w:p w:rsidR="007C4A77" w:rsidRDefault="007C4A77">
          <w:pPr>
            <w:pStyle w:val="TOC2"/>
            <w:tabs>
              <w:tab w:val="right" w:leader="dot" w:pos="9350"/>
            </w:tabs>
            <w:rPr>
              <w:noProof/>
            </w:rPr>
          </w:pPr>
          <w:hyperlink w:anchor="_Toc238362527" w:history="1">
            <w:r w:rsidRPr="007528AE">
              <w:rPr>
                <w:rStyle w:val="Hyperlink"/>
                <w:noProof/>
                <w:lang w:val="en-US"/>
              </w:rPr>
              <w:t>Product Performance Analysis</w:t>
            </w:r>
            <w:r>
              <w:rPr>
                <w:noProof/>
                <w:webHidden/>
              </w:rPr>
              <w:tab/>
            </w:r>
            <w:r>
              <w:rPr>
                <w:noProof/>
                <w:webHidden/>
              </w:rPr>
              <w:fldChar w:fldCharType="begin"/>
            </w:r>
            <w:r>
              <w:rPr>
                <w:noProof/>
                <w:webHidden/>
              </w:rPr>
              <w:instrText xml:space="preserve"> PAGEREF _Toc238362527 \h </w:instrText>
            </w:r>
            <w:r>
              <w:rPr>
                <w:noProof/>
                <w:webHidden/>
              </w:rPr>
            </w:r>
            <w:r>
              <w:rPr>
                <w:noProof/>
                <w:webHidden/>
              </w:rPr>
              <w:fldChar w:fldCharType="separate"/>
            </w:r>
            <w:r>
              <w:rPr>
                <w:noProof/>
                <w:webHidden/>
              </w:rPr>
              <w:t>6</w:t>
            </w:r>
            <w:r>
              <w:rPr>
                <w:noProof/>
                <w:webHidden/>
              </w:rPr>
              <w:fldChar w:fldCharType="end"/>
            </w:r>
          </w:hyperlink>
        </w:p>
        <w:p w:rsidR="007C4A77" w:rsidRPr="007C4A77" w:rsidRDefault="007C4A77" w:rsidP="007C4A77">
          <w:pPr>
            <w:pStyle w:val="TOC1"/>
          </w:pPr>
          <w:hyperlink w:anchor="_Toc238362528" w:history="1">
            <w:r w:rsidRPr="007C4A77">
              <w:rPr>
                <w:rStyle w:val="Hyperlink"/>
              </w:rPr>
              <w:t>KPI DEVELOPMENT</w:t>
            </w:r>
            <w:r w:rsidRPr="007C4A77">
              <w:rPr>
                <w:webHidden/>
              </w:rPr>
              <w:tab/>
            </w:r>
            <w:r w:rsidRPr="007C4A77">
              <w:rPr>
                <w:webHidden/>
              </w:rPr>
              <w:fldChar w:fldCharType="begin"/>
            </w:r>
            <w:r w:rsidRPr="007C4A77">
              <w:rPr>
                <w:webHidden/>
              </w:rPr>
              <w:instrText xml:space="preserve"> PAGEREF _Toc238362528 \h </w:instrText>
            </w:r>
            <w:r w:rsidRPr="007C4A77">
              <w:rPr>
                <w:webHidden/>
              </w:rPr>
            </w:r>
            <w:r w:rsidRPr="007C4A77">
              <w:rPr>
                <w:webHidden/>
              </w:rPr>
              <w:fldChar w:fldCharType="separate"/>
            </w:r>
            <w:r w:rsidRPr="007C4A77">
              <w:rPr>
                <w:webHidden/>
              </w:rPr>
              <w:t>9</w:t>
            </w:r>
            <w:r w:rsidRPr="007C4A77">
              <w:rPr>
                <w:webHidden/>
              </w:rPr>
              <w:fldChar w:fldCharType="end"/>
            </w:r>
          </w:hyperlink>
        </w:p>
        <w:p w:rsidR="007C4A77" w:rsidRDefault="007C4A77" w:rsidP="007C4A77">
          <w:pPr>
            <w:pStyle w:val="TOC1"/>
          </w:pPr>
          <w:hyperlink w:anchor="_Toc238362529" w:history="1">
            <w:r w:rsidRPr="007528AE">
              <w:rPr>
                <w:rStyle w:val="Hyperlink"/>
              </w:rPr>
              <w:t>TIME-BASED ANALYSIS</w:t>
            </w:r>
            <w:r>
              <w:rPr>
                <w:webHidden/>
              </w:rPr>
              <w:tab/>
            </w:r>
            <w:r>
              <w:rPr>
                <w:webHidden/>
              </w:rPr>
              <w:fldChar w:fldCharType="begin"/>
            </w:r>
            <w:r>
              <w:rPr>
                <w:webHidden/>
              </w:rPr>
              <w:instrText xml:space="preserve"> PAGEREF _Toc238362529 \h </w:instrText>
            </w:r>
            <w:r>
              <w:rPr>
                <w:webHidden/>
              </w:rPr>
            </w:r>
            <w:r>
              <w:rPr>
                <w:webHidden/>
              </w:rPr>
              <w:fldChar w:fldCharType="separate"/>
            </w:r>
            <w:r>
              <w:rPr>
                <w:webHidden/>
              </w:rPr>
              <w:t>10</w:t>
            </w:r>
            <w:r>
              <w:rPr>
                <w:webHidden/>
              </w:rPr>
              <w:fldChar w:fldCharType="end"/>
            </w:r>
          </w:hyperlink>
        </w:p>
        <w:p w:rsidR="007C4A77" w:rsidRDefault="007C4A77" w:rsidP="007C4A77">
          <w:pPr>
            <w:pStyle w:val="TOC1"/>
          </w:pPr>
          <w:hyperlink w:anchor="_Toc238362530" w:history="1">
            <w:r w:rsidRPr="007528AE">
              <w:rPr>
                <w:rStyle w:val="Hyperlink"/>
              </w:rPr>
              <w:t>BUSINESS PROBLEM INVESTIGATION</w:t>
            </w:r>
            <w:r>
              <w:rPr>
                <w:webHidden/>
              </w:rPr>
              <w:tab/>
            </w:r>
            <w:r>
              <w:rPr>
                <w:webHidden/>
              </w:rPr>
              <w:fldChar w:fldCharType="begin"/>
            </w:r>
            <w:r>
              <w:rPr>
                <w:webHidden/>
              </w:rPr>
              <w:instrText xml:space="preserve"> PAGEREF _Toc238362530 \h </w:instrText>
            </w:r>
            <w:r>
              <w:rPr>
                <w:webHidden/>
              </w:rPr>
            </w:r>
            <w:r>
              <w:rPr>
                <w:webHidden/>
              </w:rPr>
              <w:fldChar w:fldCharType="separate"/>
            </w:r>
            <w:r>
              <w:rPr>
                <w:webHidden/>
              </w:rPr>
              <w:t>13</w:t>
            </w:r>
            <w:r>
              <w:rPr>
                <w:webHidden/>
              </w:rPr>
              <w:fldChar w:fldCharType="end"/>
            </w:r>
          </w:hyperlink>
        </w:p>
        <w:p w:rsidR="007C4A77" w:rsidRDefault="007C4A77" w:rsidP="007C4A77">
          <w:pPr>
            <w:pStyle w:val="TOC1"/>
          </w:pPr>
          <w:hyperlink w:anchor="_Toc238362531" w:history="1">
            <w:r w:rsidRPr="007528AE">
              <w:rPr>
                <w:rStyle w:val="Hyperlink"/>
              </w:rPr>
              <w:t>CONCLUSION</w:t>
            </w:r>
            <w:r>
              <w:rPr>
                <w:webHidden/>
              </w:rPr>
              <w:tab/>
            </w:r>
            <w:r>
              <w:rPr>
                <w:webHidden/>
              </w:rPr>
              <w:fldChar w:fldCharType="begin"/>
            </w:r>
            <w:r>
              <w:rPr>
                <w:webHidden/>
              </w:rPr>
              <w:instrText xml:space="preserve"> PAGEREF _Toc238362531 \h </w:instrText>
            </w:r>
            <w:r>
              <w:rPr>
                <w:webHidden/>
              </w:rPr>
            </w:r>
            <w:r>
              <w:rPr>
                <w:webHidden/>
              </w:rPr>
              <w:fldChar w:fldCharType="separate"/>
            </w:r>
            <w:r>
              <w:rPr>
                <w:webHidden/>
              </w:rPr>
              <w:t>17</w:t>
            </w:r>
            <w:r>
              <w:rPr>
                <w:webHidden/>
              </w:rPr>
              <w:fldChar w:fldCharType="end"/>
            </w:r>
          </w:hyperlink>
        </w:p>
        <w:p w:rsidR="007C4A77" w:rsidRPr="007C4A77" w:rsidRDefault="007C4A77" w:rsidP="007C4A77">
          <w:pPr>
            <w:sectPr w:rsidR="007C4A77" w:rsidRPr="007C4A77" w:rsidSect="007C4A77">
              <w:footerReference w:type="default" r:id="rId9"/>
              <w:footerReference w:type="first" r:id="rId10"/>
              <w:pgSz w:w="12240" w:h="15840"/>
              <w:pgMar w:top="1440" w:right="1440" w:bottom="1440" w:left="1440" w:header="708" w:footer="708" w:gutter="0"/>
              <w:pgNumType w:fmt="lowerRoman"/>
              <w:cols w:space="708"/>
              <w:titlePg/>
              <w:docGrid w:linePitch="360"/>
            </w:sectPr>
          </w:pPr>
          <w:r>
            <w:rPr>
              <w:b/>
              <w:bCs/>
              <w:noProof/>
            </w:rPr>
            <w:fldChar w:fldCharType="end"/>
          </w:r>
        </w:p>
      </w:sdtContent>
    </w:sdt>
    <w:bookmarkStart w:id="0" w:name="_Toc238362519" w:displacedByCustomXml="prev"/>
    <w:p w:rsidR="00AA78AE" w:rsidRDefault="00D40E31" w:rsidP="007C4A77">
      <w:pPr>
        <w:pStyle w:val="Heading1"/>
      </w:pPr>
      <w:r>
        <w:rPr>
          <w:lang w:val="en-US"/>
        </w:rPr>
        <w:lastRenderedPageBreak/>
        <w:t>INTRODUCTION</w:t>
      </w:r>
      <w:bookmarkEnd w:id="0"/>
    </w:p>
    <w:p w:rsidR="00AA78AE" w:rsidRDefault="00D40E31">
      <w:r>
        <w:rPr>
          <w:lang w:val="en-US"/>
        </w:rPr>
        <w:t xml:space="preserve">This Advanced Business Analysis report </w:t>
      </w:r>
      <w:r>
        <w:rPr>
          <w:lang w:val="en-US"/>
        </w:rPr>
        <w:t>builds on the Week 2 analysis of the Superstore Sales Dataset and provides a deeper evaluation of the business's sales, profitability, product, customer, regional, discount, and time-based performance. Microsoft Power BI was used to transform the dataset i</w:t>
      </w:r>
      <w:r>
        <w:rPr>
          <w:lang w:val="en-US"/>
        </w:rPr>
        <w:t>nto meaningful visual analyses, Key Performance Indicators (KPIs), and calculated measures that support a better understanding of business performance.</w:t>
      </w:r>
    </w:p>
    <w:p w:rsidR="00AA78AE" w:rsidRDefault="00AA78AE"/>
    <w:p w:rsidR="00AA78AE" w:rsidRDefault="00D40E31">
      <w:pPr>
        <w:pStyle w:val="Heading2"/>
        <w:jc w:val="both"/>
      </w:pPr>
      <w:bookmarkStart w:id="1" w:name="_Toc238362520"/>
      <w:r>
        <w:rPr>
          <w:lang w:val="en-US"/>
        </w:rPr>
        <w:t>Business Objective</w:t>
      </w:r>
      <w:bookmarkEnd w:id="1"/>
    </w:p>
    <w:p w:rsidR="00AA78AE" w:rsidRDefault="00D40E31">
      <w:r>
        <w:rPr>
          <w:lang w:val="en-US"/>
        </w:rPr>
        <w:t>The objective of this project is to:</w:t>
      </w:r>
    </w:p>
    <w:p w:rsidR="00AA78AE" w:rsidRDefault="00D40E31">
      <w:pPr>
        <w:pStyle w:val="ListParagraph"/>
        <w:numPr>
          <w:ilvl w:val="0"/>
          <w:numId w:val="1"/>
        </w:numPr>
      </w:pPr>
      <w:r>
        <w:rPr>
          <w:lang w:val="en-US"/>
        </w:rPr>
        <w:t>Perform advanced analysis of sales, profitabili</w:t>
      </w:r>
      <w:r>
        <w:rPr>
          <w:lang w:val="en-US"/>
        </w:rPr>
        <w:t>ty, products, customers, regions, discounts, and time-based performance.</w:t>
      </w:r>
    </w:p>
    <w:p w:rsidR="00AA78AE" w:rsidRDefault="00D40E31">
      <w:pPr>
        <w:pStyle w:val="ListParagraph"/>
        <w:numPr>
          <w:ilvl w:val="0"/>
          <w:numId w:val="1"/>
        </w:numPr>
      </w:pPr>
      <w:r>
        <w:rPr>
          <w:lang w:val="en-US"/>
        </w:rPr>
        <w:t>Identify important business trends and patterns across different dimensions of the dataset.</w:t>
      </w:r>
    </w:p>
    <w:p w:rsidR="00AA78AE" w:rsidRDefault="00D40E31">
      <w:pPr>
        <w:pStyle w:val="ListParagraph"/>
        <w:numPr>
          <w:ilvl w:val="0"/>
          <w:numId w:val="1"/>
        </w:numPr>
      </w:pPr>
      <w:r>
        <w:rPr>
          <w:lang w:val="en-US"/>
        </w:rPr>
        <w:t>Develop meaningful Key Performance Indicators (KPIs) to monitor overall business performanc</w:t>
      </w:r>
      <w:r>
        <w:rPr>
          <w:lang w:val="en-US"/>
        </w:rPr>
        <w:t>e.</w:t>
      </w:r>
    </w:p>
    <w:p w:rsidR="00AA78AE" w:rsidRDefault="00D40E31">
      <w:pPr>
        <w:pStyle w:val="ListParagraph"/>
        <w:numPr>
          <w:ilvl w:val="0"/>
          <w:numId w:val="1"/>
        </w:numPr>
      </w:pPr>
      <w:r>
        <w:rPr>
          <w:lang w:val="en-US"/>
        </w:rPr>
        <w:t>Analyze sales and profitability to identify areas of strong and weak performance.</w:t>
      </w:r>
    </w:p>
    <w:p w:rsidR="00AA78AE" w:rsidRDefault="00D40E31">
      <w:pPr>
        <w:pStyle w:val="ListParagraph"/>
        <w:numPr>
          <w:ilvl w:val="0"/>
          <w:numId w:val="1"/>
        </w:numPr>
      </w:pPr>
      <w:r>
        <w:rPr>
          <w:lang w:val="en-US"/>
        </w:rPr>
        <w:t>Investigate product and customer performance and identify high- and low-performing areas.</w:t>
      </w:r>
    </w:p>
    <w:p w:rsidR="00AA78AE" w:rsidRDefault="00D40E31">
      <w:pPr>
        <w:pStyle w:val="ListParagraph"/>
        <w:numPr>
          <w:ilvl w:val="0"/>
          <w:numId w:val="1"/>
        </w:numPr>
      </w:pPr>
      <w:r>
        <w:rPr>
          <w:lang w:val="en-US"/>
        </w:rPr>
        <w:t>Identify underperforming products, categories, sub-categories, regions, and other</w:t>
      </w:r>
      <w:r>
        <w:rPr>
          <w:lang w:val="en-US"/>
        </w:rPr>
        <w:t xml:space="preserve"> areas requiring further attention.</w:t>
      </w:r>
    </w:p>
    <w:p w:rsidR="00AA78AE" w:rsidRDefault="00D40E31">
      <w:pPr>
        <w:pStyle w:val="ListParagraph"/>
        <w:numPr>
          <w:ilvl w:val="0"/>
          <w:numId w:val="1"/>
        </w:numPr>
      </w:pPr>
      <w:r>
        <w:rPr>
          <w:lang w:val="en-US"/>
        </w:rPr>
        <w:t>Develop calculated measures to support business analysis and performance evaluation.</w:t>
      </w:r>
    </w:p>
    <w:p w:rsidR="00AA78AE" w:rsidRDefault="00D40E31">
      <w:pPr>
        <w:pStyle w:val="ListParagraph"/>
        <w:numPr>
          <w:ilvl w:val="0"/>
          <w:numId w:val="1"/>
        </w:numPr>
      </w:pPr>
      <w:r>
        <w:rPr>
          <w:lang w:val="en-US"/>
        </w:rPr>
        <w:t>Perform time-based analysis to identify monthly, quarterly, and yearly trends and potential seasonal patterns.</w:t>
      </w:r>
      <w:bookmarkStart w:id="2" w:name="_GoBack"/>
      <w:bookmarkEnd w:id="2"/>
    </w:p>
    <w:p w:rsidR="00AA78AE" w:rsidRDefault="00D40E31">
      <w:pPr>
        <w:pStyle w:val="Heading1"/>
        <w:spacing w:before="0" w:after="480"/>
      </w:pPr>
      <w:bookmarkStart w:id="3" w:name="_Toc238362521"/>
      <w:r>
        <w:rPr>
          <w:lang w:val="en-US"/>
        </w:rPr>
        <w:lastRenderedPageBreak/>
        <w:t>ADVANCED BUSINESS ANALYS</w:t>
      </w:r>
      <w:r>
        <w:rPr>
          <w:lang w:val="en-US"/>
        </w:rPr>
        <w:t>IS</w:t>
      </w:r>
      <w:bookmarkEnd w:id="3"/>
    </w:p>
    <w:p w:rsidR="00AA78AE" w:rsidRDefault="00D40E31">
      <w:pPr>
        <w:pStyle w:val="Heading2"/>
      </w:pPr>
      <w:bookmarkStart w:id="4" w:name="_Toc238362522"/>
      <w:r>
        <w:t>Sales Performance Analysis</w:t>
      </w:r>
      <w:bookmarkEnd w:id="4"/>
    </w:p>
    <w:p w:rsidR="00AA78AE" w:rsidRDefault="00D40E31">
      <w:r>
        <w:rPr>
          <w:b/>
          <w:lang w:val="en-US"/>
        </w:rPr>
        <w:t>Total Sales</w:t>
      </w:r>
      <w:r>
        <w:t xml:space="preserve">: </w:t>
      </w:r>
      <w:r>
        <w:rPr>
          <w:lang w:val="en-US"/>
        </w:rPr>
        <w:t>The analysis recorded total sales of approximately $2.30 million.</w:t>
      </w:r>
    </w:p>
    <w:p w:rsidR="00AA78AE" w:rsidRDefault="00D40E31">
      <w:pPr>
        <w:rPr>
          <w:lang w:val="en-US"/>
        </w:rPr>
      </w:pPr>
      <w:r>
        <w:rPr>
          <w:b/>
          <w:lang w:val="en-US"/>
        </w:rPr>
        <w:t>Sales Trend</w:t>
      </w:r>
      <w:r>
        <w:rPr>
          <w:b/>
        </w:rPr>
        <w:t>:</w:t>
      </w:r>
      <w:r>
        <w:t xml:space="preserve"> </w:t>
      </w:r>
      <w:r>
        <w:rPr>
          <w:lang w:val="en-US"/>
        </w:rPr>
        <w:t>Sales performance was analyzed across the four-year period from 2014 to 2017 to examine changes in sales over time.</w:t>
      </w:r>
    </w:p>
    <w:p w:rsidR="00AA78AE" w:rsidRDefault="00D40E31">
      <w:pPr>
        <w:rPr>
          <w:lang w:val="en-US"/>
        </w:rPr>
      </w:pPr>
      <w:r>
        <w:rPr>
          <w:b/>
          <w:bCs/>
          <w:lang w:val="en-US"/>
        </w:rPr>
        <w:t>Sales by Category</w:t>
      </w:r>
      <w:r>
        <w:rPr>
          <w:lang w:val="en-US"/>
        </w:rPr>
        <w:t>:</w:t>
      </w:r>
      <w:r>
        <w:rPr>
          <w:lang w:val="en-US"/>
        </w:rPr>
        <w:t xml:space="preserve"> Sales performance was compared across the three major product categories: Technology, Furniture, and Office Supplies. Technology recorded the highest sales, followed by Furniture, while Office Supplies recorded the lowest sales.</w:t>
      </w:r>
    </w:p>
    <w:p w:rsidR="00AA78AE" w:rsidRDefault="00D40E31">
      <w:r>
        <w:rPr>
          <w:b/>
          <w:lang w:val="en-US"/>
        </w:rPr>
        <w:t>Monthly Performance</w:t>
      </w:r>
      <w:r>
        <w:rPr>
          <w:b/>
        </w:rPr>
        <w:t>:</w:t>
      </w:r>
      <w:r>
        <w:t xml:space="preserve"> </w:t>
      </w:r>
      <w:r>
        <w:rPr>
          <w:lang w:val="en-US"/>
        </w:rPr>
        <w:t>Sales</w:t>
      </w:r>
      <w:r>
        <w:rPr>
          <w:lang w:val="en-US"/>
        </w:rPr>
        <w:t xml:space="preserve"> were analyzed across all twelve months, from January to December to identify monthly pattern.</w:t>
      </w:r>
      <w:r>
        <w:t xml:space="preserve"> </w:t>
      </w:r>
      <w:r>
        <w:rPr>
          <w:lang w:val="en-US"/>
        </w:rPr>
        <w:t>November was observed as the highest performing month, while February was the lowest performing month</w:t>
      </w:r>
    </w:p>
    <w:p w:rsidR="00AA78AE" w:rsidRDefault="00D40E31">
      <w:r>
        <w:rPr>
          <w:b/>
          <w:lang w:val="en-US"/>
        </w:rPr>
        <w:t>Quarterly Performance</w:t>
      </w:r>
      <w:r>
        <w:rPr>
          <w:b/>
        </w:rPr>
        <w:t>:</w:t>
      </w:r>
      <w:r>
        <w:t xml:space="preserve"> </w:t>
      </w:r>
      <w:r>
        <w:rPr>
          <w:lang w:val="en-US"/>
        </w:rPr>
        <w:t>Sales performance was analyzed acros</w:t>
      </w:r>
      <w:r>
        <w:rPr>
          <w:lang w:val="en-US"/>
        </w:rPr>
        <w:t>s the four quarters of the year. The result showed that sales were strongest during the fourth quarter, while the first quarter recorded the lowest sales performance.</w:t>
      </w:r>
    </w:p>
    <w:p w:rsidR="00AA78AE" w:rsidRDefault="00D40E31">
      <w:pPr>
        <w:pStyle w:val="Heading2"/>
      </w:pPr>
      <w:bookmarkStart w:id="5" w:name="_Toc238362523"/>
      <w:r>
        <w:rPr>
          <w:lang w:val="en-US"/>
        </w:rPr>
        <w:t>Profitability Analysis</w:t>
      </w:r>
      <w:bookmarkEnd w:id="5"/>
    </w:p>
    <w:p w:rsidR="00AA78AE" w:rsidRDefault="00D40E31">
      <w:r>
        <w:rPr>
          <w:b/>
          <w:lang w:val="en-US"/>
        </w:rPr>
        <w:t>Total Profit:</w:t>
      </w:r>
      <w:r>
        <w:rPr>
          <w:lang w:val="en-US"/>
        </w:rPr>
        <w:t xml:space="preserve"> Total profit was analyzed across all sales and appro</w:t>
      </w:r>
      <w:r>
        <w:rPr>
          <w:lang w:val="en-US"/>
        </w:rPr>
        <w:t>ximately $286.40K was recorded.</w:t>
      </w:r>
    </w:p>
    <w:p w:rsidR="00AA78AE" w:rsidRDefault="00D40E31">
      <w:pPr>
        <w:rPr>
          <w:b/>
        </w:rPr>
      </w:pPr>
      <w:r>
        <w:rPr>
          <w:b/>
          <w:lang w:val="en-US"/>
        </w:rPr>
        <w:t>Profit Trends</w:t>
      </w:r>
      <w:r>
        <w:rPr>
          <w:b/>
        </w:rPr>
        <w:t xml:space="preserve">: </w:t>
      </w:r>
      <w:r>
        <w:rPr>
          <w:lang w:val="en-US"/>
        </w:rPr>
        <w:t>Profit performance was analyzed across the four-year period from 2014 to 2017 to identify changes in profitability over time.</w:t>
      </w:r>
    </w:p>
    <w:p w:rsidR="00AA78AE" w:rsidRDefault="00D40E31">
      <w:pPr>
        <w:rPr>
          <w:b/>
        </w:rPr>
      </w:pPr>
      <w:r>
        <w:rPr>
          <w:b/>
          <w:lang w:val="en-US"/>
        </w:rPr>
        <w:lastRenderedPageBreak/>
        <w:t>Profit by Category</w:t>
      </w:r>
      <w:r>
        <w:rPr>
          <w:b/>
        </w:rPr>
        <w:t xml:space="preserve">: </w:t>
      </w:r>
      <w:r>
        <w:rPr>
          <w:lang w:val="en-US"/>
        </w:rPr>
        <w:t>Profitability was compared across the major product categories</w:t>
      </w:r>
      <w:r>
        <w:rPr>
          <w:lang w:val="en-US"/>
        </w:rPr>
        <w:t xml:space="preserve"> and Technology was observed with the highest profit.</w:t>
      </w:r>
    </w:p>
    <w:p w:rsidR="00AA78AE" w:rsidRDefault="00D40E31">
      <w:pPr>
        <w:rPr>
          <w:b/>
        </w:rPr>
      </w:pPr>
      <w:r>
        <w:rPr>
          <w:b/>
          <w:lang w:val="en-US"/>
        </w:rPr>
        <w:t>Profit by Sub-Category:</w:t>
      </w:r>
      <w:r>
        <w:rPr>
          <w:b/>
        </w:rPr>
        <w:t xml:space="preserve"> </w:t>
      </w:r>
      <w:r>
        <w:rPr>
          <w:lang w:val="en-US"/>
        </w:rPr>
        <w:t>Profit was compared across the different sub-categories to identify areas of strong and weak profitability. Tables, Bookcases, and Supplies sub-categories were identified as loss</w:t>
      </w:r>
      <w:r>
        <w:rPr>
          <w:lang w:val="en-US"/>
        </w:rPr>
        <w:t>-making products.</w:t>
      </w:r>
    </w:p>
    <w:p w:rsidR="00AA78AE" w:rsidRDefault="00D40E31">
      <w:pPr>
        <w:rPr>
          <w:b/>
        </w:rPr>
      </w:pPr>
      <w:r>
        <w:rPr>
          <w:b/>
          <w:lang w:val="en-US"/>
        </w:rPr>
        <w:t>Profit by Region:</w:t>
      </w:r>
      <w:r>
        <w:rPr>
          <w:b/>
        </w:rPr>
        <w:t xml:space="preserve"> </w:t>
      </w:r>
      <w:r>
        <w:rPr>
          <w:lang w:val="en-US"/>
        </w:rPr>
        <w:t>Profitability was compared across the four regions to evaluate differences in regional profit performance.</w:t>
      </w:r>
    </w:p>
    <w:p w:rsidR="00AA78AE" w:rsidRDefault="00D40E31">
      <w:pPr>
        <w:pStyle w:val="Heading2"/>
      </w:pPr>
      <w:bookmarkStart w:id="6" w:name="_Toc238362524"/>
      <w:r>
        <w:rPr>
          <w:lang w:val="en-US"/>
        </w:rPr>
        <w:t>Regional or Geographic Performance</w:t>
      </w:r>
      <w:bookmarkEnd w:id="6"/>
    </w:p>
    <w:p w:rsidR="00AA78AE" w:rsidRDefault="00D40E31">
      <w:pPr>
        <w:rPr>
          <w:b/>
        </w:rPr>
      </w:pPr>
      <w:r>
        <w:rPr>
          <w:b/>
          <w:lang w:val="en-US"/>
        </w:rPr>
        <w:t>Sales by Region:</w:t>
      </w:r>
      <w:r>
        <w:rPr>
          <w:b/>
        </w:rPr>
        <w:t xml:space="preserve"> </w:t>
      </w:r>
      <w:r>
        <w:rPr>
          <w:lang w:val="en-US"/>
        </w:rPr>
        <w:t>Sales performance was analyzed across the four regions:</w:t>
      </w:r>
      <w:r>
        <w:t xml:space="preserve"> </w:t>
      </w:r>
      <w:r>
        <w:rPr>
          <w:lang w:val="en-US"/>
        </w:rPr>
        <w:t>West,</w:t>
      </w:r>
      <w:r>
        <w:rPr>
          <w:lang w:val="en-US"/>
        </w:rPr>
        <w:t xml:space="preserve"> East</w:t>
      </w:r>
      <w:r>
        <w:t xml:space="preserve">, </w:t>
      </w:r>
      <w:r>
        <w:rPr>
          <w:lang w:val="en-US"/>
        </w:rPr>
        <w:t>Central</w:t>
      </w:r>
      <w:r>
        <w:t>,</w:t>
      </w:r>
      <w:r>
        <w:rPr>
          <w:lang w:val="en-US"/>
        </w:rPr>
        <w:t xml:space="preserve"> and South</w:t>
      </w:r>
    </w:p>
    <w:p w:rsidR="00AA78AE" w:rsidRDefault="00D40E31">
      <w:pPr>
        <w:rPr>
          <w:b/>
        </w:rPr>
      </w:pPr>
      <w:r>
        <w:rPr>
          <w:b/>
          <w:lang w:val="en-US"/>
        </w:rPr>
        <w:t>Profit by Region:</w:t>
      </w:r>
      <w:r>
        <w:rPr>
          <w:b/>
        </w:rPr>
        <w:t xml:space="preserve"> </w:t>
      </w:r>
      <w:r>
        <w:rPr>
          <w:lang w:val="en-US"/>
        </w:rPr>
        <w:t>Profit was compared across the four regions to determine which region contributed most strongly to overall profitability.</w:t>
      </w:r>
    </w:p>
    <w:p w:rsidR="00AA78AE" w:rsidRDefault="00D40E31">
      <w:pPr>
        <w:rPr>
          <w:b/>
        </w:rPr>
      </w:pPr>
      <w:r>
        <w:rPr>
          <w:b/>
          <w:lang w:val="en-US"/>
        </w:rPr>
        <w:t xml:space="preserve">High-Performing Region: </w:t>
      </w:r>
      <w:r>
        <w:rPr>
          <w:lang w:val="en-US"/>
        </w:rPr>
        <w:t>The West region recorded the highest sales and highest profit amon</w:t>
      </w:r>
      <w:r>
        <w:rPr>
          <w:lang w:val="en-US"/>
        </w:rPr>
        <w:t>g the four regions, making it the strongest performing region overall.</w:t>
      </w:r>
    </w:p>
    <w:p w:rsidR="00AA78AE" w:rsidRDefault="00D40E31">
      <w:pPr>
        <w:rPr>
          <w:b/>
        </w:rPr>
      </w:pPr>
      <w:r>
        <w:rPr>
          <w:b/>
          <w:lang w:val="en-US"/>
        </w:rPr>
        <w:t xml:space="preserve">Low-Performing Region by Sales: </w:t>
      </w:r>
      <w:r>
        <w:rPr>
          <w:lang w:val="en-US"/>
        </w:rPr>
        <w:t>The South region recorded the lowest sales. This indicates an opportunity to investigate factors such as customer demand, pricing, and marketing effectiv</w:t>
      </w:r>
      <w:r>
        <w:rPr>
          <w:lang w:val="en-US"/>
        </w:rPr>
        <w:t>eness in the region.</w:t>
      </w:r>
    </w:p>
    <w:p w:rsidR="00AA78AE" w:rsidRDefault="00D40E31">
      <w:pPr>
        <w:rPr>
          <w:b/>
        </w:rPr>
      </w:pPr>
      <w:r>
        <w:rPr>
          <w:b/>
          <w:lang w:val="en-US"/>
        </w:rPr>
        <w:t>Low-Performing Region by Profit</w:t>
      </w:r>
      <w:r>
        <w:rPr>
          <w:b/>
        </w:rPr>
        <w:t xml:space="preserve">: </w:t>
      </w:r>
      <w:r>
        <w:rPr>
          <w:lang w:val="en-US"/>
        </w:rPr>
        <w:t>The Central region recorded the lowest profit. This suggests that improving profitability in this region should be a priority.</w:t>
      </w:r>
    </w:p>
    <w:p w:rsidR="00AA78AE" w:rsidRDefault="00D40E31">
      <w:pPr>
        <w:rPr>
          <w:b/>
        </w:rPr>
      </w:pPr>
      <w:r>
        <w:rPr>
          <w:b/>
          <w:lang w:val="en-US"/>
        </w:rPr>
        <w:t>Regional Growth Opportunities:</w:t>
      </w:r>
    </w:p>
    <w:p w:rsidR="00AA78AE" w:rsidRDefault="00D40E31">
      <w:r>
        <w:rPr>
          <w:lang w:val="en-US"/>
        </w:rPr>
        <w:lastRenderedPageBreak/>
        <w:t>The South region was identified as an area f</w:t>
      </w:r>
      <w:r>
        <w:rPr>
          <w:lang w:val="en-US"/>
        </w:rPr>
        <w:t>or potential sales improvement, while the Central region was identified as an area for potential profitability improvement. The strategies and practices contributing to the strong performances of the West region could also be examined as a benchmark for im</w:t>
      </w:r>
      <w:r>
        <w:rPr>
          <w:lang w:val="en-US"/>
        </w:rPr>
        <w:t>proving weaker regions.</w:t>
      </w:r>
    </w:p>
    <w:p w:rsidR="00AA78AE" w:rsidRDefault="00D40E31">
      <w:pPr>
        <w:pStyle w:val="Heading2"/>
      </w:pPr>
      <w:bookmarkStart w:id="7" w:name="_Toc238362525"/>
      <w:r>
        <w:rPr>
          <w:lang w:val="en-US"/>
        </w:rPr>
        <w:t>Customer and Segment Analysis</w:t>
      </w:r>
      <w:bookmarkEnd w:id="7"/>
    </w:p>
    <w:p w:rsidR="00AA78AE" w:rsidRDefault="00D40E31">
      <w:pPr>
        <w:rPr>
          <w:lang w:val="en-US"/>
        </w:rPr>
      </w:pPr>
      <w:r>
        <w:rPr>
          <w:b/>
          <w:lang w:val="en-US"/>
        </w:rPr>
        <w:t>Sales by Customer Segment</w:t>
      </w:r>
      <w:r>
        <w:rPr>
          <w:b/>
        </w:rPr>
        <w:t xml:space="preserve">: </w:t>
      </w:r>
      <w:r>
        <w:rPr>
          <w:lang w:val="en-US"/>
        </w:rPr>
        <w:t>Customer sales performance was analyzed across the Consumer, Corporate, and Home Office segments. The Consumer segment recorded the highest sales contribution, making it the l</w:t>
      </w:r>
      <w:r>
        <w:rPr>
          <w:lang w:val="en-US"/>
        </w:rPr>
        <w:t xml:space="preserve">argest contributor to sales by value. </w:t>
      </w:r>
    </w:p>
    <w:p w:rsidR="00AA78AE" w:rsidRDefault="00D40E31">
      <w:r>
        <w:rPr>
          <w:b/>
          <w:lang w:val="en-US"/>
        </w:rPr>
        <w:t>Profit by Customer Segment:</w:t>
      </w:r>
      <w:r>
        <w:rPr>
          <w:lang w:val="en-US"/>
        </w:rPr>
        <w:t xml:space="preserve"> Profit was compared across the three customer segments.</w:t>
      </w:r>
      <w:r>
        <w:t xml:space="preserve"> </w:t>
      </w:r>
      <w:r>
        <w:rPr>
          <w:lang w:val="en-US"/>
        </w:rPr>
        <w:t>The Consumer segment recorded the highest profit contribution, making it the strongest segment in terms of both sales and profitabili</w:t>
      </w:r>
      <w:r>
        <w:rPr>
          <w:lang w:val="en-US"/>
        </w:rPr>
        <w:t>ty.</w:t>
      </w:r>
    </w:p>
    <w:p w:rsidR="00AA78AE" w:rsidRDefault="00D40E31">
      <w:pPr>
        <w:rPr>
          <w:b/>
        </w:rPr>
      </w:pPr>
      <w:r>
        <w:rPr>
          <w:b/>
          <w:lang w:val="en-US"/>
        </w:rPr>
        <w:t>High-Value Customers</w:t>
      </w:r>
      <w:r>
        <w:rPr>
          <w:b/>
        </w:rPr>
        <w:t xml:space="preserve">: </w:t>
      </w:r>
      <w:r>
        <w:rPr>
          <w:lang w:val="en-US"/>
        </w:rPr>
        <w:t>The Top 10 customers by total sales were identified using a Top N analysis in Power BI. These customers represent the highest-value customers based on their total sales contribution. This provides business with an opportunity to p</w:t>
      </w:r>
      <w:r>
        <w:rPr>
          <w:lang w:val="en-US"/>
        </w:rPr>
        <w:t>rioritize customer retention, personalized marketing, and targeted engagement strategies.</w:t>
      </w:r>
      <w:r>
        <w:t xml:space="preserve"> </w:t>
      </w:r>
    </w:p>
    <w:p w:rsidR="00AA78AE" w:rsidRDefault="00D40E31">
      <w:pPr>
        <w:rPr>
          <w:b/>
        </w:rPr>
      </w:pPr>
      <w:r>
        <w:rPr>
          <w:b/>
          <w:lang w:val="en-US"/>
        </w:rPr>
        <w:t>Customer Contribution to Sales:</w:t>
      </w:r>
      <w:r>
        <w:rPr>
          <w:b/>
        </w:rPr>
        <w:t xml:space="preserve"> </w:t>
      </w:r>
      <w:r>
        <w:rPr>
          <w:lang w:val="en-US"/>
        </w:rPr>
        <w:t>The Consumer segment made the largest contribution to total sales, followed by Corporate and Home Office segments.</w:t>
      </w:r>
    </w:p>
    <w:p w:rsidR="00AA78AE" w:rsidRDefault="00D40E31">
      <w:pPr>
        <w:rPr>
          <w:b/>
        </w:rPr>
      </w:pPr>
      <w:r>
        <w:rPr>
          <w:b/>
          <w:lang w:val="en-US"/>
        </w:rPr>
        <w:t>Customer Contribut</w:t>
      </w:r>
      <w:r>
        <w:rPr>
          <w:b/>
          <w:lang w:val="en-US"/>
        </w:rPr>
        <w:t xml:space="preserve">ion to Profit: </w:t>
      </w:r>
      <w:r>
        <w:rPr>
          <w:lang w:val="en-US"/>
        </w:rPr>
        <w:t>The Consumer segment also made the largest contribution to total profit. This indicates that its strong sales contribution is accompanied by strong profitability.</w:t>
      </w:r>
    </w:p>
    <w:p w:rsidR="00AA78AE" w:rsidRDefault="00D40E31">
      <w:pPr>
        <w:pStyle w:val="Heading2"/>
      </w:pPr>
      <w:bookmarkStart w:id="8" w:name="_Toc238362526"/>
      <w:r>
        <w:rPr>
          <w:lang w:val="en-US"/>
        </w:rPr>
        <w:lastRenderedPageBreak/>
        <w:t>Discount Analysis</w:t>
      </w:r>
      <w:bookmarkEnd w:id="8"/>
    </w:p>
    <w:p w:rsidR="00AA78AE" w:rsidRDefault="00D40E31">
      <w:pPr>
        <w:rPr>
          <w:b/>
        </w:rPr>
      </w:pPr>
      <w:r>
        <w:rPr>
          <w:b/>
          <w:lang w:val="en-US"/>
        </w:rPr>
        <w:t>Discount vs. Sales:</w:t>
      </w:r>
      <w:r>
        <w:rPr>
          <w:b/>
        </w:rPr>
        <w:t xml:space="preserve"> </w:t>
      </w:r>
      <w:r>
        <w:rPr>
          <w:lang w:val="en-US"/>
        </w:rPr>
        <w:t>A scatter plot was created to examine th</w:t>
      </w:r>
      <w:r>
        <w:rPr>
          <w:lang w:val="en-US"/>
        </w:rPr>
        <w:t>e relationship between discount and sales across individual orders. The visualization showed the distribution of sales at different discount levels. The concentration of observation at lower sales values indicated that many individual orders generated rela</w:t>
      </w:r>
      <w:r>
        <w:rPr>
          <w:lang w:val="en-US"/>
        </w:rPr>
        <w:t>tively modest sales, while fewer orders recorded substantially higher sales.</w:t>
      </w:r>
    </w:p>
    <w:p w:rsidR="00AA78AE" w:rsidRDefault="00D40E31">
      <w:pPr>
        <w:rPr>
          <w:b/>
        </w:rPr>
      </w:pPr>
      <w:r>
        <w:rPr>
          <w:b/>
          <w:lang w:val="en-US"/>
        </w:rPr>
        <w:t>Discount vs. Profit</w:t>
      </w:r>
      <w:r>
        <w:rPr>
          <w:b/>
        </w:rPr>
        <w:t xml:space="preserve">: </w:t>
      </w:r>
      <w:r>
        <w:rPr>
          <w:lang w:val="en-US"/>
        </w:rPr>
        <w:t>A scatter plot was created to examine the relationship between discount and profit across individual orders. The points were largely concentrated around the m</w:t>
      </w:r>
      <w:r>
        <w:rPr>
          <w:lang w:val="en-US"/>
        </w:rPr>
        <w:t>iddle of the profit range.</w:t>
      </w:r>
    </w:p>
    <w:p w:rsidR="00AA78AE" w:rsidRDefault="00D40E31">
      <w:pPr>
        <w:rPr>
          <w:b/>
        </w:rPr>
      </w:pPr>
      <w:r>
        <w:rPr>
          <w:b/>
          <w:lang w:val="en-US"/>
        </w:rPr>
        <w:t>High Discounts and Profitability</w:t>
      </w:r>
      <w:r>
        <w:rPr>
          <w:b/>
        </w:rPr>
        <w:t xml:space="preserve">: </w:t>
      </w:r>
      <w:r>
        <w:rPr>
          <w:lang w:val="en-US"/>
        </w:rPr>
        <w:t xml:space="preserve">The highest-discount observation did not correspond to the lowest profit. Therefore, the scatter plot did not show a clear overall pattern in which the highest discounts consistently resulted in </w:t>
      </w:r>
      <w:r>
        <w:rPr>
          <w:lang w:val="en-US"/>
        </w:rPr>
        <w:t>the lowest profits.</w:t>
      </w:r>
    </w:p>
    <w:p w:rsidR="00AA78AE" w:rsidRDefault="00D40E31">
      <w:pPr>
        <w:rPr>
          <w:lang w:val="en-US"/>
        </w:rPr>
      </w:pPr>
      <w:r>
        <w:rPr>
          <w:b/>
          <w:lang w:val="en-US"/>
        </w:rPr>
        <w:t xml:space="preserve">Categories Negatively Affected by Discounting: </w:t>
      </w:r>
      <w:r>
        <w:rPr>
          <w:lang w:val="en-US"/>
        </w:rPr>
        <w:t>Average discount and total profit were compared across the three categories.</w:t>
      </w:r>
      <w:r>
        <w:rPr>
          <w:b/>
        </w:rPr>
        <w:t xml:space="preserve"> </w:t>
      </w:r>
      <w:r>
        <w:rPr>
          <w:lang w:val="en-US"/>
        </w:rPr>
        <w:t>Furniture recorded the highest average discount of 17.39% and profit of approximately $18,451.27 among the three</w:t>
      </w:r>
      <w:r>
        <w:rPr>
          <w:lang w:val="en-US"/>
        </w:rPr>
        <w:t xml:space="preserve"> categories. Office Supplies had an average discount of approximately 15.73% and profit of $122,490.80, while technology recorded an average discount of 13.23% and a profit of $145,454.95. This suggests that higher discounting could be a contributing facto</w:t>
      </w:r>
      <w:r>
        <w:rPr>
          <w:lang w:val="en-US"/>
        </w:rPr>
        <w:t>r to low profitability in the Furniture category.</w:t>
      </w:r>
    </w:p>
    <w:p w:rsidR="00AA78AE" w:rsidRDefault="00D40E31">
      <w:pPr>
        <w:pStyle w:val="Heading2"/>
      </w:pPr>
      <w:bookmarkStart w:id="9" w:name="_Toc238362527"/>
      <w:r>
        <w:rPr>
          <w:lang w:val="en-US"/>
        </w:rPr>
        <w:t>Product Performance Analysis</w:t>
      </w:r>
      <w:bookmarkEnd w:id="9"/>
    </w:p>
    <w:p w:rsidR="00AA78AE" w:rsidRDefault="00D40E31">
      <w:pPr>
        <w:rPr>
          <w:b/>
        </w:rPr>
      </w:pPr>
      <w:r>
        <w:rPr>
          <w:b/>
          <w:lang w:val="en-US"/>
        </w:rPr>
        <w:t>Best-Performing Product:</w:t>
      </w:r>
      <w:r>
        <w:rPr>
          <w:b/>
        </w:rPr>
        <w:t xml:space="preserve"> </w:t>
      </w:r>
      <w:r>
        <w:rPr>
          <w:lang w:val="en-US"/>
        </w:rPr>
        <w:t>Product performance was evaluated based on total sales and profitability.</w:t>
      </w:r>
      <w:r>
        <w:rPr>
          <w:b/>
        </w:rPr>
        <w:t xml:space="preserve"> </w:t>
      </w:r>
      <w:r>
        <w:rPr>
          <w:lang w:val="en-US"/>
        </w:rPr>
        <w:t>The Canon imageCLASS 2200 Advanced Copier was identified as the</w:t>
      </w:r>
      <w:r>
        <w:rPr>
          <w:lang w:val="en-US"/>
        </w:rPr>
        <w:t xml:space="preserve"> best-performing product, generating approximately $61,599.82 in sales and $25,199.93 in profit.</w:t>
      </w:r>
    </w:p>
    <w:p w:rsidR="00AA78AE" w:rsidRDefault="00D40E31">
      <w:pPr>
        <w:rPr>
          <w:b/>
        </w:rPr>
      </w:pPr>
      <w:r>
        <w:rPr>
          <w:b/>
          <w:lang w:val="en-US"/>
        </w:rPr>
        <w:lastRenderedPageBreak/>
        <w:t>Worst-Performing Product</w:t>
      </w:r>
      <w:r>
        <w:rPr>
          <w:b/>
        </w:rPr>
        <w:t xml:space="preserve">: </w:t>
      </w:r>
      <w:r>
        <w:rPr>
          <w:lang w:val="en-US"/>
        </w:rPr>
        <w:t xml:space="preserve">A Bottom 10 analysis based on sales was used to identify products with the lowest sales contribution. The Eureka Disposable Bags for </w:t>
      </w:r>
      <w:r>
        <w:rPr>
          <w:lang w:val="en-US"/>
        </w:rPr>
        <w:t>Sanitaire Vibra Groomer I Uprights was identified as the worst-performing product by sales value, generating less than $2 in total sales.</w:t>
      </w:r>
    </w:p>
    <w:p w:rsidR="00AA78AE" w:rsidRDefault="00D40E31">
      <w:pPr>
        <w:rPr>
          <w:b/>
        </w:rPr>
      </w:pPr>
      <w:r>
        <w:rPr>
          <w:b/>
          <w:lang w:val="en-US"/>
        </w:rPr>
        <w:t xml:space="preserve">Best-Performing Category: </w:t>
      </w:r>
      <w:r>
        <w:rPr>
          <w:lang w:val="en-US"/>
        </w:rPr>
        <w:t xml:space="preserve">The Technology category recorded the highest sales and highest profit among the three major </w:t>
      </w:r>
      <w:r>
        <w:rPr>
          <w:lang w:val="en-US"/>
        </w:rPr>
        <w:t>product categories.</w:t>
      </w:r>
    </w:p>
    <w:p w:rsidR="00AA78AE" w:rsidRDefault="00D40E31">
      <w:pPr>
        <w:rPr>
          <w:b/>
        </w:rPr>
      </w:pPr>
      <w:r>
        <w:rPr>
          <w:b/>
          <w:lang w:val="en-US"/>
        </w:rPr>
        <w:t xml:space="preserve">Low-Performing Category: </w:t>
      </w:r>
      <w:r>
        <w:rPr>
          <w:lang w:val="en-US"/>
        </w:rPr>
        <w:t>The Office Supplies category recorded the lowest sales among the three product categories.</w:t>
      </w:r>
    </w:p>
    <w:p w:rsidR="00AA78AE" w:rsidRDefault="00D40E31">
      <w:pPr>
        <w:rPr>
          <w:b/>
        </w:rPr>
      </w:pPr>
      <w:r>
        <w:rPr>
          <w:b/>
          <w:lang w:val="en-US"/>
        </w:rPr>
        <w:t xml:space="preserve">Products Generating High Sales but Low Profit: </w:t>
      </w:r>
      <w:r>
        <w:rPr>
          <w:lang w:val="en-US"/>
        </w:rPr>
        <w:t>The Top 10 products by sales were compared with their corresponding profi</w:t>
      </w:r>
      <w:r>
        <w:rPr>
          <w:lang w:val="en-US"/>
        </w:rPr>
        <w:t>t values. The following products were identified as high-sales products with low or negative profitability:</w:t>
      </w:r>
    </w:p>
    <w:tbl>
      <w:tblPr>
        <w:tblStyle w:val="TableGrid"/>
        <w:tblW w:w="0" w:type="auto"/>
        <w:tblLook w:val="04A0" w:firstRow="1" w:lastRow="0" w:firstColumn="1" w:lastColumn="0" w:noHBand="0" w:noVBand="1"/>
      </w:tblPr>
      <w:tblGrid>
        <w:gridCol w:w="5637"/>
        <w:gridCol w:w="1701"/>
        <w:gridCol w:w="2238"/>
      </w:tblGrid>
      <w:tr w:rsidR="00AA78AE">
        <w:tc>
          <w:tcPr>
            <w:tcW w:w="5637" w:type="dxa"/>
          </w:tcPr>
          <w:p w:rsidR="00AA78AE" w:rsidRDefault="00D40E31">
            <w:r>
              <w:t>Product</w:t>
            </w:r>
          </w:p>
        </w:tc>
        <w:tc>
          <w:tcPr>
            <w:tcW w:w="1701" w:type="dxa"/>
          </w:tcPr>
          <w:p w:rsidR="00AA78AE" w:rsidRDefault="00D40E31">
            <w:r>
              <w:t>Sales</w:t>
            </w:r>
          </w:p>
        </w:tc>
        <w:tc>
          <w:tcPr>
            <w:tcW w:w="2238" w:type="dxa"/>
          </w:tcPr>
          <w:p w:rsidR="00AA78AE" w:rsidRDefault="00D40E31">
            <w:r>
              <w:t>Profit</w:t>
            </w:r>
          </w:p>
        </w:tc>
      </w:tr>
      <w:tr w:rsidR="00AA78AE">
        <w:tc>
          <w:tcPr>
            <w:tcW w:w="5637" w:type="dxa"/>
          </w:tcPr>
          <w:p w:rsidR="00AA78AE" w:rsidRDefault="00D40E31">
            <w:pPr>
              <w:spacing w:line="240" w:lineRule="auto"/>
            </w:pPr>
            <w:r>
              <w:rPr>
                <w:lang w:val="en-US"/>
              </w:rPr>
              <w:t>GBC DocuBind P400 Electric Binding System</w:t>
            </w:r>
          </w:p>
        </w:tc>
        <w:tc>
          <w:tcPr>
            <w:tcW w:w="1701" w:type="dxa"/>
          </w:tcPr>
          <w:p w:rsidR="00AA78AE" w:rsidRDefault="00D40E31">
            <w:r>
              <w:rPr>
                <w:lang w:val="en-US"/>
              </w:rPr>
              <w:t>$17,965.07</w:t>
            </w:r>
          </w:p>
        </w:tc>
        <w:tc>
          <w:tcPr>
            <w:tcW w:w="2238" w:type="dxa"/>
          </w:tcPr>
          <w:p w:rsidR="00AA78AE" w:rsidRDefault="00D40E31">
            <w:r>
              <w:rPr>
                <w:lang w:val="en-US"/>
              </w:rPr>
              <w:t>-$1,878.17</w:t>
            </w:r>
          </w:p>
        </w:tc>
      </w:tr>
      <w:tr w:rsidR="00AA78AE">
        <w:tc>
          <w:tcPr>
            <w:tcW w:w="5637" w:type="dxa"/>
          </w:tcPr>
          <w:p w:rsidR="00AA78AE" w:rsidRDefault="00D40E31">
            <w:pPr>
              <w:spacing w:line="240" w:lineRule="auto"/>
            </w:pPr>
            <w:r>
              <w:rPr>
                <w:lang w:val="en-US"/>
              </w:rPr>
              <w:t>Cisco TelePresence System EX90 Videoconferencing Unit</w:t>
            </w:r>
          </w:p>
        </w:tc>
        <w:tc>
          <w:tcPr>
            <w:tcW w:w="1701" w:type="dxa"/>
          </w:tcPr>
          <w:p w:rsidR="00AA78AE" w:rsidRDefault="00D40E31">
            <w:r>
              <w:rPr>
                <w:lang w:val="en-US"/>
              </w:rPr>
              <w:t>$22,638</w:t>
            </w:r>
            <w:r>
              <w:rPr>
                <w:lang w:val="en-US"/>
              </w:rPr>
              <w:t>.48</w:t>
            </w:r>
          </w:p>
        </w:tc>
        <w:tc>
          <w:tcPr>
            <w:tcW w:w="2238" w:type="dxa"/>
          </w:tcPr>
          <w:p w:rsidR="00AA78AE" w:rsidRDefault="00D40E31">
            <w:r>
              <w:rPr>
                <w:lang w:val="en-US"/>
              </w:rPr>
              <w:t>-$1,811.08</w:t>
            </w:r>
          </w:p>
        </w:tc>
      </w:tr>
      <w:tr w:rsidR="00AA78AE">
        <w:tc>
          <w:tcPr>
            <w:tcW w:w="5637" w:type="dxa"/>
          </w:tcPr>
          <w:p w:rsidR="00AA78AE" w:rsidRDefault="00D40E31">
            <w:pPr>
              <w:spacing w:line="240" w:lineRule="auto"/>
            </w:pPr>
            <w:r>
              <w:rPr>
                <w:lang w:val="en-US"/>
              </w:rPr>
              <w:t>HON 5400 Series Task Chairs for Big and Tall</w:t>
            </w:r>
          </w:p>
        </w:tc>
        <w:tc>
          <w:tcPr>
            <w:tcW w:w="1701" w:type="dxa"/>
          </w:tcPr>
          <w:p w:rsidR="00AA78AE" w:rsidRDefault="00D40E31">
            <w:r>
              <w:rPr>
                <w:lang w:val="en-US"/>
              </w:rPr>
              <w:t>$21,870.58</w:t>
            </w:r>
          </w:p>
        </w:tc>
        <w:tc>
          <w:tcPr>
            <w:tcW w:w="2238" w:type="dxa"/>
          </w:tcPr>
          <w:p w:rsidR="00AA78AE" w:rsidRDefault="00D40E31">
            <w:r>
              <w:rPr>
                <w:lang w:val="en-US"/>
              </w:rPr>
              <w:t>$0.00</w:t>
            </w:r>
          </w:p>
        </w:tc>
      </w:tr>
    </w:tbl>
    <w:p w:rsidR="00AA78AE" w:rsidRDefault="00D40E31">
      <w:r>
        <w:t>These findings demonstrate that high sales do not necessarily translate into high profitability.</w:t>
      </w:r>
    </w:p>
    <w:p w:rsidR="00AA78AE" w:rsidRDefault="00D40E31">
      <w:pPr>
        <w:rPr>
          <w:b/>
        </w:rPr>
      </w:pPr>
      <w:r>
        <w:rPr>
          <w:b/>
          <w:lang w:val="en-US"/>
        </w:rPr>
        <w:t>Products Generating Losses</w:t>
      </w:r>
      <w:r>
        <w:rPr>
          <w:b/>
        </w:rPr>
        <w:t xml:space="preserve">: </w:t>
      </w:r>
      <w:r>
        <w:rPr>
          <w:lang w:val="en-US"/>
        </w:rPr>
        <w:t>The analysis identified the following</w:t>
      </w:r>
      <w:r>
        <w:rPr>
          <w:lang w:val="en-US"/>
        </w:rPr>
        <w:t xml:space="preserve"> loss-making products within the Top 10 product by sales: </w:t>
      </w:r>
    </w:p>
    <w:tbl>
      <w:tblPr>
        <w:tblStyle w:val="TableGrid"/>
        <w:tblW w:w="0" w:type="auto"/>
        <w:tblLook w:val="04A0" w:firstRow="1" w:lastRow="0" w:firstColumn="1" w:lastColumn="0" w:noHBand="0" w:noVBand="1"/>
      </w:tblPr>
      <w:tblGrid>
        <w:gridCol w:w="5778"/>
        <w:gridCol w:w="1985"/>
        <w:gridCol w:w="1813"/>
      </w:tblGrid>
      <w:tr w:rsidR="00AA78AE">
        <w:tc>
          <w:tcPr>
            <w:tcW w:w="5778" w:type="dxa"/>
          </w:tcPr>
          <w:p w:rsidR="00AA78AE" w:rsidRDefault="00D40E31">
            <w:r>
              <w:rPr>
                <w:lang w:val="en-US"/>
              </w:rPr>
              <w:t>Product</w:t>
            </w:r>
          </w:p>
        </w:tc>
        <w:tc>
          <w:tcPr>
            <w:tcW w:w="1985" w:type="dxa"/>
          </w:tcPr>
          <w:p w:rsidR="00AA78AE" w:rsidRDefault="00D40E31">
            <w:r>
              <w:rPr>
                <w:lang w:val="en-US"/>
              </w:rPr>
              <w:t>Sales</w:t>
            </w:r>
          </w:p>
        </w:tc>
        <w:tc>
          <w:tcPr>
            <w:tcW w:w="1813" w:type="dxa"/>
          </w:tcPr>
          <w:p w:rsidR="00AA78AE" w:rsidRDefault="00D40E31">
            <w:r>
              <w:rPr>
                <w:lang w:val="en-US"/>
              </w:rPr>
              <w:t>Profit</w:t>
            </w:r>
          </w:p>
        </w:tc>
      </w:tr>
      <w:tr w:rsidR="00AA78AE">
        <w:tc>
          <w:tcPr>
            <w:tcW w:w="5778" w:type="dxa"/>
          </w:tcPr>
          <w:p w:rsidR="00AA78AE" w:rsidRDefault="00D40E31">
            <w:pPr>
              <w:spacing w:line="240" w:lineRule="auto"/>
            </w:pPr>
            <w:r>
              <w:rPr>
                <w:lang w:val="en-US"/>
              </w:rPr>
              <w:t>GBC DocuBind P400 Electric Binding System</w:t>
            </w:r>
          </w:p>
        </w:tc>
        <w:tc>
          <w:tcPr>
            <w:tcW w:w="1985" w:type="dxa"/>
          </w:tcPr>
          <w:p w:rsidR="00AA78AE" w:rsidRDefault="00D40E31">
            <w:r>
              <w:rPr>
                <w:lang w:val="en-US"/>
              </w:rPr>
              <w:t>$17,965.07</w:t>
            </w:r>
          </w:p>
        </w:tc>
        <w:tc>
          <w:tcPr>
            <w:tcW w:w="1813" w:type="dxa"/>
          </w:tcPr>
          <w:p w:rsidR="00AA78AE" w:rsidRDefault="00D40E31">
            <w:r>
              <w:rPr>
                <w:lang w:val="en-US"/>
              </w:rPr>
              <w:t>-$1,878.17</w:t>
            </w:r>
          </w:p>
        </w:tc>
      </w:tr>
      <w:tr w:rsidR="00AA78AE">
        <w:tc>
          <w:tcPr>
            <w:tcW w:w="5778" w:type="dxa"/>
          </w:tcPr>
          <w:p w:rsidR="00AA78AE" w:rsidRDefault="00D40E31">
            <w:pPr>
              <w:spacing w:line="240" w:lineRule="auto"/>
            </w:pPr>
            <w:r>
              <w:rPr>
                <w:lang w:val="en-US"/>
              </w:rPr>
              <w:t>Cisco TelePresence System EX90 Videoconferencing Unit</w:t>
            </w:r>
          </w:p>
        </w:tc>
        <w:tc>
          <w:tcPr>
            <w:tcW w:w="1985" w:type="dxa"/>
          </w:tcPr>
          <w:p w:rsidR="00AA78AE" w:rsidRDefault="00D40E31">
            <w:r>
              <w:rPr>
                <w:lang w:val="en-US"/>
              </w:rPr>
              <w:t>$22,638.48</w:t>
            </w:r>
          </w:p>
        </w:tc>
        <w:tc>
          <w:tcPr>
            <w:tcW w:w="1813" w:type="dxa"/>
          </w:tcPr>
          <w:p w:rsidR="00AA78AE" w:rsidRDefault="00D40E31">
            <w:r>
              <w:rPr>
                <w:lang w:val="en-US"/>
              </w:rPr>
              <w:t>-$1,811.08</w:t>
            </w:r>
          </w:p>
        </w:tc>
      </w:tr>
      <w:tr w:rsidR="00AA78AE">
        <w:tc>
          <w:tcPr>
            <w:tcW w:w="5778" w:type="dxa"/>
          </w:tcPr>
          <w:p w:rsidR="00AA78AE" w:rsidRDefault="00D40E31">
            <w:pPr>
              <w:spacing w:line="240" w:lineRule="auto"/>
            </w:pPr>
            <w:r>
              <w:rPr>
                <w:lang w:val="en-US"/>
              </w:rPr>
              <w:lastRenderedPageBreak/>
              <w:t xml:space="preserve">High Speed Automatic Electric </w:t>
            </w:r>
            <w:r>
              <w:rPr>
                <w:lang w:val="en-US"/>
              </w:rPr>
              <w:t>Letter Opener</w:t>
            </w:r>
          </w:p>
        </w:tc>
        <w:tc>
          <w:tcPr>
            <w:tcW w:w="1985" w:type="dxa"/>
          </w:tcPr>
          <w:p w:rsidR="00AA78AE" w:rsidRDefault="00D40E31">
            <w:r>
              <w:rPr>
                <w:lang w:val="en-US"/>
              </w:rPr>
              <w:t>$17,030.31</w:t>
            </w:r>
          </w:p>
        </w:tc>
        <w:tc>
          <w:tcPr>
            <w:tcW w:w="1813" w:type="dxa"/>
          </w:tcPr>
          <w:p w:rsidR="00AA78AE" w:rsidRDefault="00D40E31">
            <w:r>
              <w:rPr>
                <w:lang w:val="en-US"/>
              </w:rPr>
              <w:t>-$262.00</w:t>
            </w:r>
          </w:p>
        </w:tc>
      </w:tr>
    </w:tbl>
    <w:p w:rsidR="00AA78AE" w:rsidRDefault="00D40E31">
      <w:pPr>
        <w:spacing w:after="1200"/>
        <w:rPr>
          <w:lang w:val="en-US"/>
        </w:rPr>
      </w:pPr>
      <w:r>
        <w:rPr>
          <w:lang w:val="en-US"/>
        </w:rPr>
        <w:t>The GBC DocuBind P400 Electric Binding System recorded the largest loss among these identified products, with a negative profit approximately $1,878.17, despite generating approximately $17,965.07 in sales.</w:t>
      </w:r>
    </w:p>
    <w:p w:rsidR="00AA78AE" w:rsidRDefault="00D40E31">
      <w:pPr>
        <w:pStyle w:val="Heading1"/>
        <w:spacing w:before="0" w:after="480"/>
        <w:rPr>
          <w:lang w:val="en-US"/>
        </w:rPr>
      </w:pPr>
      <w:r>
        <w:rPr>
          <w:lang w:val="en-US"/>
        </w:rPr>
        <w:br w:type="page"/>
      </w:r>
      <w:bookmarkStart w:id="10" w:name="_Toc238362528"/>
      <w:r>
        <w:rPr>
          <w:lang w:val="en-US"/>
        </w:rPr>
        <w:lastRenderedPageBreak/>
        <w:t>KPI DEVELOPME</w:t>
      </w:r>
      <w:r>
        <w:rPr>
          <w:lang w:val="en-US"/>
        </w:rPr>
        <w:t>NT</w:t>
      </w:r>
      <w:bookmarkEnd w:id="10"/>
    </w:p>
    <w:p w:rsidR="00AA78AE" w:rsidRDefault="00D40E31">
      <w:r>
        <w:rPr>
          <w:lang w:val="en-US"/>
        </w:rPr>
        <w:t>Key Performance Indicators (KPIs) were developed in Power BI to provide a concise overview of the business's sales performance, profitability, customer activity, order performance, and discounting.</w:t>
      </w:r>
    </w:p>
    <w:p w:rsidR="00AA78AE" w:rsidRDefault="00D40E31">
      <w:pPr>
        <w:rPr>
          <w:lang w:val="en-US"/>
        </w:rPr>
      </w:pPr>
      <w:r>
        <w:rPr>
          <w:lang w:val="en-US"/>
        </w:rPr>
        <w:t>The following KPIs were included in the dashboard:</w:t>
      </w:r>
    </w:p>
    <w:tbl>
      <w:tblPr>
        <w:tblStyle w:val="TableGrid"/>
        <w:tblW w:w="0" w:type="auto"/>
        <w:tblLook w:val="04A0" w:firstRow="1" w:lastRow="0" w:firstColumn="1" w:lastColumn="0" w:noHBand="0" w:noVBand="1"/>
      </w:tblPr>
      <w:tblGrid>
        <w:gridCol w:w="4788"/>
        <w:gridCol w:w="3825"/>
      </w:tblGrid>
      <w:tr w:rsidR="00AA78AE">
        <w:tc>
          <w:tcPr>
            <w:tcW w:w="4788" w:type="dxa"/>
          </w:tcPr>
          <w:p w:rsidR="00AA78AE" w:rsidRDefault="00D40E31">
            <w:r>
              <w:rPr>
                <w:lang w:val="en-US"/>
              </w:rPr>
              <w:t>KPI</w:t>
            </w:r>
          </w:p>
        </w:tc>
        <w:tc>
          <w:tcPr>
            <w:tcW w:w="3825" w:type="dxa"/>
          </w:tcPr>
          <w:p w:rsidR="00AA78AE" w:rsidRDefault="00D40E31">
            <w:r>
              <w:rPr>
                <w:lang w:val="en-US"/>
              </w:rPr>
              <w:t>Values</w:t>
            </w:r>
          </w:p>
        </w:tc>
      </w:tr>
      <w:tr w:rsidR="00AA78AE">
        <w:tc>
          <w:tcPr>
            <w:tcW w:w="4788" w:type="dxa"/>
          </w:tcPr>
          <w:p w:rsidR="00AA78AE" w:rsidRDefault="00D40E31">
            <w:r>
              <w:rPr>
                <w:lang w:val="en-US"/>
              </w:rPr>
              <w:t>Total Sales</w:t>
            </w:r>
          </w:p>
        </w:tc>
        <w:tc>
          <w:tcPr>
            <w:tcW w:w="3825" w:type="dxa"/>
          </w:tcPr>
          <w:p w:rsidR="00AA78AE" w:rsidRDefault="00D40E31">
            <w:r>
              <w:rPr>
                <w:lang w:val="en-US"/>
              </w:rPr>
              <w:t>$2.30M</w:t>
            </w:r>
          </w:p>
        </w:tc>
      </w:tr>
      <w:tr w:rsidR="00AA78AE">
        <w:tc>
          <w:tcPr>
            <w:tcW w:w="4788" w:type="dxa"/>
          </w:tcPr>
          <w:p w:rsidR="00AA78AE" w:rsidRDefault="00D40E31">
            <w:r>
              <w:rPr>
                <w:lang w:val="en-US"/>
              </w:rPr>
              <w:t>Total Profit:</w:t>
            </w:r>
          </w:p>
        </w:tc>
        <w:tc>
          <w:tcPr>
            <w:tcW w:w="3825" w:type="dxa"/>
          </w:tcPr>
          <w:p w:rsidR="00AA78AE" w:rsidRDefault="00D40E31">
            <w:r>
              <w:rPr>
                <w:lang w:val="en-US"/>
              </w:rPr>
              <w:t>$286.40K</w:t>
            </w:r>
          </w:p>
        </w:tc>
      </w:tr>
      <w:tr w:rsidR="00AA78AE">
        <w:tc>
          <w:tcPr>
            <w:tcW w:w="4788" w:type="dxa"/>
          </w:tcPr>
          <w:p w:rsidR="00AA78AE" w:rsidRDefault="00D40E31">
            <w:r>
              <w:rPr>
                <w:lang w:val="en-US"/>
              </w:rPr>
              <w:t>Total Orders</w:t>
            </w:r>
          </w:p>
        </w:tc>
        <w:tc>
          <w:tcPr>
            <w:tcW w:w="3825" w:type="dxa"/>
          </w:tcPr>
          <w:p w:rsidR="00AA78AE" w:rsidRDefault="00D40E31">
            <w:r>
              <w:rPr>
                <w:lang w:val="en-US"/>
              </w:rPr>
              <w:t>5.009K</w:t>
            </w:r>
          </w:p>
        </w:tc>
      </w:tr>
      <w:tr w:rsidR="00AA78AE">
        <w:tc>
          <w:tcPr>
            <w:tcW w:w="4788" w:type="dxa"/>
          </w:tcPr>
          <w:p w:rsidR="00AA78AE" w:rsidRDefault="00D40E31">
            <w:r>
              <w:rPr>
                <w:lang w:val="en-US"/>
              </w:rPr>
              <w:t>Total Customers</w:t>
            </w:r>
          </w:p>
        </w:tc>
        <w:tc>
          <w:tcPr>
            <w:tcW w:w="3825" w:type="dxa"/>
          </w:tcPr>
          <w:p w:rsidR="00AA78AE" w:rsidRDefault="00D40E31">
            <w:r>
              <w:rPr>
                <w:lang w:val="en-US"/>
              </w:rPr>
              <w:t>793</w:t>
            </w:r>
          </w:p>
        </w:tc>
      </w:tr>
      <w:tr w:rsidR="00AA78AE">
        <w:tc>
          <w:tcPr>
            <w:tcW w:w="4788" w:type="dxa"/>
          </w:tcPr>
          <w:p w:rsidR="00AA78AE" w:rsidRDefault="00D40E31">
            <w:r>
              <w:rPr>
                <w:lang w:val="en-US"/>
              </w:rPr>
              <w:t>Average Sales per Order</w:t>
            </w:r>
          </w:p>
        </w:tc>
        <w:tc>
          <w:tcPr>
            <w:tcW w:w="3825" w:type="dxa"/>
          </w:tcPr>
          <w:p w:rsidR="00AA78AE" w:rsidRDefault="00D40E31">
            <w:r>
              <w:rPr>
                <w:lang w:val="en-US"/>
              </w:rPr>
              <w:t>$458.61</w:t>
            </w:r>
          </w:p>
        </w:tc>
      </w:tr>
      <w:tr w:rsidR="00AA78AE">
        <w:tc>
          <w:tcPr>
            <w:tcW w:w="4788" w:type="dxa"/>
          </w:tcPr>
          <w:p w:rsidR="00AA78AE" w:rsidRDefault="00D40E31">
            <w:r>
              <w:rPr>
                <w:lang w:val="en-US"/>
              </w:rPr>
              <w:t>Average Profit per Order</w:t>
            </w:r>
          </w:p>
        </w:tc>
        <w:tc>
          <w:tcPr>
            <w:tcW w:w="3825" w:type="dxa"/>
          </w:tcPr>
          <w:p w:rsidR="00AA78AE" w:rsidRDefault="00D40E31">
            <w:r>
              <w:rPr>
                <w:lang w:val="en-US"/>
              </w:rPr>
              <w:t>$57.18</w:t>
            </w:r>
          </w:p>
        </w:tc>
      </w:tr>
      <w:tr w:rsidR="00AA78AE">
        <w:tc>
          <w:tcPr>
            <w:tcW w:w="4788" w:type="dxa"/>
          </w:tcPr>
          <w:p w:rsidR="00AA78AE" w:rsidRDefault="00D40E31">
            <w:r>
              <w:rPr>
                <w:lang w:val="en-US"/>
              </w:rPr>
              <w:t>Profit Margin</w:t>
            </w:r>
          </w:p>
        </w:tc>
        <w:tc>
          <w:tcPr>
            <w:tcW w:w="3825" w:type="dxa"/>
          </w:tcPr>
          <w:p w:rsidR="00AA78AE" w:rsidRDefault="00D40E31">
            <w:r>
              <w:rPr>
                <w:lang w:val="en-US"/>
              </w:rPr>
              <w:t>12.47%</w:t>
            </w:r>
          </w:p>
        </w:tc>
      </w:tr>
      <w:tr w:rsidR="00AA78AE">
        <w:tc>
          <w:tcPr>
            <w:tcW w:w="4788" w:type="dxa"/>
          </w:tcPr>
          <w:p w:rsidR="00AA78AE" w:rsidRDefault="00D40E31">
            <w:pPr>
              <w:rPr>
                <w:lang w:val="en-US"/>
              </w:rPr>
            </w:pPr>
            <w:r>
              <w:rPr>
                <w:lang w:val="en-US"/>
              </w:rPr>
              <w:t>Average Discount</w:t>
            </w:r>
          </w:p>
        </w:tc>
        <w:tc>
          <w:tcPr>
            <w:tcW w:w="3825" w:type="dxa"/>
          </w:tcPr>
          <w:p w:rsidR="00AA78AE" w:rsidRDefault="00D40E31">
            <w:pPr>
              <w:rPr>
                <w:lang w:val="en-US"/>
              </w:rPr>
            </w:pPr>
            <w:r>
              <w:rPr>
                <w:lang w:val="en-US"/>
              </w:rPr>
              <w:t>15.62%</w:t>
            </w:r>
          </w:p>
        </w:tc>
      </w:tr>
    </w:tbl>
    <w:p w:rsidR="00AA78AE" w:rsidRDefault="00AA78AE">
      <w:pPr>
        <w:rPr>
          <w:lang w:val="en-US"/>
        </w:rPr>
      </w:pPr>
    </w:p>
    <w:p w:rsidR="00AA78AE" w:rsidRDefault="00D40E31">
      <w:r>
        <w:rPr>
          <w:lang w:val="en-US"/>
        </w:rPr>
        <w:t xml:space="preserve">These KPIs provide a high-level view of the </w:t>
      </w:r>
      <w:r>
        <w:rPr>
          <w:lang w:val="en-US"/>
        </w:rPr>
        <w:t>business's overall performance and support decision-making by showing sales volume, profitability, customer reach, order value, and the level of discounting applied.</w:t>
      </w:r>
    </w:p>
    <w:p w:rsidR="00AA78AE" w:rsidRDefault="00D40E31">
      <w:pPr>
        <w:pStyle w:val="Heading1"/>
        <w:spacing w:before="0" w:after="480"/>
      </w:pPr>
      <w:bookmarkStart w:id="11" w:name="_Toc238362529"/>
      <w:r>
        <w:rPr>
          <w:lang w:val="en-US"/>
        </w:rPr>
        <w:lastRenderedPageBreak/>
        <w:t>TIME-BASED ANALYSIS</w:t>
      </w:r>
      <w:bookmarkEnd w:id="11"/>
    </w:p>
    <w:p w:rsidR="00AA78AE" w:rsidRDefault="00D40E31">
      <w:r>
        <w:rPr>
          <w:lang w:val="en-US"/>
        </w:rPr>
        <w:t xml:space="preserve">Time-based analysis was performed using the available order date </w:t>
      </w:r>
      <w:r>
        <w:rPr>
          <w:lang w:val="en-US"/>
        </w:rPr>
        <w:t>information to examine sales and profit performance across months, quarters, and years. The analysis focused on identifying periods of strong and weak performance, examining growth patterns, and determining potential seasonal patterns.</w:t>
      </w:r>
    </w:p>
    <w:p w:rsidR="00AA78AE" w:rsidRDefault="00D40E31">
      <w:pPr>
        <w:rPr>
          <w:b/>
        </w:rPr>
      </w:pPr>
      <w:r>
        <w:rPr>
          <w:b/>
          <w:lang w:val="en-US"/>
        </w:rPr>
        <w:t>Monthly Sales Trend</w:t>
      </w:r>
    </w:p>
    <w:p w:rsidR="00AA78AE" w:rsidRDefault="00D40E31">
      <w:r>
        <w:rPr>
          <w:lang w:val="en-US"/>
        </w:rPr>
        <w:t>Monthly sales performance was analyzed across all twelve months from January to December to identify the months with the highest and lowest sales.</w:t>
      </w:r>
      <w:r>
        <w:t xml:space="preserve"> </w:t>
      </w:r>
      <w:r>
        <w:rPr>
          <w:lang w:val="en-US"/>
        </w:rPr>
        <w:t>November recorded the highest monthly sales, while February recorded the lowest monthly sales.</w:t>
      </w:r>
    </w:p>
    <w:p w:rsidR="00AA78AE" w:rsidRDefault="00D40E31">
      <w:pPr>
        <w:rPr>
          <w:b/>
        </w:rPr>
      </w:pPr>
      <w:r>
        <w:rPr>
          <w:b/>
          <w:lang w:val="en-US"/>
        </w:rPr>
        <w:t>Monthly Profit</w:t>
      </w:r>
      <w:r>
        <w:rPr>
          <w:b/>
          <w:lang w:val="en-US"/>
        </w:rPr>
        <w:t xml:space="preserve"> Trend</w:t>
      </w:r>
    </w:p>
    <w:p w:rsidR="00AA78AE" w:rsidRDefault="00D40E31">
      <w:r>
        <w:rPr>
          <w:lang w:val="en-US"/>
        </w:rPr>
        <w:t>Monthly profit performance was analyzed from January to December to identify variations in profitability throughout the year.</w:t>
      </w:r>
      <w:r>
        <w:t xml:space="preserve"> </w:t>
      </w:r>
      <w:r>
        <w:rPr>
          <w:lang w:val="en-US"/>
        </w:rPr>
        <w:t>December recorded the highest monthly profit, while January recorded the lowest monthly profit.</w:t>
      </w:r>
    </w:p>
    <w:p w:rsidR="00AA78AE" w:rsidRDefault="00D40E31">
      <w:pPr>
        <w:rPr>
          <w:b/>
        </w:rPr>
      </w:pPr>
      <w:r>
        <w:rPr>
          <w:b/>
          <w:lang w:val="en-US"/>
        </w:rPr>
        <w:t>Quarterly Performance</w:t>
      </w:r>
    </w:p>
    <w:p w:rsidR="00AA78AE" w:rsidRDefault="00D40E31">
      <w:r>
        <w:rPr>
          <w:lang w:val="en-US"/>
        </w:rPr>
        <w:t xml:space="preserve"> Quar</w:t>
      </w:r>
      <w:r>
        <w:rPr>
          <w:lang w:val="en-US"/>
        </w:rPr>
        <w:t>terly sales and profit were analyzed across Q1, Q2, Q3, and Q4.</w:t>
      </w:r>
      <w:r>
        <w:t xml:space="preserve"> </w:t>
      </w:r>
      <w:r>
        <w:rPr>
          <w:lang w:val="en-US"/>
        </w:rPr>
        <w:t>Sales increased progressively across the four quarters, from approximately $0.36M in Q1 to $0.45M in Q2, $0.61M in Q3, and $0.88M in Q4.</w:t>
      </w:r>
      <w:r>
        <w:t xml:space="preserve"> </w:t>
      </w:r>
      <w:r>
        <w:rPr>
          <w:lang w:val="en-US"/>
        </w:rPr>
        <w:t xml:space="preserve">Q4 was the highest-performing quarter for sales, while </w:t>
      </w:r>
      <w:r>
        <w:rPr>
          <w:lang w:val="en-US"/>
        </w:rPr>
        <w:t>Q1 was the lowest-performing quarter.</w:t>
      </w:r>
    </w:p>
    <w:p w:rsidR="00AA78AE" w:rsidRDefault="00D40E31">
      <w:r>
        <w:rPr>
          <w:lang w:val="en-US"/>
        </w:rPr>
        <w:t>Quarterly Profit was approximately $0.05M in Q1, $0.05M in Q2, $0.07M in Q3, and $0.11M in Q4.</w:t>
      </w:r>
      <w:r>
        <w:t xml:space="preserve"> </w:t>
      </w:r>
      <w:r>
        <w:rPr>
          <w:lang w:val="en-US"/>
        </w:rPr>
        <w:t>Q4 recorded the highest profit, while Q1 and Q2 recorded the lowest profit levels.</w:t>
      </w:r>
    </w:p>
    <w:p w:rsidR="00AA78AE" w:rsidRDefault="00D40E31">
      <w:pPr>
        <w:rPr>
          <w:b/>
        </w:rPr>
      </w:pPr>
      <w:r>
        <w:rPr>
          <w:b/>
          <w:lang w:val="en-US"/>
        </w:rPr>
        <w:lastRenderedPageBreak/>
        <w:t>Yearly Performance</w:t>
      </w:r>
    </w:p>
    <w:p w:rsidR="00AA78AE" w:rsidRDefault="00D40E31">
      <w:pPr>
        <w:rPr>
          <w:lang w:val="en-US"/>
        </w:rPr>
      </w:pPr>
      <w:r>
        <w:rPr>
          <w:lang w:val="en-US"/>
        </w:rPr>
        <w:t>Annual sales and prof</w:t>
      </w:r>
      <w:r>
        <w:rPr>
          <w:lang w:val="en-US"/>
        </w:rPr>
        <w:t>it were analyzed from 2014 to 2017.</w:t>
      </w:r>
    </w:p>
    <w:tbl>
      <w:tblPr>
        <w:tblStyle w:val="TableGrid"/>
        <w:tblW w:w="0" w:type="auto"/>
        <w:tblLook w:val="04A0" w:firstRow="1" w:lastRow="0" w:firstColumn="1" w:lastColumn="0" w:noHBand="0" w:noVBand="1"/>
      </w:tblPr>
      <w:tblGrid>
        <w:gridCol w:w="3161"/>
        <w:gridCol w:w="3429"/>
        <w:gridCol w:w="2986"/>
      </w:tblGrid>
      <w:tr w:rsidR="00AA78AE">
        <w:trPr>
          <w:trHeight w:val="564"/>
        </w:trPr>
        <w:tc>
          <w:tcPr>
            <w:tcW w:w="3161" w:type="dxa"/>
          </w:tcPr>
          <w:p w:rsidR="00AA78AE" w:rsidRDefault="00D40E31">
            <w:r>
              <w:t>Year</w:t>
            </w:r>
          </w:p>
        </w:tc>
        <w:tc>
          <w:tcPr>
            <w:tcW w:w="3429" w:type="dxa"/>
          </w:tcPr>
          <w:p w:rsidR="00AA78AE" w:rsidRDefault="00D40E31">
            <w:r>
              <w:t>Sales</w:t>
            </w:r>
          </w:p>
        </w:tc>
        <w:tc>
          <w:tcPr>
            <w:tcW w:w="2986" w:type="dxa"/>
          </w:tcPr>
          <w:p w:rsidR="00AA78AE" w:rsidRDefault="00D40E31">
            <w:r>
              <w:t>Profit</w:t>
            </w:r>
          </w:p>
        </w:tc>
      </w:tr>
      <w:tr w:rsidR="00AA78AE">
        <w:trPr>
          <w:trHeight w:val="549"/>
        </w:trPr>
        <w:tc>
          <w:tcPr>
            <w:tcW w:w="3161" w:type="dxa"/>
          </w:tcPr>
          <w:p w:rsidR="00AA78AE" w:rsidRDefault="00D40E31">
            <w:r>
              <w:t>2014</w:t>
            </w:r>
          </w:p>
        </w:tc>
        <w:tc>
          <w:tcPr>
            <w:tcW w:w="3429" w:type="dxa"/>
          </w:tcPr>
          <w:p w:rsidR="00AA78AE" w:rsidRDefault="00D40E31">
            <w:r>
              <w:rPr>
                <w:lang w:val="en-US"/>
              </w:rPr>
              <w:t>$483,722.04</w:t>
            </w:r>
          </w:p>
        </w:tc>
        <w:tc>
          <w:tcPr>
            <w:tcW w:w="2986" w:type="dxa"/>
          </w:tcPr>
          <w:p w:rsidR="00AA78AE" w:rsidRDefault="00D40E31">
            <w:pPr>
              <w:rPr>
                <w:lang w:val="en-US"/>
              </w:rPr>
            </w:pPr>
            <w:r>
              <w:rPr>
                <w:lang w:val="en-US"/>
              </w:rPr>
              <w:t>$49,543.97</w:t>
            </w:r>
          </w:p>
        </w:tc>
      </w:tr>
      <w:tr w:rsidR="00AA78AE">
        <w:trPr>
          <w:trHeight w:val="564"/>
        </w:trPr>
        <w:tc>
          <w:tcPr>
            <w:tcW w:w="3161" w:type="dxa"/>
          </w:tcPr>
          <w:p w:rsidR="00AA78AE" w:rsidRDefault="00D40E31">
            <w:r>
              <w:t>2015</w:t>
            </w:r>
          </w:p>
        </w:tc>
        <w:tc>
          <w:tcPr>
            <w:tcW w:w="3429" w:type="dxa"/>
          </w:tcPr>
          <w:p w:rsidR="00AA78AE" w:rsidRDefault="00D40E31">
            <w:r>
              <w:rPr>
                <w:lang w:val="en-US"/>
              </w:rPr>
              <w:t>$470,532.46</w:t>
            </w:r>
          </w:p>
        </w:tc>
        <w:tc>
          <w:tcPr>
            <w:tcW w:w="2986" w:type="dxa"/>
          </w:tcPr>
          <w:p w:rsidR="00AA78AE" w:rsidRDefault="00D40E31">
            <w:pPr>
              <w:rPr>
                <w:lang w:val="en-US"/>
              </w:rPr>
            </w:pPr>
            <w:r>
              <w:rPr>
                <w:lang w:val="en-US"/>
              </w:rPr>
              <w:t>$61,618.60</w:t>
            </w:r>
          </w:p>
        </w:tc>
      </w:tr>
      <w:tr w:rsidR="00AA78AE">
        <w:trPr>
          <w:trHeight w:val="549"/>
        </w:trPr>
        <w:tc>
          <w:tcPr>
            <w:tcW w:w="3161" w:type="dxa"/>
          </w:tcPr>
          <w:p w:rsidR="00AA78AE" w:rsidRDefault="00D40E31">
            <w:r>
              <w:t>2016</w:t>
            </w:r>
          </w:p>
        </w:tc>
        <w:tc>
          <w:tcPr>
            <w:tcW w:w="3429" w:type="dxa"/>
          </w:tcPr>
          <w:p w:rsidR="00AA78AE" w:rsidRDefault="00D40E31">
            <w:r>
              <w:rPr>
                <w:lang w:val="en-US"/>
              </w:rPr>
              <w:t>$608,505.16</w:t>
            </w:r>
          </w:p>
        </w:tc>
        <w:tc>
          <w:tcPr>
            <w:tcW w:w="2986" w:type="dxa"/>
          </w:tcPr>
          <w:p w:rsidR="00AA78AE" w:rsidRDefault="00D40E31">
            <w:pPr>
              <w:rPr>
                <w:lang w:val="en-US"/>
              </w:rPr>
            </w:pPr>
            <w:r>
              <w:rPr>
                <w:lang w:val="en-US"/>
              </w:rPr>
              <w:t>$81,795.17</w:t>
            </w:r>
          </w:p>
        </w:tc>
      </w:tr>
      <w:tr w:rsidR="00AA78AE">
        <w:trPr>
          <w:trHeight w:val="564"/>
        </w:trPr>
        <w:tc>
          <w:tcPr>
            <w:tcW w:w="3161" w:type="dxa"/>
          </w:tcPr>
          <w:p w:rsidR="00AA78AE" w:rsidRDefault="00D40E31">
            <w:r>
              <w:t>2017</w:t>
            </w:r>
          </w:p>
        </w:tc>
        <w:tc>
          <w:tcPr>
            <w:tcW w:w="3429" w:type="dxa"/>
          </w:tcPr>
          <w:p w:rsidR="00AA78AE" w:rsidRDefault="00D40E31">
            <w:r>
              <w:rPr>
                <w:lang w:val="en-US"/>
              </w:rPr>
              <w:t>$732,514.49</w:t>
            </w:r>
          </w:p>
        </w:tc>
        <w:tc>
          <w:tcPr>
            <w:tcW w:w="2986" w:type="dxa"/>
          </w:tcPr>
          <w:p w:rsidR="00AA78AE" w:rsidRDefault="00D40E31">
            <w:pPr>
              <w:rPr>
                <w:lang w:val="en-US"/>
              </w:rPr>
            </w:pPr>
            <w:r>
              <w:rPr>
                <w:lang w:val="en-US"/>
              </w:rPr>
              <w:t>$93,439.27</w:t>
            </w:r>
          </w:p>
        </w:tc>
      </w:tr>
    </w:tbl>
    <w:p w:rsidR="00AA78AE" w:rsidRDefault="00AA78AE">
      <w:pPr>
        <w:rPr>
          <w:lang w:val="en-US"/>
        </w:rPr>
      </w:pPr>
    </w:p>
    <w:p w:rsidR="00AA78AE" w:rsidRDefault="00D40E31">
      <w:r>
        <w:rPr>
          <w:lang w:val="en-US"/>
        </w:rPr>
        <w:t xml:space="preserve">Sales experienced a slight decline in 2015 but showed strong growth from 2016 </w:t>
      </w:r>
      <w:r>
        <w:rPr>
          <w:lang w:val="en-US"/>
        </w:rPr>
        <w:t>onward, with 2017 recording the highest annual sales.</w:t>
      </w:r>
    </w:p>
    <w:p w:rsidR="00AA78AE" w:rsidRDefault="00D40E31">
      <w:r>
        <w:rPr>
          <w:lang w:val="en-US"/>
        </w:rPr>
        <w:t>Profit increased every year, with 2017 recording the highest annual profit.</w:t>
      </w:r>
    </w:p>
    <w:p w:rsidR="00AA78AE" w:rsidRDefault="00D40E31">
      <w:pPr>
        <w:rPr>
          <w:b/>
        </w:rPr>
      </w:pPr>
      <w:r>
        <w:rPr>
          <w:b/>
          <w:lang w:val="en-US"/>
        </w:rPr>
        <w:t>Sales Growth</w:t>
      </w:r>
    </w:p>
    <w:p w:rsidR="00AA78AE" w:rsidRDefault="00D40E31">
      <w:r>
        <w:rPr>
          <w:lang w:val="en-US"/>
        </w:rPr>
        <w:t xml:space="preserve">Sales decreased slightly between 2014 and 2015 but increased substantially in 2016 and continued to increase in </w:t>
      </w:r>
      <w:r>
        <w:rPr>
          <w:lang w:val="en-US"/>
        </w:rPr>
        <w:t>2017.</w:t>
      </w:r>
      <w:r>
        <w:t xml:space="preserve"> </w:t>
      </w:r>
      <w:r>
        <w:rPr>
          <w:lang w:val="en-US"/>
        </w:rPr>
        <w:t>Overall, sales showed a strong upward trend after 2015, with 2017 recording the highest annual sales during the period analyzed.</w:t>
      </w:r>
    </w:p>
    <w:p w:rsidR="00AA78AE" w:rsidRDefault="00D40E31">
      <w:pPr>
        <w:rPr>
          <w:b/>
        </w:rPr>
      </w:pPr>
      <w:r>
        <w:rPr>
          <w:b/>
          <w:lang w:val="en-US"/>
        </w:rPr>
        <w:t>Profit Growth</w:t>
      </w:r>
    </w:p>
    <w:p w:rsidR="00AA78AE" w:rsidRDefault="00D40E31">
      <w:r>
        <w:rPr>
          <w:lang w:val="en-US"/>
        </w:rPr>
        <w:t>Profit increased consistently across all four years, from 2014 through 2017.</w:t>
      </w:r>
      <w:r>
        <w:t xml:space="preserve"> </w:t>
      </w:r>
      <w:r>
        <w:rPr>
          <w:lang w:val="en-US"/>
        </w:rPr>
        <w:t>Profit demonstrated continuous</w:t>
      </w:r>
      <w:r>
        <w:rPr>
          <w:lang w:val="en-US"/>
        </w:rPr>
        <w:t xml:space="preserve"> year-over-year growth throughout the period analyzed.</w:t>
      </w:r>
    </w:p>
    <w:p w:rsidR="00AA78AE" w:rsidRDefault="00D40E31">
      <w:pPr>
        <w:rPr>
          <w:b/>
        </w:rPr>
      </w:pPr>
      <w:r>
        <w:rPr>
          <w:b/>
          <w:lang w:val="en-US"/>
        </w:rPr>
        <w:t>Sales and Profit Trend Comparison</w:t>
      </w:r>
    </w:p>
    <w:p w:rsidR="00AA78AE" w:rsidRDefault="00D40E31">
      <w:r>
        <w:rPr>
          <w:lang w:val="en-US"/>
        </w:rPr>
        <w:lastRenderedPageBreak/>
        <w:t>Sales and profit did not follow exactly the same pattern in 2015. Sales decreased slightly from 2014 to 2015, while profit increased during the same period.</w:t>
      </w:r>
      <w:r>
        <w:t xml:space="preserve"> </w:t>
      </w:r>
      <w:r>
        <w:rPr>
          <w:lang w:val="en-US"/>
        </w:rPr>
        <w:t>However, f</w:t>
      </w:r>
      <w:r>
        <w:rPr>
          <w:lang w:val="en-US"/>
        </w:rPr>
        <w:t>rom 2015 to 2017, both sales and profit increased consistently.</w:t>
      </w:r>
    </w:p>
    <w:p w:rsidR="00AA78AE" w:rsidRDefault="00D40E31">
      <w:r>
        <w:t xml:space="preserve">Therefore, </w:t>
      </w:r>
      <w:r>
        <w:rPr>
          <w:lang w:val="en-US"/>
        </w:rPr>
        <w:t>sales and profit generally followed an upward trend after 2015, although their annual movements were not identical throughout the entire period.</w:t>
      </w:r>
    </w:p>
    <w:p w:rsidR="00AA78AE" w:rsidRDefault="00D40E31">
      <w:pPr>
        <w:rPr>
          <w:b/>
        </w:rPr>
      </w:pPr>
      <w:r>
        <w:rPr>
          <w:b/>
          <w:lang w:val="en-US"/>
        </w:rPr>
        <w:t>Seasonal Patterns</w:t>
      </w:r>
    </w:p>
    <w:p w:rsidR="00AA78AE" w:rsidRDefault="00D40E31">
      <w:r>
        <w:rPr>
          <w:lang w:val="en-US"/>
        </w:rPr>
        <w:t>Monthly and quarte</w:t>
      </w:r>
      <w:r>
        <w:rPr>
          <w:lang w:val="en-US"/>
        </w:rPr>
        <w:t>rly performance showed variation across the year.</w:t>
      </w:r>
      <w:r>
        <w:t xml:space="preserve"> </w:t>
      </w:r>
      <w:r>
        <w:rPr>
          <w:lang w:val="en-US"/>
        </w:rPr>
        <w:t>Sales were strongest in November and weakest in February, while profit was highest in December and lowest in January. At the quarterly level, both sales and profit increased toward Q4, with Q4 recording the</w:t>
      </w:r>
      <w:r>
        <w:rPr>
          <w:lang w:val="en-US"/>
        </w:rPr>
        <w:t xml:space="preserve"> strongest performance.</w:t>
      </w:r>
    </w:p>
    <w:p w:rsidR="00AA78AE" w:rsidRDefault="00D40E31">
      <w:r>
        <w:rPr>
          <w:lang w:val="en-US"/>
        </w:rPr>
        <w:t>The analysis indicates a potential seasonal pattern, with stronger business performance toward the end of the year and comparatively weaker performance around the beginning of the year.</w:t>
      </w:r>
    </w:p>
    <w:p w:rsidR="00AA78AE" w:rsidRDefault="00D40E31">
      <w:pPr>
        <w:spacing w:line="276" w:lineRule="auto"/>
        <w:jc w:val="left"/>
      </w:pPr>
      <w:r>
        <w:br w:type="page"/>
      </w:r>
    </w:p>
    <w:p w:rsidR="00AA78AE" w:rsidRDefault="00D40E31">
      <w:pPr>
        <w:pStyle w:val="Heading1"/>
        <w:spacing w:before="0" w:after="480"/>
      </w:pPr>
      <w:bookmarkStart w:id="12" w:name="_Toc238362530"/>
      <w:r>
        <w:rPr>
          <w:lang w:val="en-US"/>
        </w:rPr>
        <w:lastRenderedPageBreak/>
        <w:t>BUSINESS PROBLEM INVESTIGATION</w:t>
      </w:r>
      <w:bookmarkEnd w:id="12"/>
    </w:p>
    <w:p w:rsidR="00AA78AE" w:rsidRDefault="00D40E31">
      <w:r>
        <w:rPr>
          <w:lang w:val="en-US"/>
        </w:rPr>
        <w:t xml:space="preserve">Based on the </w:t>
      </w:r>
      <w:r>
        <w:rPr>
          <w:lang w:val="en-US"/>
        </w:rPr>
        <w:t>findings from the advanced business analysis, four important business problems and opportunities were identified for further investigation. These areas focus on category profitability, loss-making product, regional performance, and discount management.</w:t>
      </w:r>
    </w:p>
    <w:p w:rsidR="00AA78AE" w:rsidRDefault="00D40E31">
      <w:pPr>
        <w:rPr>
          <w:b/>
        </w:rPr>
      </w:pPr>
      <w:r>
        <w:rPr>
          <w:b/>
          <w:lang w:val="en-US"/>
        </w:rPr>
        <w:t xml:space="preserve">1. </w:t>
      </w:r>
      <w:r>
        <w:rPr>
          <w:b/>
          <w:lang w:val="en-US"/>
        </w:rPr>
        <w:t>High Sales but Low Profitability</w:t>
      </w:r>
    </w:p>
    <w:p w:rsidR="00AA78AE" w:rsidRDefault="00D40E31">
      <w:pPr>
        <w:rPr>
          <w:lang w:val="en-US"/>
        </w:rPr>
      </w:pPr>
      <w:r>
        <w:rPr>
          <w:lang w:val="en-US"/>
        </w:rPr>
        <w:t>Business Problem</w:t>
      </w:r>
      <w:r>
        <w:t xml:space="preserve">: Some product categories generate substantial sales but contribute relatively little profit. This shows that strong sales performance does not always result in strong profitability. </w:t>
      </w:r>
    </w:p>
    <w:p w:rsidR="00AA78AE" w:rsidRDefault="00D40E31">
      <w:pPr>
        <w:rPr>
          <w:lang w:val="en-US"/>
        </w:rPr>
      </w:pPr>
      <w:r>
        <w:rPr>
          <w:lang w:val="en-US"/>
        </w:rPr>
        <w:t>Investigation: The Furn</w:t>
      </w:r>
      <w:r>
        <w:rPr>
          <w:lang w:val="en-US"/>
        </w:rPr>
        <w:t>iture category generated approximately $742K in sales but only about $18.45K in profit. Compared with the other major categories, Furniture therefore generated substantial revenue while contributing significantly less profit.</w:t>
      </w:r>
    </w:p>
    <w:p w:rsidR="00AA78AE" w:rsidRDefault="00D40E31">
      <w:r>
        <w:rPr>
          <w:lang w:val="en-US"/>
        </w:rPr>
        <w:t>Finding</w:t>
      </w:r>
      <w:r>
        <w:t xml:space="preserve">: </w:t>
      </w:r>
      <w:r>
        <w:rPr>
          <w:lang w:val="en-US"/>
        </w:rPr>
        <w:t>The analysis demonstr</w:t>
      </w:r>
      <w:r>
        <w:rPr>
          <w:lang w:val="en-US"/>
        </w:rPr>
        <w:t>ates that category sales performance and profitability are not always aligned. Some products generate substantial revenue while providing little or no financial return.</w:t>
      </w:r>
    </w:p>
    <w:p w:rsidR="00AA78AE" w:rsidRDefault="00D40E31">
      <w:r>
        <w:rPr>
          <w:lang w:val="en-US"/>
        </w:rPr>
        <w:t>Business Opportunity</w:t>
      </w:r>
      <w:r>
        <w:t xml:space="preserve">: </w:t>
      </w:r>
      <w:r>
        <w:rPr>
          <w:lang w:val="en-US"/>
        </w:rPr>
        <w:t>The business should review the pricing, costs, discounts, and mar</w:t>
      </w:r>
      <w:r>
        <w:rPr>
          <w:lang w:val="en-US"/>
        </w:rPr>
        <w:t>gins of high-sales but low-profit Furniture category. Improving the profitability of this category could increase overall profit without necessarily requiring significant increases in sales volume.</w:t>
      </w:r>
    </w:p>
    <w:p w:rsidR="00AA78AE" w:rsidRDefault="00D40E31">
      <w:pPr>
        <w:rPr>
          <w:b/>
        </w:rPr>
      </w:pPr>
      <w:r>
        <w:rPr>
          <w:b/>
          <w:lang w:val="en-US"/>
        </w:rPr>
        <w:t>2. Loss-Making Products and Sub-Categories</w:t>
      </w:r>
    </w:p>
    <w:p w:rsidR="00AA78AE" w:rsidRDefault="00D40E31">
      <w:r>
        <w:rPr>
          <w:lang w:val="en-US"/>
        </w:rPr>
        <w:t>Business Proble</w:t>
      </w:r>
      <w:r>
        <w:rPr>
          <w:lang w:val="en-US"/>
        </w:rPr>
        <w:t>m:</w:t>
      </w:r>
      <w:r>
        <w:t xml:space="preserve"> </w:t>
      </w:r>
      <w:r>
        <w:rPr>
          <w:lang w:val="en-US"/>
        </w:rPr>
        <w:t>Some products and sub-categories are generating negative profit and may therefore be reducing overall business profitability.</w:t>
      </w:r>
    </w:p>
    <w:p w:rsidR="00AA78AE" w:rsidRDefault="00D40E31">
      <w:r>
        <w:rPr>
          <w:lang w:val="en-US"/>
        </w:rPr>
        <w:lastRenderedPageBreak/>
        <w:t>Investigation</w:t>
      </w:r>
      <w:r>
        <w:t xml:space="preserve">: </w:t>
      </w:r>
      <w:r>
        <w:rPr>
          <w:lang w:val="en-US"/>
        </w:rPr>
        <w:t>The analysis identified Tables, Bookcases and Supplies as loss-making sub-categories</w:t>
      </w:r>
    </w:p>
    <w:p w:rsidR="00AA78AE" w:rsidRDefault="00D40E31">
      <w:r>
        <w:rPr>
          <w:lang w:val="en-US"/>
        </w:rPr>
        <w:t>Among the high-sales produc</w:t>
      </w:r>
      <w:r>
        <w:rPr>
          <w:lang w:val="en-US"/>
        </w:rPr>
        <w:t>ts analyzed, the following recorded negative profits:</w:t>
      </w:r>
    </w:p>
    <w:p w:rsidR="00AA78AE" w:rsidRDefault="00D40E31">
      <w:pPr>
        <w:pStyle w:val="ListParagraph"/>
        <w:numPr>
          <w:ilvl w:val="0"/>
          <w:numId w:val="9"/>
        </w:numPr>
      </w:pPr>
      <w:r>
        <w:rPr>
          <w:lang w:val="en-US"/>
        </w:rPr>
        <w:t>GBC DocuBind P400 Electric Binding System: $17,965.07 sales and -$1,878.17 profit</w:t>
      </w:r>
    </w:p>
    <w:p w:rsidR="00AA78AE" w:rsidRDefault="00D40E31">
      <w:pPr>
        <w:pStyle w:val="ListParagraph"/>
        <w:numPr>
          <w:ilvl w:val="0"/>
          <w:numId w:val="9"/>
        </w:numPr>
      </w:pPr>
      <w:r>
        <w:rPr>
          <w:lang w:val="en-US"/>
        </w:rPr>
        <w:t>Cisco TelePresence System EX90 Videoconferencing Unit: $22,638.48 sales and -$1,811.08 profit</w:t>
      </w:r>
    </w:p>
    <w:p w:rsidR="00AA78AE" w:rsidRDefault="00D40E31">
      <w:pPr>
        <w:pStyle w:val="ListParagraph"/>
        <w:numPr>
          <w:ilvl w:val="0"/>
          <w:numId w:val="9"/>
        </w:numPr>
      </w:pPr>
      <w:r>
        <w:rPr>
          <w:lang w:val="en-US"/>
        </w:rPr>
        <w:t>High Speed Automatic Elect</w:t>
      </w:r>
      <w:r>
        <w:rPr>
          <w:lang w:val="en-US"/>
        </w:rPr>
        <w:t>ric Letter Opener: $17,030.31 sales and -$262.00 profit</w:t>
      </w:r>
    </w:p>
    <w:p w:rsidR="00AA78AE" w:rsidRDefault="00D40E31">
      <w:pPr>
        <w:rPr>
          <w:lang w:val="en-US"/>
        </w:rPr>
      </w:pPr>
      <w:r>
        <w:rPr>
          <w:lang w:val="en-US"/>
        </w:rPr>
        <w:t>Finding</w:t>
      </w:r>
      <w:r>
        <w:t xml:space="preserve">: </w:t>
      </w:r>
      <w:r>
        <w:rPr>
          <w:lang w:val="en-US"/>
        </w:rPr>
        <w:t>These products generated meaningful sales but still produced negative financial returns. This indicates that certain individual products may require attention even when their sales performanc</w:t>
      </w:r>
      <w:r>
        <w:rPr>
          <w:lang w:val="en-US"/>
        </w:rPr>
        <w:t>e appears strong.</w:t>
      </w:r>
    </w:p>
    <w:p w:rsidR="00AA78AE" w:rsidRDefault="00D40E31">
      <w:r>
        <w:rPr>
          <w:lang w:val="en-US"/>
        </w:rPr>
        <w:t>Business Opportunity</w:t>
      </w:r>
      <w:r>
        <w:t xml:space="preserve">: </w:t>
      </w:r>
      <w:r>
        <w:rPr>
          <w:lang w:val="en-US"/>
        </w:rPr>
        <w:t>The business should investigate the cost structure, pricing, discount levels, and sales volume of loss-making products and sub-categories. Products that consistently generate losses may require price adjustments, cos</w:t>
      </w:r>
      <w:r>
        <w:rPr>
          <w:lang w:val="en-US"/>
        </w:rPr>
        <w:t>t reductions, revised discount strategies, or changes to the product portfolio.</w:t>
      </w:r>
    </w:p>
    <w:p w:rsidR="00AA78AE" w:rsidRDefault="00D40E31">
      <w:pPr>
        <w:rPr>
          <w:b/>
        </w:rPr>
      </w:pPr>
      <w:r>
        <w:rPr>
          <w:b/>
          <w:lang w:val="en-US"/>
        </w:rPr>
        <w:t>3. Regional Underperformance</w:t>
      </w:r>
    </w:p>
    <w:p w:rsidR="00AA78AE" w:rsidRDefault="00D40E31">
      <w:r>
        <w:rPr>
          <w:lang w:val="en-US"/>
        </w:rPr>
        <w:t>Business Problem</w:t>
      </w:r>
      <w:r>
        <w:t xml:space="preserve">: </w:t>
      </w:r>
      <w:r>
        <w:rPr>
          <w:lang w:val="en-US"/>
        </w:rPr>
        <w:t xml:space="preserve">Performance varies considerably across regions, creating opportunities to improve sales and profitability in weaker-performing </w:t>
      </w:r>
      <w:r>
        <w:rPr>
          <w:lang w:val="en-US"/>
        </w:rPr>
        <w:t>areas.</w:t>
      </w:r>
    </w:p>
    <w:p w:rsidR="00AA78AE" w:rsidRDefault="00D40E31">
      <w:r>
        <w:rPr>
          <w:lang w:val="en-US"/>
        </w:rPr>
        <w:t>Investigation</w:t>
      </w:r>
      <w:r>
        <w:t xml:space="preserve">: </w:t>
      </w:r>
      <w:r>
        <w:rPr>
          <w:lang w:val="en-US"/>
        </w:rPr>
        <w:t>Regional performance was compared using both sales and profit.</w:t>
      </w:r>
    </w:p>
    <w:p w:rsidR="00AA78AE" w:rsidRDefault="00D40E31">
      <w:pPr>
        <w:pStyle w:val="ListParagraph"/>
        <w:numPr>
          <w:ilvl w:val="0"/>
          <w:numId w:val="7"/>
        </w:numPr>
      </w:pPr>
      <w:r>
        <w:rPr>
          <w:lang w:val="en-US"/>
        </w:rPr>
        <w:t>West: Generated the highest sales and highest profit</w:t>
      </w:r>
    </w:p>
    <w:p w:rsidR="00AA78AE" w:rsidRDefault="00D40E31">
      <w:pPr>
        <w:pStyle w:val="ListParagraph"/>
        <w:numPr>
          <w:ilvl w:val="0"/>
          <w:numId w:val="7"/>
        </w:numPr>
      </w:pPr>
      <w:r>
        <w:rPr>
          <w:lang w:val="en-US"/>
        </w:rPr>
        <w:t>South: Generated the lowest sales</w:t>
      </w:r>
    </w:p>
    <w:p w:rsidR="00AA78AE" w:rsidRDefault="00D40E31">
      <w:pPr>
        <w:pStyle w:val="ListParagraph"/>
        <w:numPr>
          <w:ilvl w:val="0"/>
          <w:numId w:val="7"/>
        </w:numPr>
      </w:pPr>
      <w:r>
        <w:rPr>
          <w:lang w:val="en-US"/>
        </w:rPr>
        <w:lastRenderedPageBreak/>
        <w:t>Central: Generated the lowest profit</w:t>
      </w:r>
    </w:p>
    <w:p w:rsidR="00AA78AE" w:rsidRDefault="00D40E31">
      <w:r>
        <w:rPr>
          <w:lang w:val="en-US"/>
        </w:rPr>
        <w:t xml:space="preserve">The West therefore represents the </w:t>
      </w:r>
      <w:r>
        <w:rPr>
          <w:lang w:val="en-US"/>
        </w:rPr>
        <w:t>strongest-performing region, while South and Central require greater attention from different performance perspectives.</w:t>
      </w:r>
    </w:p>
    <w:p w:rsidR="00AA78AE" w:rsidRDefault="00D40E31">
      <w:r>
        <w:rPr>
          <w:lang w:val="en-US"/>
        </w:rPr>
        <w:t>Finding</w:t>
      </w:r>
      <w:r>
        <w:t xml:space="preserve">: </w:t>
      </w:r>
      <w:r>
        <w:rPr>
          <w:lang w:val="en-US"/>
        </w:rPr>
        <w:t>The South region has a sales performance gap compared with the stronger regions, while the Central region has a profitability w</w:t>
      </w:r>
      <w:r>
        <w:rPr>
          <w:lang w:val="en-US"/>
        </w:rPr>
        <w:t>eakness despite participating in the overall business activity.</w:t>
      </w:r>
      <w:r>
        <w:t xml:space="preserve"> The West </w:t>
      </w:r>
      <w:r>
        <w:rPr>
          <w:lang w:val="en-US"/>
        </w:rPr>
        <w:t>represents the strongest-performing region.</w:t>
      </w:r>
      <w:r>
        <w:t xml:space="preserve"> </w:t>
      </w:r>
    </w:p>
    <w:p w:rsidR="00AA78AE" w:rsidRDefault="00D40E31">
      <w:r>
        <w:rPr>
          <w:lang w:val="en-US"/>
        </w:rPr>
        <w:t>Business Opportunity</w:t>
      </w:r>
      <w:r>
        <w:t xml:space="preserve">: </w:t>
      </w:r>
      <w:r>
        <w:rPr>
          <w:lang w:val="en-US"/>
        </w:rPr>
        <w:t>The business should investigate the factors contributing to the West region's stronger performance and determine whe</w:t>
      </w:r>
      <w:r>
        <w:rPr>
          <w:lang w:val="en-US"/>
        </w:rPr>
        <w:t>ther successful strategies can be adapted for weaker regions.</w:t>
      </w:r>
      <w:r>
        <w:t xml:space="preserve"> </w:t>
      </w:r>
      <w:r>
        <w:rPr>
          <w:lang w:val="en-US"/>
        </w:rPr>
        <w:t>For the South, management could focus on improving sales through customer acquisition, marketing, product availability, and regional sales strategies.</w:t>
      </w:r>
      <w:r>
        <w:t xml:space="preserve"> </w:t>
      </w:r>
      <w:r>
        <w:rPr>
          <w:lang w:val="en-US"/>
        </w:rPr>
        <w:t>For the Central region, management should f</w:t>
      </w:r>
      <w:r>
        <w:rPr>
          <w:lang w:val="en-US"/>
        </w:rPr>
        <w:t>ocus on improving profitability by reviewing product mix, pricing, discounts, and operating costs.</w:t>
      </w:r>
    </w:p>
    <w:p w:rsidR="00AA78AE" w:rsidRDefault="00D40E31">
      <w:pPr>
        <w:rPr>
          <w:b/>
        </w:rPr>
      </w:pPr>
      <w:r>
        <w:rPr>
          <w:b/>
          <w:lang w:val="en-US"/>
        </w:rPr>
        <w:t>4. Discount Impact on Profitability</w:t>
      </w:r>
    </w:p>
    <w:p w:rsidR="00AA78AE" w:rsidRDefault="00D40E31">
      <w:r>
        <w:rPr>
          <w:lang w:val="en-US"/>
        </w:rPr>
        <w:t>Business Problem: High discounting may potentially reduce profitability, particularly in categories where profit is alrea</w:t>
      </w:r>
      <w:r>
        <w:rPr>
          <w:lang w:val="en-US"/>
        </w:rPr>
        <w:t>dy relatively low.</w:t>
      </w:r>
    </w:p>
    <w:p w:rsidR="00AA78AE" w:rsidRDefault="00D40E31">
      <w:r>
        <w:rPr>
          <w:lang w:val="en-US"/>
        </w:rPr>
        <w:t>Investigation</w:t>
      </w:r>
      <w:r>
        <w:t xml:space="preserve">: </w:t>
      </w:r>
      <w:r>
        <w:rPr>
          <w:lang w:val="en-US"/>
        </w:rPr>
        <w:t>Average discount and total profit were compared across the three major categories:</w:t>
      </w:r>
    </w:p>
    <w:p w:rsidR="00AA78AE" w:rsidRDefault="00D40E31">
      <w:pPr>
        <w:pStyle w:val="ListParagraph"/>
        <w:numPr>
          <w:ilvl w:val="0"/>
          <w:numId w:val="8"/>
        </w:numPr>
      </w:pPr>
      <w:r>
        <w:rPr>
          <w:lang w:val="en-US"/>
        </w:rPr>
        <w:t>Furniture: approximately 17% average discount and $18K profit</w:t>
      </w:r>
    </w:p>
    <w:p w:rsidR="00AA78AE" w:rsidRDefault="00D40E31">
      <w:pPr>
        <w:pStyle w:val="ListParagraph"/>
        <w:numPr>
          <w:ilvl w:val="0"/>
          <w:numId w:val="8"/>
        </w:numPr>
      </w:pPr>
      <w:r>
        <w:rPr>
          <w:lang w:val="en-US"/>
        </w:rPr>
        <w:t>Office Supplies: approximately 16% average discount and $122k profit</w:t>
      </w:r>
    </w:p>
    <w:p w:rsidR="00AA78AE" w:rsidRDefault="00D40E31">
      <w:pPr>
        <w:pStyle w:val="ListParagraph"/>
        <w:numPr>
          <w:ilvl w:val="0"/>
          <w:numId w:val="8"/>
        </w:numPr>
      </w:pPr>
      <w:r>
        <w:rPr>
          <w:lang w:val="en-US"/>
        </w:rPr>
        <w:t>Technolo</w:t>
      </w:r>
      <w:r>
        <w:rPr>
          <w:lang w:val="en-US"/>
        </w:rPr>
        <w:t>gy: approximately 13% average discount and $145k profit</w:t>
      </w:r>
    </w:p>
    <w:p w:rsidR="00AA78AE" w:rsidRDefault="00D40E31">
      <w:r>
        <w:rPr>
          <w:lang w:val="en-US"/>
        </w:rPr>
        <w:t>Furniture recorded the highest average discount and the lowest profit among the three categories.</w:t>
      </w:r>
    </w:p>
    <w:p w:rsidR="00AA78AE" w:rsidRDefault="00D40E31">
      <w:r>
        <w:rPr>
          <w:lang w:val="en-US"/>
        </w:rPr>
        <w:lastRenderedPageBreak/>
        <w:t>Scatter plots were also used to examine the relationship between discount and sales and between discou</w:t>
      </w:r>
      <w:r>
        <w:rPr>
          <w:lang w:val="en-US"/>
        </w:rPr>
        <w:t>nt and profit. The individual observations did not show a clear overall pattern in which the highest discounts consistently corresponded to the lowest profits.</w:t>
      </w:r>
    </w:p>
    <w:p w:rsidR="00AA78AE" w:rsidRDefault="00D40E31">
      <w:r>
        <w:rPr>
          <w:lang w:val="en-US"/>
        </w:rPr>
        <w:t>Finding</w:t>
      </w:r>
      <w:r>
        <w:t xml:space="preserve">: </w:t>
      </w:r>
      <w:r>
        <w:rPr>
          <w:lang w:val="en-US"/>
        </w:rPr>
        <w:t>Furniture's combination of relatively high discounting and low profitability suggests t</w:t>
      </w:r>
      <w:r>
        <w:rPr>
          <w:lang w:val="en-US"/>
        </w:rPr>
        <w:t>hat discounting may be a factor worth investigating. However, the analysis does not establish that higher discounts directly caused lower profitability.</w:t>
      </w:r>
    </w:p>
    <w:p w:rsidR="00AA78AE" w:rsidRDefault="00D40E31">
      <w:r>
        <w:rPr>
          <w:lang w:val="en-US"/>
        </w:rPr>
        <w:t>Business Opportunity</w:t>
      </w:r>
      <w:r>
        <w:t xml:space="preserve">: </w:t>
      </w:r>
      <w:r>
        <w:rPr>
          <w:lang w:val="en-US"/>
        </w:rPr>
        <w:t>The business should review discount strategies at the category and product levels</w:t>
      </w:r>
      <w:r>
        <w:rPr>
          <w:lang w:val="en-US"/>
        </w:rPr>
        <w:t>, particularly for Furniture. Management could evaluate whether discounts are generating enough additional sales to justify the reduction in revenue per sale. The current 15.62% average discount can be used as a baseline for monitoring future discounting a</w:t>
      </w:r>
      <w:r>
        <w:rPr>
          <w:lang w:val="en-US"/>
        </w:rPr>
        <w:t>nd its effect on profitability.</w:t>
      </w:r>
    </w:p>
    <w:p w:rsidR="00AA78AE" w:rsidRDefault="00D40E31">
      <w:pPr>
        <w:spacing w:line="276" w:lineRule="auto"/>
        <w:jc w:val="left"/>
      </w:pPr>
      <w:r>
        <w:br w:type="page"/>
      </w:r>
    </w:p>
    <w:p w:rsidR="00AA78AE" w:rsidRDefault="00D40E31">
      <w:pPr>
        <w:pStyle w:val="Heading1"/>
      </w:pPr>
      <w:bookmarkStart w:id="13" w:name="_Toc238362531"/>
      <w:r>
        <w:lastRenderedPageBreak/>
        <w:t>CONCLUSION</w:t>
      </w:r>
      <w:bookmarkEnd w:id="13"/>
    </w:p>
    <w:p w:rsidR="00AA78AE" w:rsidRDefault="00D40E31">
      <w:r>
        <w:rPr>
          <w:lang w:val="en-US"/>
        </w:rPr>
        <w:t>The advanced analysis of the Superstore Sales Dataset provides a comprehensive view of the business's sales and profitability performance across products, categories, regions, customer segments, discounts, and t</w:t>
      </w:r>
      <w:r>
        <w:rPr>
          <w:lang w:val="en-US"/>
        </w:rPr>
        <w:t xml:space="preserve">ime periods. Overall, the business generated approximately $2.30M in sales and $286.40K in profit, with a 12.47% profit margin. Sales and profit generally improved over the period analyzed, with 2017 recording the highest annual sales and profit, while Q4 </w:t>
      </w:r>
      <w:r>
        <w:rPr>
          <w:lang w:val="en-US"/>
        </w:rPr>
        <w:t>emerged as the strongest quarterly period.</w:t>
      </w:r>
    </w:p>
    <w:p w:rsidR="00AA78AE" w:rsidRDefault="00D40E31">
      <w:r>
        <w:rPr>
          <w:lang w:val="en-US"/>
        </w:rPr>
        <w:t>However, the analysis also identified important areas requiring management attention. Strong sales did not always translate into strong profitability, particularly within the Furniture category. Loss-making sub-ca</w:t>
      </w:r>
      <w:r>
        <w:rPr>
          <w:lang w:val="en-US"/>
        </w:rPr>
        <w:t>tegories and individual products were also identified, while regional differences showed opportunities to improve sales in the South and profitability in Central. The Consumer segment remained the strongest contributor to both sales and profit, highlightin</w:t>
      </w:r>
      <w:r>
        <w:rPr>
          <w:lang w:val="en-US"/>
        </w:rPr>
        <w:t xml:space="preserve">g the importance of retaining high-value customers. Discount analysis also showed that Furniture had the highest average discount and relatively low profit, although the analysis did not establish a direct causal relationship between discounting and lower </w:t>
      </w:r>
      <w:r>
        <w:rPr>
          <w:lang w:val="en-US"/>
        </w:rPr>
        <w:t>profitability.</w:t>
      </w:r>
    </w:p>
    <w:p w:rsidR="00AA78AE" w:rsidRDefault="00D40E31">
      <w:r>
        <w:rPr>
          <w:lang w:val="en-US"/>
        </w:rPr>
        <w:t xml:space="preserve">These findings provide a basis for more informed business decision-making. Management should focus on improving the profitability of high-sales and loss-making areas, strengthening underperforming regions, retaining valuable customers, and </w:t>
      </w:r>
      <w:r>
        <w:rPr>
          <w:lang w:val="en-US"/>
        </w:rPr>
        <w:t>managing discounts carefully. The developed KPIs and Power BI dashboard provide a practical way to monitor these areas continuously and track performance against established baselines such as the 12.47% profit margin, 15.62% average discount, and $0.88M Q4</w:t>
      </w:r>
      <w:r>
        <w:rPr>
          <w:lang w:val="en-US"/>
        </w:rPr>
        <w:t xml:space="preserve"> sales benchmark.</w:t>
      </w:r>
    </w:p>
    <w:p w:rsidR="00AA78AE" w:rsidRDefault="00D40E31">
      <w:r>
        <w:rPr>
          <w:lang w:val="en-US"/>
        </w:rPr>
        <w:lastRenderedPageBreak/>
        <w:t>Overall, the analysis demonstrates that improving business performance requires more than increasing sales. Greater attention to profitability, product performance, regional performance, customer value, discount management, and seasonal t</w:t>
      </w:r>
      <w:r>
        <w:rPr>
          <w:lang w:val="en-US"/>
        </w:rPr>
        <w:t>rends can help the Superstore make better data-driven decisions and achieve more sustainable business growth.</w:t>
      </w:r>
    </w:p>
    <w:sectPr w:rsidR="00AA78AE" w:rsidSect="007C4A77">
      <w:footerReference w:type="first" r:id="rId1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0E31" w:rsidRDefault="00D40E31" w:rsidP="007C4A77">
      <w:pPr>
        <w:spacing w:after="0" w:line="240" w:lineRule="auto"/>
      </w:pPr>
      <w:r>
        <w:separator/>
      </w:r>
    </w:p>
  </w:endnote>
  <w:endnote w:type="continuationSeparator" w:id="0">
    <w:p w:rsidR="00D40E31" w:rsidRDefault="00D40E31" w:rsidP="007C4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7632127"/>
      <w:docPartObj>
        <w:docPartGallery w:val="Page Numbers (Bottom of Page)"/>
        <w:docPartUnique/>
      </w:docPartObj>
    </w:sdtPr>
    <w:sdtEndPr>
      <w:rPr>
        <w:noProof/>
      </w:rPr>
    </w:sdtEndPr>
    <w:sdtContent>
      <w:p w:rsidR="007C4A77" w:rsidRDefault="007C4A77">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rsidR="007C4A77" w:rsidRDefault="007C4A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A77" w:rsidRDefault="007C4A77" w:rsidP="007C4A77">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A77" w:rsidRDefault="007C4A77" w:rsidP="007C4A77">
    <w:pPr>
      <w:pStyle w:val="Footer"/>
      <w:jc w:val="center"/>
    </w:pPr>
    <w: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0E31" w:rsidRDefault="00D40E31" w:rsidP="007C4A77">
      <w:pPr>
        <w:spacing w:after="0" w:line="240" w:lineRule="auto"/>
      </w:pPr>
      <w:r>
        <w:separator/>
      </w:r>
    </w:p>
  </w:footnote>
  <w:footnote w:type="continuationSeparator" w:id="0">
    <w:p w:rsidR="00D40E31" w:rsidRDefault="00D40E31" w:rsidP="007C4A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EA1E0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B1802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9498F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8722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762E2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6FF47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414ED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E48EB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CA0581A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4"/>
  </w:num>
  <w:num w:numId="4">
    <w:abstractNumId w:val="5"/>
  </w:num>
  <w:num w:numId="5">
    <w:abstractNumId w:val="0"/>
  </w:num>
  <w:num w:numId="6">
    <w:abstractNumId w:val="3"/>
  </w:num>
  <w:num w:numId="7">
    <w:abstractNumId w:val="1"/>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78AE"/>
    <w:rsid w:val="00177B4B"/>
    <w:rsid w:val="007C4A77"/>
    <w:rsid w:val="00AA78AE"/>
    <w:rsid w:val="00D40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7C4A77"/>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7C4A77"/>
    <w:pPr>
      <w:tabs>
        <w:tab w:val="right" w:leader="dot" w:pos="9350"/>
      </w:tabs>
      <w:spacing w:after="100"/>
    </w:pPr>
    <w:rPr>
      <w:b/>
      <w:noProof/>
      <w:lang w:val="en-US"/>
    </w:rPr>
  </w:style>
  <w:style w:type="paragraph" w:styleId="TOC2">
    <w:name w:val="toc 2"/>
    <w:basedOn w:val="Normal"/>
    <w:next w:val="Normal"/>
    <w:autoRedefine/>
    <w:uiPriority w:val="39"/>
    <w:unhideWhenUsed/>
    <w:rsid w:val="007C4A77"/>
    <w:pPr>
      <w:spacing w:after="100"/>
      <w:ind w:left="240"/>
    </w:pPr>
  </w:style>
  <w:style w:type="character" w:styleId="Hyperlink">
    <w:name w:val="Hyperlink"/>
    <w:basedOn w:val="DefaultParagraphFont"/>
    <w:uiPriority w:val="99"/>
    <w:unhideWhenUsed/>
    <w:rsid w:val="007C4A77"/>
    <w:rPr>
      <w:color w:val="0000FF" w:themeColor="hyperlink"/>
      <w:u w:val="single"/>
    </w:rPr>
  </w:style>
  <w:style w:type="paragraph" w:styleId="BalloonText">
    <w:name w:val="Balloon Text"/>
    <w:basedOn w:val="Normal"/>
    <w:link w:val="BalloonTextChar"/>
    <w:uiPriority w:val="99"/>
    <w:semiHidden/>
    <w:unhideWhenUsed/>
    <w:rsid w:val="007C4A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4A77"/>
    <w:rPr>
      <w:rFonts w:ascii="Tahoma" w:hAnsi="Tahoma" w:cs="Tahoma"/>
      <w:sz w:val="16"/>
      <w:szCs w:val="16"/>
      <w:lang w:val="en-GB"/>
    </w:rPr>
  </w:style>
  <w:style w:type="paragraph" w:styleId="Header">
    <w:name w:val="header"/>
    <w:basedOn w:val="Normal"/>
    <w:link w:val="HeaderChar"/>
    <w:uiPriority w:val="99"/>
    <w:unhideWhenUsed/>
    <w:rsid w:val="007C4A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A77"/>
    <w:rPr>
      <w:rFonts w:ascii="Times New Roman" w:hAnsi="Times New Roman"/>
      <w:sz w:val="24"/>
      <w:lang w:val="en-GB"/>
    </w:rPr>
  </w:style>
  <w:style w:type="paragraph" w:styleId="Footer">
    <w:name w:val="footer"/>
    <w:basedOn w:val="Normal"/>
    <w:link w:val="FooterChar"/>
    <w:uiPriority w:val="99"/>
    <w:unhideWhenUsed/>
    <w:rsid w:val="007C4A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A77"/>
    <w:rPr>
      <w:rFonts w:ascii="Times New Roman" w:hAnsi="Times New Roman"/>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7C4A77"/>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7C4A77"/>
    <w:pPr>
      <w:tabs>
        <w:tab w:val="right" w:leader="dot" w:pos="9350"/>
      </w:tabs>
      <w:spacing w:after="100"/>
    </w:pPr>
    <w:rPr>
      <w:b/>
      <w:noProof/>
      <w:lang w:val="en-US"/>
    </w:rPr>
  </w:style>
  <w:style w:type="paragraph" w:styleId="TOC2">
    <w:name w:val="toc 2"/>
    <w:basedOn w:val="Normal"/>
    <w:next w:val="Normal"/>
    <w:autoRedefine/>
    <w:uiPriority w:val="39"/>
    <w:unhideWhenUsed/>
    <w:rsid w:val="007C4A77"/>
    <w:pPr>
      <w:spacing w:after="100"/>
      <w:ind w:left="240"/>
    </w:pPr>
  </w:style>
  <w:style w:type="character" w:styleId="Hyperlink">
    <w:name w:val="Hyperlink"/>
    <w:basedOn w:val="DefaultParagraphFont"/>
    <w:uiPriority w:val="99"/>
    <w:unhideWhenUsed/>
    <w:rsid w:val="007C4A77"/>
    <w:rPr>
      <w:color w:val="0000FF" w:themeColor="hyperlink"/>
      <w:u w:val="single"/>
    </w:rPr>
  </w:style>
  <w:style w:type="paragraph" w:styleId="BalloonText">
    <w:name w:val="Balloon Text"/>
    <w:basedOn w:val="Normal"/>
    <w:link w:val="BalloonTextChar"/>
    <w:uiPriority w:val="99"/>
    <w:semiHidden/>
    <w:unhideWhenUsed/>
    <w:rsid w:val="007C4A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4A77"/>
    <w:rPr>
      <w:rFonts w:ascii="Tahoma" w:hAnsi="Tahoma" w:cs="Tahoma"/>
      <w:sz w:val="16"/>
      <w:szCs w:val="16"/>
      <w:lang w:val="en-GB"/>
    </w:rPr>
  </w:style>
  <w:style w:type="paragraph" w:styleId="Header">
    <w:name w:val="header"/>
    <w:basedOn w:val="Normal"/>
    <w:link w:val="HeaderChar"/>
    <w:uiPriority w:val="99"/>
    <w:unhideWhenUsed/>
    <w:rsid w:val="007C4A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A77"/>
    <w:rPr>
      <w:rFonts w:ascii="Times New Roman" w:hAnsi="Times New Roman"/>
      <w:sz w:val="24"/>
      <w:lang w:val="en-GB"/>
    </w:rPr>
  </w:style>
  <w:style w:type="paragraph" w:styleId="Footer">
    <w:name w:val="footer"/>
    <w:basedOn w:val="Normal"/>
    <w:link w:val="FooterChar"/>
    <w:uiPriority w:val="99"/>
    <w:unhideWhenUsed/>
    <w:rsid w:val="007C4A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A77"/>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639CA5-88A9-41EC-A422-DF98BB66D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19</Pages>
  <Words>3165</Words>
  <Characters>18042</Characters>
  <Application>Microsoft Office Word</Application>
  <DocSecurity>0</DocSecurity>
  <Lines>150</Lines>
  <Paragraphs>42</Paragraphs>
  <ScaleCrop>false</ScaleCrop>
  <Company/>
  <LinksUpToDate>false</LinksUpToDate>
  <CharactersWithSpaces>21165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Bishir</dc:creator>
  <cp:lastModifiedBy>Bishir</cp:lastModifiedBy>
  <cp:revision>16</cp:revision>
  <dcterms:created xsi:type="dcterms:W3CDTF">2026-08-22T08:15:00Z</dcterms:created>
  <dcterms:modified xsi:type="dcterms:W3CDTF">2026-08-23T06:33:00Z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58b1f9c7c8c04e958a491b2de533573e</vt:lpwstr>
  </property>
</Properties>
</file>