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33C6" w:rsidRDefault="00EE50AE">
      <w:pPr>
        <w:spacing w:after="120"/>
        <w:jc w:val="center"/>
        <w:rPr>
          <w:b/>
          <w:sz w:val="48"/>
          <w:szCs w:val="44"/>
        </w:rPr>
      </w:pPr>
      <w:r>
        <w:rPr>
          <w:b/>
          <w:sz w:val="48"/>
          <w:szCs w:val="44"/>
        </w:rPr>
        <w:t>BUSINESS INSIGHTS AND RECOMMENDATIONS</w:t>
      </w:r>
    </w:p>
    <w:p w:rsidR="007033C6" w:rsidRDefault="00EE50AE">
      <w:pPr>
        <w:spacing w:after="120"/>
        <w:jc w:val="center"/>
        <w:rPr>
          <w:b/>
          <w:sz w:val="44"/>
          <w:szCs w:val="44"/>
        </w:rPr>
      </w:pPr>
      <w:r>
        <w:rPr>
          <w:sz w:val="36"/>
          <w:szCs w:val="36"/>
        </w:rPr>
        <w:t>Superstore sales &amp; performance analysis</w:t>
      </w:r>
    </w:p>
    <w:p w:rsidR="007033C6" w:rsidRDefault="00EE50AE">
      <w:pPr>
        <w:jc w:val="center"/>
        <w:rPr>
          <w:sz w:val="36"/>
          <w:szCs w:val="36"/>
        </w:rPr>
      </w:pPr>
      <w:r>
        <w:rPr>
          <w:sz w:val="36"/>
          <w:szCs w:val="36"/>
        </w:rPr>
        <w:t>Dataset: Superstore Sales Dataset</w:t>
      </w:r>
    </w:p>
    <w:p w:rsidR="007033C6" w:rsidRDefault="007033C6">
      <w:pPr>
        <w:jc w:val="center"/>
        <w:rPr>
          <w:sz w:val="36"/>
          <w:szCs w:val="36"/>
        </w:rPr>
      </w:pPr>
    </w:p>
    <w:p w:rsidR="007033C6" w:rsidRDefault="00EE50AE">
      <w:pPr>
        <w:jc w:val="center"/>
        <w:rPr>
          <w:sz w:val="36"/>
          <w:szCs w:val="36"/>
        </w:rPr>
      </w:pPr>
      <w:r>
        <w:rPr>
          <w:sz w:val="36"/>
          <w:szCs w:val="36"/>
        </w:rPr>
        <w:t>By</w:t>
      </w:r>
    </w:p>
    <w:p w:rsidR="007033C6" w:rsidRDefault="00EE50AE">
      <w:pPr>
        <w:jc w:val="center"/>
        <w:rPr>
          <w:sz w:val="36"/>
          <w:szCs w:val="36"/>
        </w:rPr>
      </w:pPr>
      <w:r>
        <w:rPr>
          <w:sz w:val="36"/>
          <w:szCs w:val="36"/>
        </w:rPr>
        <w:t xml:space="preserve"> Ibtihaj Shuaib</w:t>
      </w:r>
    </w:p>
    <w:p w:rsidR="007033C6" w:rsidRDefault="00EE50AE">
      <w:pPr>
        <w:jc w:val="center"/>
        <w:rPr>
          <w:sz w:val="36"/>
          <w:szCs w:val="36"/>
        </w:rPr>
      </w:pPr>
      <w:r>
        <w:rPr>
          <w:sz w:val="36"/>
          <w:szCs w:val="36"/>
        </w:rPr>
        <w:t>Programme: Data Analytics Internship, AnalystLab Africa</w:t>
      </w:r>
    </w:p>
    <w:p w:rsidR="007033C6" w:rsidRDefault="007033C6">
      <w:pPr>
        <w:jc w:val="center"/>
        <w:rPr>
          <w:sz w:val="36"/>
          <w:szCs w:val="36"/>
        </w:rPr>
      </w:pPr>
    </w:p>
    <w:p w:rsidR="007033C6" w:rsidRDefault="007033C6">
      <w:pPr>
        <w:rPr>
          <w:sz w:val="36"/>
          <w:szCs w:val="36"/>
        </w:rPr>
      </w:pPr>
    </w:p>
    <w:p w:rsidR="007033C6" w:rsidRDefault="00EE50AE">
      <w:pPr>
        <w:jc w:val="center"/>
        <w:rPr>
          <w:sz w:val="36"/>
          <w:szCs w:val="36"/>
        </w:rPr>
      </w:pPr>
      <w:r>
        <w:rPr>
          <w:sz w:val="36"/>
          <w:szCs w:val="36"/>
        </w:rPr>
        <w:t>August, 2026</w:t>
      </w:r>
    </w:p>
    <w:p w:rsidR="007033C6" w:rsidRDefault="007B4B24">
      <w:pPr>
        <w:spacing w:line="276" w:lineRule="auto"/>
        <w:jc w:val="left"/>
      </w:pPr>
      <w:r>
        <w:br w:type="page"/>
      </w:r>
    </w:p>
    <w:sdt>
      <w:sdtPr>
        <w:id w:val="-1541743353"/>
        <w:docPartObj>
          <w:docPartGallery w:val="Table of Contents"/>
          <w:docPartUnique/>
        </w:docPartObj>
      </w:sdtPr>
      <w:sdtEndPr>
        <w:rPr>
          <w:rFonts w:ascii="Times New Roman" w:eastAsia="Calibri" w:hAnsi="Times New Roman" w:cs="SimSun"/>
          <w:noProof/>
          <w:color w:val="auto"/>
          <w:sz w:val="24"/>
          <w:szCs w:val="22"/>
          <w:lang w:val="en-GB" w:eastAsia="en-US"/>
        </w:rPr>
      </w:sdtEndPr>
      <w:sdtContent>
        <w:p w:rsidR="007B4B24" w:rsidRPr="007B4B24" w:rsidRDefault="007B4B24" w:rsidP="007B4B24">
          <w:pPr>
            <w:pStyle w:val="TOCHeading"/>
            <w:spacing w:before="360" w:after="240"/>
            <w:jc w:val="center"/>
            <w:rPr>
              <w:rFonts w:ascii="Times New Roman" w:hAnsi="Times New Roman" w:cs="Times New Roman"/>
              <w:color w:val="auto"/>
              <w:sz w:val="24"/>
              <w:szCs w:val="24"/>
            </w:rPr>
          </w:pPr>
          <w:r w:rsidRPr="007B4B24">
            <w:rPr>
              <w:rFonts w:ascii="Times New Roman" w:hAnsi="Times New Roman" w:cs="Times New Roman"/>
              <w:color w:val="auto"/>
              <w:sz w:val="24"/>
              <w:szCs w:val="24"/>
            </w:rPr>
            <w:t>CONTENTS</w:t>
          </w:r>
        </w:p>
        <w:p w:rsidR="007B4B24" w:rsidRPr="007B4B24" w:rsidRDefault="007B4B24" w:rsidP="007B4B24">
          <w:pPr>
            <w:pStyle w:val="TOC1"/>
            <w:rPr>
              <w:rFonts w:asciiTheme="minorHAnsi" w:eastAsiaTheme="minorEastAsia" w:hAnsiTheme="minorHAnsi" w:cstheme="minorBidi"/>
              <w:sz w:val="22"/>
              <w:lang w:val="en-US"/>
            </w:rPr>
          </w:pPr>
          <w:r>
            <w:fldChar w:fldCharType="begin"/>
          </w:r>
          <w:r>
            <w:instrText xml:space="preserve"> TOC \o "1-3" \h \z \u </w:instrText>
          </w:r>
          <w:r>
            <w:fldChar w:fldCharType="separate"/>
          </w:r>
          <w:hyperlink w:anchor="_Toc238396037" w:history="1">
            <w:r w:rsidRPr="007B4B24">
              <w:rPr>
                <w:rStyle w:val="Hyperlink"/>
              </w:rPr>
              <w:t>INTRODUCTION</w:t>
            </w:r>
            <w:r w:rsidRPr="007B4B24">
              <w:rPr>
                <w:webHidden/>
              </w:rPr>
              <w:tab/>
            </w:r>
            <w:r w:rsidRPr="007B4B24">
              <w:rPr>
                <w:webHidden/>
              </w:rPr>
              <w:fldChar w:fldCharType="begin"/>
            </w:r>
            <w:r w:rsidRPr="007B4B24">
              <w:rPr>
                <w:webHidden/>
              </w:rPr>
              <w:instrText xml:space="preserve"> PAGEREF _Toc238396037 \h </w:instrText>
            </w:r>
            <w:r w:rsidRPr="007B4B24">
              <w:rPr>
                <w:webHidden/>
              </w:rPr>
            </w:r>
            <w:r w:rsidRPr="007B4B24">
              <w:rPr>
                <w:webHidden/>
              </w:rPr>
              <w:fldChar w:fldCharType="separate"/>
            </w:r>
            <w:r w:rsidRPr="007B4B24">
              <w:rPr>
                <w:webHidden/>
              </w:rPr>
              <w:t>2</w:t>
            </w:r>
            <w:r w:rsidRPr="007B4B24">
              <w:rPr>
                <w:webHidden/>
              </w:rPr>
              <w:fldChar w:fldCharType="end"/>
            </w:r>
          </w:hyperlink>
        </w:p>
        <w:p w:rsidR="007B4B24" w:rsidRDefault="007B4B24" w:rsidP="007B4B24">
          <w:pPr>
            <w:pStyle w:val="TOC1"/>
            <w:rPr>
              <w:rFonts w:asciiTheme="minorHAnsi" w:eastAsiaTheme="minorEastAsia" w:hAnsiTheme="minorHAnsi" w:cstheme="minorBidi"/>
              <w:sz w:val="22"/>
              <w:lang w:val="en-US"/>
            </w:rPr>
          </w:pPr>
          <w:hyperlink w:anchor="_Toc238396038" w:history="1">
            <w:r w:rsidRPr="00331AB4">
              <w:rPr>
                <w:rStyle w:val="Hyperlink"/>
                <w:lang w:val="en-US"/>
              </w:rPr>
              <w:t>KEY INSIGHTS AND RECOMMENDATIONS</w:t>
            </w:r>
            <w:r>
              <w:rPr>
                <w:webHidden/>
              </w:rPr>
              <w:tab/>
            </w:r>
            <w:r>
              <w:rPr>
                <w:webHidden/>
              </w:rPr>
              <w:fldChar w:fldCharType="begin"/>
            </w:r>
            <w:r>
              <w:rPr>
                <w:webHidden/>
              </w:rPr>
              <w:instrText xml:space="preserve"> PAGEREF _Toc238396038 \h </w:instrText>
            </w:r>
            <w:r>
              <w:rPr>
                <w:webHidden/>
              </w:rPr>
            </w:r>
            <w:r>
              <w:rPr>
                <w:webHidden/>
              </w:rPr>
              <w:fldChar w:fldCharType="separate"/>
            </w:r>
            <w:r>
              <w:rPr>
                <w:webHidden/>
              </w:rPr>
              <w:t>2</w:t>
            </w:r>
            <w:r>
              <w:rPr>
                <w:webHidden/>
              </w:rPr>
              <w:fldChar w:fldCharType="end"/>
            </w:r>
          </w:hyperlink>
        </w:p>
        <w:p w:rsidR="007B4B24" w:rsidRDefault="007B4B24">
          <w:pPr>
            <w:pStyle w:val="TOC2"/>
            <w:tabs>
              <w:tab w:val="right" w:leader="dot" w:pos="9350"/>
            </w:tabs>
            <w:rPr>
              <w:rFonts w:asciiTheme="minorHAnsi" w:eastAsiaTheme="minorEastAsia" w:hAnsiTheme="minorHAnsi" w:cstheme="minorBidi"/>
              <w:noProof/>
              <w:sz w:val="22"/>
              <w:lang w:val="en-US"/>
            </w:rPr>
          </w:pPr>
          <w:hyperlink w:anchor="_Toc238396039" w:history="1">
            <w:r w:rsidRPr="00331AB4">
              <w:rPr>
                <w:rStyle w:val="Hyperlink"/>
                <w:noProof/>
              </w:rPr>
              <w:t>1. Sales Performance Is Strongest Toward the End of the Year</w:t>
            </w:r>
            <w:r>
              <w:rPr>
                <w:noProof/>
                <w:webHidden/>
              </w:rPr>
              <w:tab/>
            </w:r>
            <w:r>
              <w:rPr>
                <w:noProof/>
                <w:webHidden/>
              </w:rPr>
              <w:fldChar w:fldCharType="begin"/>
            </w:r>
            <w:r>
              <w:rPr>
                <w:noProof/>
                <w:webHidden/>
              </w:rPr>
              <w:instrText xml:space="preserve"> PAGEREF _Toc238396039 \h </w:instrText>
            </w:r>
            <w:r>
              <w:rPr>
                <w:noProof/>
                <w:webHidden/>
              </w:rPr>
            </w:r>
            <w:r>
              <w:rPr>
                <w:noProof/>
                <w:webHidden/>
              </w:rPr>
              <w:fldChar w:fldCharType="separate"/>
            </w:r>
            <w:r>
              <w:rPr>
                <w:noProof/>
                <w:webHidden/>
              </w:rPr>
              <w:t>2</w:t>
            </w:r>
            <w:r>
              <w:rPr>
                <w:noProof/>
                <w:webHidden/>
              </w:rPr>
              <w:fldChar w:fldCharType="end"/>
            </w:r>
          </w:hyperlink>
        </w:p>
        <w:p w:rsidR="007B4B24" w:rsidRDefault="007B4B24">
          <w:pPr>
            <w:pStyle w:val="TOC2"/>
            <w:tabs>
              <w:tab w:val="right" w:leader="dot" w:pos="9350"/>
            </w:tabs>
            <w:rPr>
              <w:rFonts w:asciiTheme="minorHAnsi" w:eastAsiaTheme="minorEastAsia" w:hAnsiTheme="minorHAnsi" w:cstheme="minorBidi"/>
              <w:noProof/>
              <w:sz w:val="22"/>
              <w:lang w:val="en-US"/>
            </w:rPr>
          </w:pPr>
          <w:hyperlink w:anchor="_Toc238396040" w:history="1">
            <w:r w:rsidRPr="00331AB4">
              <w:rPr>
                <w:rStyle w:val="Hyperlink"/>
                <w:noProof/>
                <w:lang w:val="en-US"/>
              </w:rPr>
              <w:t>2. Sales and Profitability Are Not Always Directly Aligned</w:t>
            </w:r>
            <w:r>
              <w:rPr>
                <w:noProof/>
                <w:webHidden/>
              </w:rPr>
              <w:tab/>
            </w:r>
            <w:r>
              <w:rPr>
                <w:noProof/>
                <w:webHidden/>
              </w:rPr>
              <w:fldChar w:fldCharType="begin"/>
            </w:r>
            <w:r>
              <w:rPr>
                <w:noProof/>
                <w:webHidden/>
              </w:rPr>
              <w:instrText xml:space="preserve"> PAGEREF _Toc238396040 \h </w:instrText>
            </w:r>
            <w:r>
              <w:rPr>
                <w:noProof/>
                <w:webHidden/>
              </w:rPr>
            </w:r>
            <w:r>
              <w:rPr>
                <w:noProof/>
                <w:webHidden/>
              </w:rPr>
              <w:fldChar w:fldCharType="separate"/>
            </w:r>
            <w:r>
              <w:rPr>
                <w:noProof/>
                <w:webHidden/>
              </w:rPr>
              <w:t>3</w:t>
            </w:r>
            <w:r>
              <w:rPr>
                <w:noProof/>
                <w:webHidden/>
              </w:rPr>
              <w:fldChar w:fldCharType="end"/>
            </w:r>
          </w:hyperlink>
        </w:p>
        <w:p w:rsidR="007B4B24" w:rsidRDefault="007B4B24">
          <w:pPr>
            <w:pStyle w:val="TOC2"/>
            <w:tabs>
              <w:tab w:val="right" w:leader="dot" w:pos="9350"/>
            </w:tabs>
            <w:rPr>
              <w:rFonts w:asciiTheme="minorHAnsi" w:eastAsiaTheme="minorEastAsia" w:hAnsiTheme="minorHAnsi" w:cstheme="minorBidi"/>
              <w:noProof/>
              <w:sz w:val="22"/>
              <w:lang w:val="en-US"/>
            </w:rPr>
          </w:pPr>
          <w:hyperlink w:anchor="_Toc238396041" w:history="1">
            <w:r w:rsidRPr="00331AB4">
              <w:rPr>
                <w:rStyle w:val="Hyperlink"/>
                <w:noProof/>
                <w:lang w:val="en-US"/>
              </w:rPr>
              <w:t>3. Loss-Making Products and Sub-Categories Require Attention</w:t>
            </w:r>
            <w:r>
              <w:rPr>
                <w:noProof/>
                <w:webHidden/>
              </w:rPr>
              <w:tab/>
            </w:r>
            <w:r>
              <w:rPr>
                <w:noProof/>
                <w:webHidden/>
              </w:rPr>
              <w:fldChar w:fldCharType="begin"/>
            </w:r>
            <w:r>
              <w:rPr>
                <w:noProof/>
                <w:webHidden/>
              </w:rPr>
              <w:instrText xml:space="preserve"> PAGEREF _Toc238396041 \h </w:instrText>
            </w:r>
            <w:r>
              <w:rPr>
                <w:noProof/>
                <w:webHidden/>
              </w:rPr>
            </w:r>
            <w:r>
              <w:rPr>
                <w:noProof/>
                <w:webHidden/>
              </w:rPr>
              <w:fldChar w:fldCharType="separate"/>
            </w:r>
            <w:r>
              <w:rPr>
                <w:noProof/>
                <w:webHidden/>
              </w:rPr>
              <w:t>4</w:t>
            </w:r>
            <w:r>
              <w:rPr>
                <w:noProof/>
                <w:webHidden/>
              </w:rPr>
              <w:fldChar w:fldCharType="end"/>
            </w:r>
          </w:hyperlink>
        </w:p>
        <w:p w:rsidR="007B4B24" w:rsidRDefault="007B4B24">
          <w:pPr>
            <w:pStyle w:val="TOC2"/>
            <w:tabs>
              <w:tab w:val="right" w:leader="dot" w:pos="9350"/>
            </w:tabs>
            <w:rPr>
              <w:rFonts w:asciiTheme="minorHAnsi" w:eastAsiaTheme="minorEastAsia" w:hAnsiTheme="minorHAnsi" w:cstheme="minorBidi"/>
              <w:noProof/>
              <w:sz w:val="22"/>
              <w:lang w:val="en-US"/>
            </w:rPr>
          </w:pPr>
          <w:hyperlink w:anchor="_Toc238396042" w:history="1">
            <w:r w:rsidRPr="00331AB4">
              <w:rPr>
                <w:rStyle w:val="Hyperlink"/>
                <w:noProof/>
                <w:lang w:val="en-US"/>
              </w:rPr>
              <w:t>4. Regional Performance Presents Opportunities for Improvement</w:t>
            </w:r>
            <w:r>
              <w:rPr>
                <w:noProof/>
                <w:webHidden/>
              </w:rPr>
              <w:tab/>
            </w:r>
            <w:r>
              <w:rPr>
                <w:noProof/>
                <w:webHidden/>
              </w:rPr>
              <w:fldChar w:fldCharType="begin"/>
            </w:r>
            <w:r>
              <w:rPr>
                <w:noProof/>
                <w:webHidden/>
              </w:rPr>
              <w:instrText xml:space="preserve"> PAGEREF _Toc238396042 \h </w:instrText>
            </w:r>
            <w:r>
              <w:rPr>
                <w:noProof/>
                <w:webHidden/>
              </w:rPr>
            </w:r>
            <w:r>
              <w:rPr>
                <w:noProof/>
                <w:webHidden/>
              </w:rPr>
              <w:fldChar w:fldCharType="separate"/>
            </w:r>
            <w:r>
              <w:rPr>
                <w:noProof/>
                <w:webHidden/>
              </w:rPr>
              <w:t>4</w:t>
            </w:r>
            <w:r>
              <w:rPr>
                <w:noProof/>
                <w:webHidden/>
              </w:rPr>
              <w:fldChar w:fldCharType="end"/>
            </w:r>
          </w:hyperlink>
        </w:p>
        <w:p w:rsidR="007B4B24" w:rsidRDefault="007B4B24">
          <w:pPr>
            <w:pStyle w:val="TOC2"/>
            <w:tabs>
              <w:tab w:val="right" w:leader="dot" w:pos="9350"/>
            </w:tabs>
            <w:rPr>
              <w:rFonts w:asciiTheme="minorHAnsi" w:eastAsiaTheme="minorEastAsia" w:hAnsiTheme="minorHAnsi" w:cstheme="minorBidi"/>
              <w:noProof/>
              <w:sz w:val="22"/>
              <w:lang w:val="en-US"/>
            </w:rPr>
          </w:pPr>
          <w:hyperlink w:anchor="_Toc238396043" w:history="1">
            <w:r w:rsidRPr="00331AB4">
              <w:rPr>
                <w:rStyle w:val="Hyperlink"/>
                <w:noProof/>
                <w:lang w:val="en-US"/>
              </w:rPr>
              <w:t>5. The Consumer Segment Is the Most Valuable Customer Segment</w:t>
            </w:r>
            <w:r>
              <w:rPr>
                <w:noProof/>
                <w:webHidden/>
              </w:rPr>
              <w:tab/>
            </w:r>
            <w:r>
              <w:rPr>
                <w:noProof/>
                <w:webHidden/>
              </w:rPr>
              <w:fldChar w:fldCharType="begin"/>
            </w:r>
            <w:r>
              <w:rPr>
                <w:noProof/>
                <w:webHidden/>
              </w:rPr>
              <w:instrText xml:space="preserve"> PAGEREF _Toc238396043 \h </w:instrText>
            </w:r>
            <w:r>
              <w:rPr>
                <w:noProof/>
                <w:webHidden/>
              </w:rPr>
            </w:r>
            <w:r>
              <w:rPr>
                <w:noProof/>
                <w:webHidden/>
              </w:rPr>
              <w:fldChar w:fldCharType="separate"/>
            </w:r>
            <w:r>
              <w:rPr>
                <w:noProof/>
                <w:webHidden/>
              </w:rPr>
              <w:t>4</w:t>
            </w:r>
            <w:r>
              <w:rPr>
                <w:noProof/>
                <w:webHidden/>
              </w:rPr>
              <w:fldChar w:fldCharType="end"/>
            </w:r>
          </w:hyperlink>
        </w:p>
        <w:p w:rsidR="007B4B24" w:rsidRDefault="007B4B24">
          <w:pPr>
            <w:pStyle w:val="TOC2"/>
            <w:tabs>
              <w:tab w:val="right" w:leader="dot" w:pos="9350"/>
            </w:tabs>
            <w:rPr>
              <w:rFonts w:asciiTheme="minorHAnsi" w:eastAsiaTheme="minorEastAsia" w:hAnsiTheme="minorHAnsi" w:cstheme="minorBidi"/>
              <w:noProof/>
              <w:sz w:val="22"/>
              <w:lang w:val="en-US"/>
            </w:rPr>
          </w:pPr>
          <w:hyperlink w:anchor="_Toc238396044" w:history="1">
            <w:r w:rsidRPr="00331AB4">
              <w:rPr>
                <w:rStyle w:val="Hyperlink"/>
                <w:noProof/>
                <w:lang w:val="en-US"/>
              </w:rPr>
              <w:t>6. Discounting Should Be Carefully Managed</w:t>
            </w:r>
            <w:r>
              <w:rPr>
                <w:noProof/>
                <w:webHidden/>
              </w:rPr>
              <w:tab/>
            </w:r>
            <w:r>
              <w:rPr>
                <w:noProof/>
                <w:webHidden/>
              </w:rPr>
              <w:fldChar w:fldCharType="begin"/>
            </w:r>
            <w:r>
              <w:rPr>
                <w:noProof/>
                <w:webHidden/>
              </w:rPr>
              <w:instrText xml:space="preserve"> PAGEREF _Toc238396044 \h </w:instrText>
            </w:r>
            <w:r>
              <w:rPr>
                <w:noProof/>
                <w:webHidden/>
              </w:rPr>
            </w:r>
            <w:r>
              <w:rPr>
                <w:noProof/>
                <w:webHidden/>
              </w:rPr>
              <w:fldChar w:fldCharType="separate"/>
            </w:r>
            <w:r>
              <w:rPr>
                <w:noProof/>
                <w:webHidden/>
              </w:rPr>
              <w:t>5</w:t>
            </w:r>
            <w:r>
              <w:rPr>
                <w:noProof/>
                <w:webHidden/>
              </w:rPr>
              <w:fldChar w:fldCharType="end"/>
            </w:r>
          </w:hyperlink>
        </w:p>
        <w:p w:rsidR="007B4B24" w:rsidRDefault="007B4B24" w:rsidP="007B4B24">
          <w:pPr>
            <w:pStyle w:val="TOC1"/>
            <w:rPr>
              <w:rFonts w:asciiTheme="minorHAnsi" w:eastAsiaTheme="minorEastAsia" w:hAnsiTheme="minorHAnsi" w:cstheme="minorBidi"/>
              <w:sz w:val="22"/>
              <w:lang w:val="en-US"/>
            </w:rPr>
          </w:pPr>
          <w:hyperlink w:anchor="_Toc238396045" w:history="1">
            <w:r w:rsidRPr="00331AB4">
              <w:rPr>
                <w:rStyle w:val="Hyperlink"/>
                <w:lang w:val="en-US"/>
              </w:rPr>
              <w:t>CONCLUSION</w:t>
            </w:r>
            <w:r>
              <w:rPr>
                <w:webHidden/>
              </w:rPr>
              <w:tab/>
            </w:r>
            <w:r>
              <w:rPr>
                <w:webHidden/>
              </w:rPr>
              <w:fldChar w:fldCharType="begin"/>
            </w:r>
            <w:r>
              <w:rPr>
                <w:webHidden/>
              </w:rPr>
              <w:instrText xml:space="preserve"> PAGEREF _Toc238396045 \h </w:instrText>
            </w:r>
            <w:r>
              <w:rPr>
                <w:webHidden/>
              </w:rPr>
            </w:r>
            <w:r>
              <w:rPr>
                <w:webHidden/>
              </w:rPr>
              <w:fldChar w:fldCharType="separate"/>
            </w:r>
            <w:r>
              <w:rPr>
                <w:webHidden/>
              </w:rPr>
              <w:t>6</w:t>
            </w:r>
            <w:r>
              <w:rPr>
                <w:webHidden/>
              </w:rPr>
              <w:fldChar w:fldCharType="end"/>
            </w:r>
          </w:hyperlink>
        </w:p>
        <w:p w:rsidR="007B4B24" w:rsidRDefault="007B4B24" w:rsidP="007B4B24">
          <w:pPr>
            <w:sectPr w:rsidR="007B4B24" w:rsidSect="007B4B24">
              <w:footerReference w:type="default" r:id="rId8"/>
              <w:pgSz w:w="12240" w:h="15840"/>
              <w:pgMar w:top="1440" w:right="1440" w:bottom="1440" w:left="1440" w:header="708" w:footer="708" w:gutter="0"/>
              <w:pgNumType w:fmt="lowerRoman"/>
              <w:cols w:space="708"/>
              <w:titlePg/>
              <w:docGrid w:linePitch="360"/>
            </w:sectPr>
          </w:pPr>
          <w:r>
            <w:rPr>
              <w:b/>
              <w:bCs/>
              <w:noProof/>
            </w:rPr>
            <w:fldChar w:fldCharType="end"/>
          </w:r>
        </w:p>
        <w:bookmarkStart w:id="0" w:name="_GoBack" w:displacedByCustomXml="next"/>
        <w:bookmarkEnd w:id="0" w:displacedByCustomXml="next"/>
      </w:sdtContent>
    </w:sdt>
    <w:bookmarkStart w:id="1" w:name="_Toc238396037" w:displacedByCustomXml="prev"/>
    <w:p w:rsidR="007033C6" w:rsidRDefault="00EE50AE" w:rsidP="007B4B24">
      <w:pPr>
        <w:pStyle w:val="Heading1"/>
        <w:spacing w:before="0" w:after="240"/>
      </w:pPr>
      <w:r>
        <w:lastRenderedPageBreak/>
        <w:t>INTRODUCTION</w:t>
      </w:r>
      <w:bookmarkEnd w:id="1"/>
    </w:p>
    <w:p w:rsidR="007033C6" w:rsidRDefault="00EE50AE">
      <w:pPr>
        <w:rPr>
          <w:lang w:val="en-US"/>
        </w:rPr>
      </w:pPr>
      <w:r>
        <w:rPr>
          <w:lang w:val="en-US"/>
        </w:rPr>
        <w:t xml:space="preserve">This report presents the key business </w:t>
      </w:r>
      <w:r>
        <w:rPr>
          <w:lang w:val="en-US"/>
        </w:rPr>
        <w:t>insights identified from the analysis of the Superstore Sales Dataset. The findings focus on sales performance, profitability, product and category performance, regional performance, customer segments, discounting, and time-based trends. Recommendations we</w:t>
      </w:r>
      <w:r>
        <w:rPr>
          <w:lang w:val="en-US"/>
        </w:rPr>
        <w:t>re provided based on the evidence identified through the Power BI analysis and are intended to support improved business performance and decision-making.</w:t>
      </w:r>
    </w:p>
    <w:p w:rsidR="007B4B24" w:rsidRDefault="007B4B24" w:rsidP="007B4B24">
      <w:pPr>
        <w:pStyle w:val="Heading1"/>
        <w:spacing w:after="360"/>
      </w:pPr>
      <w:bookmarkStart w:id="2" w:name="_Toc238396038"/>
      <w:r>
        <w:rPr>
          <w:lang w:val="en-US"/>
        </w:rPr>
        <w:t>KEY INSIGHTS AND RECOMMENDATIONS</w:t>
      </w:r>
      <w:bookmarkEnd w:id="2"/>
    </w:p>
    <w:p w:rsidR="007033C6" w:rsidRPr="007B4B24" w:rsidRDefault="00EE50AE" w:rsidP="007B4B24">
      <w:pPr>
        <w:pStyle w:val="Heading2"/>
        <w:spacing w:before="0" w:after="120"/>
        <w:jc w:val="both"/>
      </w:pPr>
      <w:bookmarkStart w:id="3" w:name="_Toc238396039"/>
      <w:r w:rsidRPr="007B4B24">
        <w:t>1</w:t>
      </w:r>
      <w:r w:rsidRPr="007B4B24">
        <w:t xml:space="preserve">. </w:t>
      </w:r>
      <w:r w:rsidRPr="007B4B24">
        <w:t>Sales Performance Is Strongest Toward the End of the Year</w:t>
      </w:r>
      <w:bookmarkEnd w:id="3"/>
    </w:p>
    <w:p w:rsidR="007033C6" w:rsidRDefault="00EE50AE">
      <w:r w:rsidRPr="007B4B24">
        <w:rPr>
          <w:b/>
          <w:lang w:val="en-US"/>
        </w:rPr>
        <w:t>Insight:</w:t>
      </w:r>
      <w:r>
        <w:rPr>
          <w:lang w:val="en-US"/>
        </w:rPr>
        <w:t xml:space="preserve"> Sales performance varied through</w:t>
      </w:r>
      <w:r>
        <w:rPr>
          <w:lang w:val="en-US"/>
        </w:rPr>
        <w:t>out the year, with November recording the highest monthly sales and February recording the lowest. Quarterly analysis also showed a strong increase toward the end of the year, with Q4 generating approximately $0.88M in sales, compared with approximately $0</w:t>
      </w:r>
      <w:r>
        <w:rPr>
          <w:lang w:val="en-US"/>
        </w:rPr>
        <w:t>.36M in Q1.</w:t>
      </w:r>
    </w:p>
    <w:p w:rsidR="007033C6" w:rsidRDefault="00EE50AE">
      <w:r w:rsidRPr="007B4B24">
        <w:rPr>
          <w:b/>
          <w:lang w:val="en-US"/>
        </w:rPr>
        <w:t>Recommendation:</w:t>
      </w:r>
      <w:r>
        <w:rPr>
          <w:lang w:val="en-US"/>
        </w:rPr>
        <w:t xml:space="preserve"> The business should prepare for stronger demand toward the end of the year by increasing inventory availability, marketing activities, and sales resources before Q4. The $0.88M Q4 sales performance can serve as a benchmark for f</w:t>
      </w:r>
      <w:r>
        <w:rPr>
          <w:lang w:val="en-US"/>
        </w:rPr>
        <w:t>uture planning. Lower-performing periods such as February should also be investigated for opportunities to stimulate demand through targeted promotions and customer engagement.</w:t>
      </w:r>
    </w:p>
    <w:p w:rsidR="007033C6" w:rsidRPr="007B4B24" w:rsidRDefault="00EE50AE" w:rsidP="007B4B24">
      <w:pPr>
        <w:pStyle w:val="Heading2"/>
        <w:spacing w:before="0" w:after="120"/>
        <w:jc w:val="both"/>
      </w:pPr>
      <w:bookmarkStart w:id="4" w:name="_Toc238396040"/>
      <w:r w:rsidRPr="007B4B24">
        <w:rPr>
          <w:lang w:val="en-US"/>
        </w:rPr>
        <w:lastRenderedPageBreak/>
        <w:t>2. Sales and Profitability Are Not Always Directly Aligned</w:t>
      </w:r>
      <w:bookmarkEnd w:id="4"/>
    </w:p>
    <w:p w:rsidR="007033C6" w:rsidRDefault="00EE50AE">
      <w:r w:rsidRPr="007B4B24">
        <w:rPr>
          <w:b/>
          <w:lang w:val="en-US"/>
        </w:rPr>
        <w:t>Insight:</w:t>
      </w:r>
      <w:r>
        <w:rPr>
          <w:lang w:val="en-US"/>
        </w:rPr>
        <w:t xml:space="preserve"> The busines</w:t>
      </w:r>
      <w:r>
        <w:rPr>
          <w:lang w:val="en-US"/>
        </w:rPr>
        <w:t>s generated approximately $2.30M in sales and $286.40K in profit, resulting in a 12.47% profit margin. However, some products and categories generated substantial sales without producing equivalent profit.</w:t>
      </w:r>
    </w:p>
    <w:p w:rsidR="007033C6" w:rsidRDefault="007033C6"/>
    <w:p w:rsidR="007033C6" w:rsidRDefault="00EE50AE">
      <w:r>
        <w:rPr>
          <w:lang w:val="en-US"/>
        </w:rPr>
        <w:t xml:space="preserve">Furniture generated approximately $742K in sales </w:t>
      </w:r>
      <w:r>
        <w:rPr>
          <w:lang w:val="en-US"/>
        </w:rPr>
        <w:t>but only about $18.45K in profit, demonstrating that strong sales volume does not necessarily indicate strong financial performance.</w:t>
      </w:r>
    </w:p>
    <w:p w:rsidR="007033C6" w:rsidRDefault="00EE50AE">
      <w:r w:rsidRPr="007B4B24">
        <w:rPr>
          <w:b/>
          <w:lang w:val="en-US"/>
        </w:rPr>
        <w:t>Recommendation:</w:t>
      </w:r>
      <w:r>
        <w:rPr>
          <w:lang w:val="en-US"/>
        </w:rPr>
        <w:t xml:space="preserve"> Management should evaluate products and categories using both sales and profitability, rather than relying </w:t>
      </w:r>
      <w:r>
        <w:rPr>
          <w:lang w:val="en-US"/>
        </w:rPr>
        <w:t>on sales volume alone. Pricing, product costs, discounts, and margins should be reviewed for high-sales but low-profit areas. The 12.47% profit margin should be maintained as a baseline, with future efforts focused on protecting and improving profitability</w:t>
      </w:r>
      <w:r>
        <w:rPr>
          <w:lang w:val="en-US"/>
        </w:rPr>
        <w:t>.</w:t>
      </w:r>
    </w:p>
    <w:p w:rsidR="007033C6" w:rsidRPr="007B4B24" w:rsidRDefault="00EE50AE" w:rsidP="007B4B24">
      <w:pPr>
        <w:pStyle w:val="Heading2"/>
        <w:spacing w:before="0" w:after="120"/>
        <w:jc w:val="both"/>
      </w:pPr>
      <w:bookmarkStart w:id="5" w:name="_Toc238396041"/>
      <w:r w:rsidRPr="007B4B24">
        <w:rPr>
          <w:lang w:val="en-US"/>
        </w:rPr>
        <w:t>3. Loss-Making Products and Sub-Categories Require Attention</w:t>
      </w:r>
      <w:bookmarkEnd w:id="5"/>
    </w:p>
    <w:p w:rsidR="007033C6" w:rsidRDefault="00EE50AE">
      <w:r w:rsidRPr="007B4B24">
        <w:rPr>
          <w:b/>
          <w:lang w:val="en-US"/>
        </w:rPr>
        <w:t>Insight:</w:t>
      </w:r>
      <w:r>
        <w:rPr>
          <w:lang w:val="en-US"/>
        </w:rPr>
        <w:t xml:space="preserve"> The analysis identified Tables, Bookcases, and Supplies as loss-making sub-categories. In addition, some high-sales products generated negative profits. For example, the GBC DocuBind P</w:t>
      </w:r>
      <w:r>
        <w:rPr>
          <w:lang w:val="en-US"/>
        </w:rPr>
        <w:t>400 Electric Binding System generated approximately $17,965.07 in sales but recorded a $1,878.17 loss.</w:t>
      </w:r>
    </w:p>
    <w:p w:rsidR="007033C6" w:rsidRDefault="00EE50AE">
      <w:r w:rsidRPr="007B4B24">
        <w:rPr>
          <w:b/>
          <w:lang w:val="en-US"/>
        </w:rPr>
        <w:t>Recommendation:</w:t>
      </w:r>
      <w:r>
        <w:rPr>
          <w:lang w:val="en-US"/>
        </w:rPr>
        <w:t xml:space="preserve"> The business should conduct a product-level review of loss-making items. Management should examine their pricing, acquisition costs, disc</w:t>
      </w:r>
      <w:r>
        <w:rPr>
          <w:lang w:val="en-US"/>
        </w:rPr>
        <w:t xml:space="preserve">ounts, and sales volumes. Products that consistently generate losses should be considered for repricing, cost reduction, </w:t>
      </w:r>
      <w:r>
        <w:rPr>
          <w:lang w:val="en-US"/>
        </w:rPr>
        <w:lastRenderedPageBreak/>
        <w:t>revised discounting, or changes to the product portfolio, with the aim of moving them toward break-even or positive profitability.</w:t>
      </w:r>
    </w:p>
    <w:p w:rsidR="007033C6" w:rsidRPr="007B4B24" w:rsidRDefault="00EE50AE" w:rsidP="007B4B24">
      <w:pPr>
        <w:pStyle w:val="Heading2"/>
        <w:spacing w:before="0" w:after="120"/>
        <w:jc w:val="both"/>
      </w:pPr>
      <w:bookmarkStart w:id="6" w:name="_Toc238396042"/>
      <w:r w:rsidRPr="007B4B24">
        <w:rPr>
          <w:lang w:val="en-US"/>
        </w:rPr>
        <w:t>4. R</w:t>
      </w:r>
      <w:r w:rsidRPr="007B4B24">
        <w:rPr>
          <w:lang w:val="en-US"/>
        </w:rPr>
        <w:t>egional Performance Presents Opportunities for Improvement</w:t>
      </w:r>
      <w:bookmarkEnd w:id="6"/>
    </w:p>
    <w:p w:rsidR="007033C6" w:rsidRDefault="00EE50AE">
      <w:r w:rsidRPr="007B4B24">
        <w:rPr>
          <w:b/>
          <w:lang w:val="en-US"/>
        </w:rPr>
        <w:t>Insight:</w:t>
      </w:r>
      <w:r>
        <w:rPr>
          <w:lang w:val="en-US"/>
        </w:rPr>
        <w:t xml:space="preserve"> The West region recorded the highest sales and highest profit, making it the strongest-performing region. The South recorded the lowest sales, while Central recorded the lowest profit.</w:t>
      </w:r>
    </w:p>
    <w:p w:rsidR="007033C6" w:rsidRDefault="00EE50AE">
      <w:r w:rsidRPr="007B4B24">
        <w:rPr>
          <w:b/>
          <w:lang w:val="en-US"/>
        </w:rPr>
        <w:t>Recommendation:</w:t>
      </w:r>
      <w:r>
        <w:rPr>
          <w:lang w:val="en-US"/>
        </w:rPr>
        <w:t xml:space="preserve"> The business should investigate the strategies contributing to the West region's stronger performance and assess whether they can be adapted to weaker regions. The South should receive greater attention toward increasing sales, while Centra</w:t>
      </w:r>
      <w:r>
        <w:rPr>
          <w:lang w:val="en-US"/>
        </w:rPr>
        <w:t>l should focus on improving profitability through product mix, pricing, discount, and cost-management strategies.</w:t>
      </w:r>
    </w:p>
    <w:p w:rsidR="007033C6" w:rsidRPr="007B4B24" w:rsidRDefault="00EE50AE" w:rsidP="007B4B24">
      <w:pPr>
        <w:pStyle w:val="Heading2"/>
        <w:spacing w:before="0" w:after="120"/>
        <w:jc w:val="both"/>
      </w:pPr>
      <w:bookmarkStart w:id="7" w:name="_Toc238396043"/>
      <w:r w:rsidRPr="007B4B24">
        <w:rPr>
          <w:lang w:val="en-US"/>
        </w:rPr>
        <w:t>5. The Consumer Segment Is the Most Valuable Customer Segment</w:t>
      </w:r>
      <w:bookmarkEnd w:id="7"/>
    </w:p>
    <w:p w:rsidR="007033C6" w:rsidRDefault="00EE50AE">
      <w:pPr>
        <w:rPr>
          <w:lang w:val="en-US"/>
        </w:rPr>
      </w:pPr>
      <w:r w:rsidRPr="007B4B24">
        <w:rPr>
          <w:b/>
          <w:lang w:val="en-US"/>
        </w:rPr>
        <w:t>Insight:</w:t>
      </w:r>
      <w:r>
        <w:rPr>
          <w:lang w:val="en-US"/>
        </w:rPr>
        <w:t xml:space="preserve"> The Consumer segment was the largest contributor to both sales and prof</w:t>
      </w:r>
      <w:r>
        <w:rPr>
          <w:lang w:val="en-US"/>
        </w:rPr>
        <w:t>it. It accounted for approximately 50.56% of total sales, compared with approximately 30.74% for Corporate and 18.70% for Home Office. The Top 10 customers by sales were also identified, providing a basis for identifying high-value customers.</w:t>
      </w:r>
    </w:p>
    <w:p w:rsidR="007033C6" w:rsidRDefault="00EE50AE">
      <w:r w:rsidRPr="007B4B24">
        <w:rPr>
          <w:b/>
          <w:lang w:val="en-US"/>
        </w:rPr>
        <w:t>Recommendatio</w:t>
      </w:r>
      <w:r w:rsidRPr="007B4B24">
        <w:rPr>
          <w:b/>
          <w:lang w:val="en-US"/>
        </w:rPr>
        <w:t>n:</w:t>
      </w:r>
      <w:r>
        <w:rPr>
          <w:lang w:val="en-US"/>
        </w:rPr>
        <w:t xml:space="preserve"> The business should prioritize the retention and engagement of high-value Consumer customers through targeted marketing, personalized offers, and customer relationship strategies. The Top 10 customers should also be monitored closely to support retentio</w:t>
      </w:r>
      <w:r>
        <w:rPr>
          <w:lang w:val="en-US"/>
        </w:rPr>
        <w:t>n and encourage repeat purchases.</w:t>
      </w:r>
    </w:p>
    <w:p w:rsidR="007033C6" w:rsidRPr="007B4B24" w:rsidRDefault="00EE50AE" w:rsidP="007B4B24">
      <w:pPr>
        <w:pStyle w:val="Heading2"/>
        <w:spacing w:before="0" w:after="120"/>
        <w:jc w:val="both"/>
      </w:pPr>
      <w:bookmarkStart w:id="8" w:name="_Toc238396044"/>
      <w:r w:rsidRPr="007B4B24">
        <w:rPr>
          <w:lang w:val="en-US"/>
        </w:rPr>
        <w:lastRenderedPageBreak/>
        <w:t>6. Discounting Should Be Carefully Managed</w:t>
      </w:r>
      <w:bookmarkEnd w:id="8"/>
    </w:p>
    <w:p w:rsidR="007033C6" w:rsidRDefault="00EE50AE">
      <w:pPr>
        <w:rPr>
          <w:lang w:val="en-US"/>
        </w:rPr>
      </w:pPr>
      <w:r w:rsidRPr="007B4B24">
        <w:rPr>
          <w:b/>
          <w:lang w:val="en-US"/>
        </w:rPr>
        <w:t>Insight:</w:t>
      </w:r>
      <w:r>
        <w:rPr>
          <w:lang w:val="en-US"/>
        </w:rPr>
        <w:t xml:space="preserve"> Furniture recorded the highest average discount at approximately 17%, compared with approximately 16% for Office Supplies and 13% for Technology. Furniture also recorded </w:t>
      </w:r>
      <w:r>
        <w:rPr>
          <w:lang w:val="en-US"/>
        </w:rPr>
        <w:t>the lowest profit among the three categories at approximately $18K.</w:t>
      </w:r>
    </w:p>
    <w:p w:rsidR="007033C6" w:rsidRDefault="00EE50AE">
      <w:r>
        <w:rPr>
          <w:lang w:val="en-US"/>
        </w:rPr>
        <w:t>However, the discount scatter plots did not show a clear overall relationship in which higher discounts consistently resulted in lower profit. Therefore, the analysis does not establish th</w:t>
      </w:r>
      <w:r>
        <w:rPr>
          <w:lang w:val="en-US"/>
        </w:rPr>
        <w:t>at discounting directly caused lower profitability.</w:t>
      </w:r>
    </w:p>
    <w:p w:rsidR="007033C6" w:rsidRDefault="00EE50AE">
      <w:r w:rsidRPr="007B4B24">
        <w:rPr>
          <w:b/>
          <w:lang w:val="en-US"/>
        </w:rPr>
        <w:t>Recommendation:</w:t>
      </w:r>
      <w:r>
        <w:rPr>
          <w:lang w:val="en-US"/>
        </w:rPr>
        <w:t xml:space="preserve"> Management should review discounting at the product and category levels rather than applying broad discount strategies. Discounts should be evaluated based on whether the additional sales </w:t>
      </w:r>
      <w:r>
        <w:rPr>
          <w:lang w:val="en-US"/>
        </w:rPr>
        <w:t>generated justify the reduction in profit. Particular attention should be given to heavily discounted, low-margin products. The current 15.62% average discount should be used as a baseline when monitoring future discounting and its effect on profitability.</w:t>
      </w:r>
    </w:p>
    <w:p w:rsidR="007B4B24" w:rsidRDefault="007B4B24">
      <w:pPr>
        <w:spacing w:line="276" w:lineRule="auto"/>
        <w:jc w:val="left"/>
        <w:rPr>
          <w:lang w:val="en-US"/>
        </w:rPr>
      </w:pPr>
      <w:r>
        <w:rPr>
          <w:lang w:val="en-US"/>
        </w:rPr>
        <w:br w:type="page"/>
      </w:r>
    </w:p>
    <w:p w:rsidR="007033C6" w:rsidRDefault="007B4B24" w:rsidP="007B4B24">
      <w:pPr>
        <w:pStyle w:val="Heading1"/>
        <w:spacing w:before="0" w:after="240"/>
      </w:pPr>
      <w:bookmarkStart w:id="9" w:name="_Toc238396045"/>
      <w:r>
        <w:rPr>
          <w:lang w:val="en-US"/>
        </w:rPr>
        <w:lastRenderedPageBreak/>
        <w:t>CONCLUSION</w:t>
      </w:r>
      <w:bookmarkEnd w:id="9"/>
    </w:p>
    <w:p w:rsidR="007033C6" w:rsidRDefault="00EE50AE">
      <w:r>
        <w:rPr>
          <w:lang w:val="en-US"/>
        </w:rPr>
        <w:t>The analysis shows that the Superstore has strong overall sales and profitability, but performance varies significantly across products, categories, regions, customer segments, discount levels, and time periods. The strongest opportunities in</w:t>
      </w:r>
      <w:r>
        <w:rPr>
          <w:lang w:val="en-US"/>
        </w:rPr>
        <w:t xml:space="preserve">volve improving the profitability of high-sales and loss-making products, strengthening weaker regional performance, retaining valuable customers, and managing discounts more effectively. Implementing these evidence-based recommendations, while monitoring </w:t>
      </w:r>
      <w:r>
        <w:rPr>
          <w:lang w:val="en-US"/>
        </w:rPr>
        <w:t>the established performance baselines, can help the business improve profitability while maintaining and growing sales performance.</w:t>
      </w:r>
    </w:p>
    <w:sectPr w:rsidR="007033C6" w:rsidSect="007B4B24">
      <w:footerReference w:type="first" r:id="rId9"/>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50AE" w:rsidRDefault="00EE50AE" w:rsidP="007B4B24">
      <w:pPr>
        <w:spacing w:after="0" w:line="240" w:lineRule="auto"/>
      </w:pPr>
      <w:r>
        <w:separator/>
      </w:r>
    </w:p>
  </w:endnote>
  <w:endnote w:type="continuationSeparator" w:id="0">
    <w:p w:rsidR="00EE50AE" w:rsidRDefault="00EE50AE" w:rsidP="007B4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21965114"/>
      <w:docPartObj>
        <w:docPartGallery w:val="Page Numbers (Bottom of Page)"/>
        <w:docPartUnique/>
      </w:docPartObj>
    </w:sdtPr>
    <w:sdtEndPr>
      <w:rPr>
        <w:noProof/>
      </w:rPr>
    </w:sdtEndPr>
    <w:sdtContent>
      <w:p w:rsidR="007B4B24" w:rsidRDefault="007B4B24">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rsidR="007B4B24" w:rsidRDefault="007B4B2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4B24" w:rsidRDefault="007B4B24" w:rsidP="007B4B24">
    <w:pPr>
      <w:pStyle w:val="Footer"/>
      <w:jc w:val="center"/>
    </w:pPr>
    <w:r>
      <w:t>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50AE" w:rsidRDefault="00EE50AE" w:rsidP="007B4B24">
      <w:pPr>
        <w:spacing w:after="0" w:line="240" w:lineRule="auto"/>
      </w:pPr>
      <w:r>
        <w:separator/>
      </w:r>
    </w:p>
  </w:footnote>
  <w:footnote w:type="continuationSeparator" w:id="0">
    <w:p w:rsidR="00EE50AE" w:rsidRDefault="00EE50AE" w:rsidP="007B4B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3C6"/>
    <w:rsid w:val="007033C6"/>
    <w:rsid w:val="007B4B24"/>
    <w:rsid w:val="00EE50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480" w:lineRule="auto"/>
      <w:jc w:val="both"/>
    </w:pPr>
    <w:rPr>
      <w:rFonts w:ascii="Times New Roman" w:hAnsi="Times New Roman"/>
      <w:sz w:val="24"/>
      <w:lang w:val="en-GB"/>
    </w:rPr>
  </w:style>
  <w:style w:type="paragraph" w:styleId="Heading1">
    <w:name w:val="heading 1"/>
    <w:basedOn w:val="Normal"/>
    <w:next w:val="Normal"/>
    <w:link w:val="Heading1Char"/>
    <w:uiPriority w:val="9"/>
    <w:qFormat/>
    <w:pPr>
      <w:keepNext/>
      <w:keepLines/>
      <w:spacing w:before="480" w:after="0"/>
      <w:jc w:val="center"/>
      <w:outlineLvl w:val="0"/>
    </w:pPr>
    <w:rPr>
      <w:rFonts w:eastAsia="SimSun"/>
      <w:b/>
      <w:bCs/>
      <w:szCs w:val="28"/>
    </w:rPr>
  </w:style>
  <w:style w:type="paragraph" w:styleId="Heading2">
    <w:name w:val="heading 2"/>
    <w:basedOn w:val="Normal"/>
    <w:next w:val="Normal"/>
    <w:link w:val="Heading2Char"/>
    <w:uiPriority w:val="9"/>
    <w:qFormat/>
    <w:pPr>
      <w:keepNext/>
      <w:keepLines/>
      <w:spacing w:before="200" w:after="0"/>
      <w:jc w:val="center"/>
      <w:outlineLvl w:val="1"/>
    </w:pPr>
    <w:rPr>
      <w:rFonts w:eastAsia="SimSun"/>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SimSun" w:hAnsi="Times New Roman" w:cs="SimSun"/>
      <w:b/>
      <w:bCs/>
      <w:sz w:val="24"/>
      <w:szCs w:val="28"/>
      <w:lang w:val="en-GB"/>
    </w:rPr>
  </w:style>
  <w:style w:type="character" w:customStyle="1" w:styleId="Heading2Char">
    <w:name w:val="Heading 2 Char"/>
    <w:basedOn w:val="DefaultParagraphFont"/>
    <w:link w:val="Heading2"/>
    <w:uiPriority w:val="9"/>
    <w:rPr>
      <w:rFonts w:ascii="Times New Roman" w:eastAsia="SimSun" w:hAnsi="Times New Roman" w:cs="SimSun"/>
      <w:b/>
      <w:bCs/>
      <w:sz w:val="24"/>
      <w:szCs w:val="26"/>
      <w:lang w:val="en-GB"/>
    </w:rPr>
  </w:style>
  <w:style w:type="paragraph" w:styleId="TOCHeading">
    <w:name w:val="TOC Heading"/>
    <w:basedOn w:val="Heading1"/>
    <w:next w:val="Normal"/>
    <w:uiPriority w:val="39"/>
    <w:semiHidden/>
    <w:unhideWhenUsed/>
    <w:qFormat/>
    <w:rsid w:val="007B4B24"/>
    <w:pPr>
      <w:spacing w:line="276" w:lineRule="auto"/>
      <w:jc w:val="left"/>
      <w:outlineLvl w:val="9"/>
    </w:pPr>
    <w:rPr>
      <w:rFonts w:asciiTheme="majorHAnsi" w:eastAsiaTheme="majorEastAsia" w:hAnsiTheme="majorHAnsi" w:cstheme="majorBidi"/>
      <w:color w:val="365F91" w:themeColor="accent1" w:themeShade="BF"/>
      <w:sz w:val="28"/>
      <w:lang w:val="en-US" w:eastAsia="ja-JP"/>
    </w:rPr>
  </w:style>
  <w:style w:type="paragraph" w:styleId="TOC1">
    <w:name w:val="toc 1"/>
    <w:basedOn w:val="Normal"/>
    <w:next w:val="Normal"/>
    <w:autoRedefine/>
    <w:uiPriority w:val="39"/>
    <w:unhideWhenUsed/>
    <w:rsid w:val="007B4B24"/>
    <w:pPr>
      <w:tabs>
        <w:tab w:val="right" w:leader="dot" w:pos="9350"/>
      </w:tabs>
      <w:spacing w:after="100"/>
    </w:pPr>
    <w:rPr>
      <w:b/>
      <w:noProof/>
    </w:rPr>
  </w:style>
  <w:style w:type="paragraph" w:styleId="TOC2">
    <w:name w:val="toc 2"/>
    <w:basedOn w:val="Normal"/>
    <w:next w:val="Normal"/>
    <w:autoRedefine/>
    <w:uiPriority w:val="39"/>
    <w:unhideWhenUsed/>
    <w:rsid w:val="007B4B24"/>
    <w:pPr>
      <w:spacing w:after="100"/>
      <w:ind w:left="240"/>
    </w:pPr>
  </w:style>
  <w:style w:type="character" w:styleId="Hyperlink">
    <w:name w:val="Hyperlink"/>
    <w:basedOn w:val="DefaultParagraphFont"/>
    <w:uiPriority w:val="99"/>
    <w:unhideWhenUsed/>
    <w:rsid w:val="007B4B24"/>
    <w:rPr>
      <w:color w:val="0000FF" w:themeColor="hyperlink"/>
      <w:u w:val="single"/>
    </w:rPr>
  </w:style>
  <w:style w:type="paragraph" w:styleId="BalloonText">
    <w:name w:val="Balloon Text"/>
    <w:basedOn w:val="Normal"/>
    <w:link w:val="BalloonTextChar"/>
    <w:uiPriority w:val="99"/>
    <w:semiHidden/>
    <w:unhideWhenUsed/>
    <w:rsid w:val="007B4B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4B24"/>
    <w:rPr>
      <w:rFonts w:ascii="Tahoma" w:hAnsi="Tahoma" w:cs="Tahoma"/>
      <w:sz w:val="16"/>
      <w:szCs w:val="16"/>
      <w:lang w:val="en-GB"/>
    </w:rPr>
  </w:style>
  <w:style w:type="paragraph" w:styleId="Header">
    <w:name w:val="header"/>
    <w:basedOn w:val="Normal"/>
    <w:link w:val="HeaderChar"/>
    <w:uiPriority w:val="99"/>
    <w:unhideWhenUsed/>
    <w:rsid w:val="007B4B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4B24"/>
    <w:rPr>
      <w:rFonts w:ascii="Times New Roman" w:hAnsi="Times New Roman"/>
      <w:sz w:val="24"/>
      <w:lang w:val="en-GB"/>
    </w:rPr>
  </w:style>
  <w:style w:type="paragraph" w:styleId="Footer">
    <w:name w:val="footer"/>
    <w:basedOn w:val="Normal"/>
    <w:link w:val="FooterChar"/>
    <w:uiPriority w:val="99"/>
    <w:unhideWhenUsed/>
    <w:rsid w:val="007B4B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4B24"/>
    <w:rPr>
      <w:rFonts w:ascii="Times New Roman" w:hAnsi="Times New Roman"/>
      <w:sz w:val="2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480" w:lineRule="auto"/>
      <w:jc w:val="both"/>
    </w:pPr>
    <w:rPr>
      <w:rFonts w:ascii="Times New Roman" w:hAnsi="Times New Roman"/>
      <w:sz w:val="24"/>
      <w:lang w:val="en-GB"/>
    </w:rPr>
  </w:style>
  <w:style w:type="paragraph" w:styleId="Heading1">
    <w:name w:val="heading 1"/>
    <w:basedOn w:val="Normal"/>
    <w:next w:val="Normal"/>
    <w:link w:val="Heading1Char"/>
    <w:uiPriority w:val="9"/>
    <w:qFormat/>
    <w:pPr>
      <w:keepNext/>
      <w:keepLines/>
      <w:spacing w:before="480" w:after="0"/>
      <w:jc w:val="center"/>
      <w:outlineLvl w:val="0"/>
    </w:pPr>
    <w:rPr>
      <w:rFonts w:eastAsia="SimSun"/>
      <w:b/>
      <w:bCs/>
      <w:szCs w:val="28"/>
    </w:rPr>
  </w:style>
  <w:style w:type="paragraph" w:styleId="Heading2">
    <w:name w:val="heading 2"/>
    <w:basedOn w:val="Normal"/>
    <w:next w:val="Normal"/>
    <w:link w:val="Heading2Char"/>
    <w:uiPriority w:val="9"/>
    <w:qFormat/>
    <w:pPr>
      <w:keepNext/>
      <w:keepLines/>
      <w:spacing w:before="200" w:after="0"/>
      <w:jc w:val="center"/>
      <w:outlineLvl w:val="1"/>
    </w:pPr>
    <w:rPr>
      <w:rFonts w:eastAsia="SimSun"/>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SimSun" w:hAnsi="Times New Roman" w:cs="SimSun"/>
      <w:b/>
      <w:bCs/>
      <w:sz w:val="24"/>
      <w:szCs w:val="28"/>
      <w:lang w:val="en-GB"/>
    </w:rPr>
  </w:style>
  <w:style w:type="character" w:customStyle="1" w:styleId="Heading2Char">
    <w:name w:val="Heading 2 Char"/>
    <w:basedOn w:val="DefaultParagraphFont"/>
    <w:link w:val="Heading2"/>
    <w:uiPriority w:val="9"/>
    <w:rPr>
      <w:rFonts w:ascii="Times New Roman" w:eastAsia="SimSun" w:hAnsi="Times New Roman" w:cs="SimSun"/>
      <w:b/>
      <w:bCs/>
      <w:sz w:val="24"/>
      <w:szCs w:val="26"/>
      <w:lang w:val="en-GB"/>
    </w:rPr>
  </w:style>
  <w:style w:type="paragraph" w:styleId="TOCHeading">
    <w:name w:val="TOC Heading"/>
    <w:basedOn w:val="Heading1"/>
    <w:next w:val="Normal"/>
    <w:uiPriority w:val="39"/>
    <w:semiHidden/>
    <w:unhideWhenUsed/>
    <w:qFormat/>
    <w:rsid w:val="007B4B24"/>
    <w:pPr>
      <w:spacing w:line="276" w:lineRule="auto"/>
      <w:jc w:val="left"/>
      <w:outlineLvl w:val="9"/>
    </w:pPr>
    <w:rPr>
      <w:rFonts w:asciiTheme="majorHAnsi" w:eastAsiaTheme="majorEastAsia" w:hAnsiTheme="majorHAnsi" w:cstheme="majorBidi"/>
      <w:color w:val="365F91" w:themeColor="accent1" w:themeShade="BF"/>
      <w:sz w:val="28"/>
      <w:lang w:val="en-US" w:eastAsia="ja-JP"/>
    </w:rPr>
  </w:style>
  <w:style w:type="paragraph" w:styleId="TOC1">
    <w:name w:val="toc 1"/>
    <w:basedOn w:val="Normal"/>
    <w:next w:val="Normal"/>
    <w:autoRedefine/>
    <w:uiPriority w:val="39"/>
    <w:unhideWhenUsed/>
    <w:rsid w:val="007B4B24"/>
    <w:pPr>
      <w:tabs>
        <w:tab w:val="right" w:leader="dot" w:pos="9350"/>
      </w:tabs>
      <w:spacing w:after="100"/>
    </w:pPr>
    <w:rPr>
      <w:b/>
      <w:noProof/>
    </w:rPr>
  </w:style>
  <w:style w:type="paragraph" w:styleId="TOC2">
    <w:name w:val="toc 2"/>
    <w:basedOn w:val="Normal"/>
    <w:next w:val="Normal"/>
    <w:autoRedefine/>
    <w:uiPriority w:val="39"/>
    <w:unhideWhenUsed/>
    <w:rsid w:val="007B4B24"/>
    <w:pPr>
      <w:spacing w:after="100"/>
      <w:ind w:left="240"/>
    </w:pPr>
  </w:style>
  <w:style w:type="character" w:styleId="Hyperlink">
    <w:name w:val="Hyperlink"/>
    <w:basedOn w:val="DefaultParagraphFont"/>
    <w:uiPriority w:val="99"/>
    <w:unhideWhenUsed/>
    <w:rsid w:val="007B4B24"/>
    <w:rPr>
      <w:color w:val="0000FF" w:themeColor="hyperlink"/>
      <w:u w:val="single"/>
    </w:rPr>
  </w:style>
  <w:style w:type="paragraph" w:styleId="BalloonText">
    <w:name w:val="Balloon Text"/>
    <w:basedOn w:val="Normal"/>
    <w:link w:val="BalloonTextChar"/>
    <w:uiPriority w:val="99"/>
    <w:semiHidden/>
    <w:unhideWhenUsed/>
    <w:rsid w:val="007B4B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4B24"/>
    <w:rPr>
      <w:rFonts w:ascii="Tahoma" w:hAnsi="Tahoma" w:cs="Tahoma"/>
      <w:sz w:val="16"/>
      <w:szCs w:val="16"/>
      <w:lang w:val="en-GB"/>
    </w:rPr>
  </w:style>
  <w:style w:type="paragraph" w:styleId="Header">
    <w:name w:val="header"/>
    <w:basedOn w:val="Normal"/>
    <w:link w:val="HeaderChar"/>
    <w:uiPriority w:val="99"/>
    <w:unhideWhenUsed/>
    <w:rsid w:val="007B4B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4B24"/>
    <w:rPr>
      <w:rFonts w:ascii="Times New Roman" w:hAnsi="Times New Roman"/>
      <w:sz w:val="24"/>
      <w:lang w:val="en-GB"/>
    </w:rPr>
  </w:style>
  <w:style w:type="paragraph" w:styleId="Footer">
    <w:name w:val="footer"/>
    <w:basedOn w:val="Normal"/>
    <w:link w:val="FooterChar"/>
    <w:uiPriority w:val="99"/>
    <w:unhideWhenUsed/>
    <w:rsid w:val="007B4B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4B24"/>
    <w:rPr>
      <w:rFonts w:ascii="Times New Roman" w:hAnsi="Times New Roman"/>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55383B-9D0F-472A-97AF-C85EE679A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1057</Words>
  <Characters>6031</Characters>
  <Application>Microsoft Office Word</Application>
  <DocSecurity>0</DocSecurity>
  <Lines>50</Lines>
  <Paragraphs>14</Paragraphs>
  <ScaleCrop>false</ScaleCrop>
  <Company/>
  <LinksUpToDate>false</LinksUpToDate>
  <CharactersWithSpaces>7074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Bishir</dc:creator>
  <cp:lastModifiedBy>Bishir</cp:lastModifiedBy>
  <cp:revision>2</cp:revision>
  <dcterms:created xsi:type="dcterms:W3CDTF">2026-08-22T13:28:00Z</dcterms:created>
  <dcterms:modified xsi:type="dcterms:W3CDTF">2026-08-23T15:50:00Z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008b7e009178417d9e4d1ebdc7f3d2be</vt:lpwstr>
  </property>
</Properties>
</file>