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1F1F"/>
          <w:sz w:val="36"/>
          <w:szCs w:val="36"/>
        </w:rPr>
        <w:t xml:space="preserve">Note technique — Explicabilité du modèle (XAI / SHAP)</w:t>
      </w:r>
    </w:p>
    <w:p>
      <w:pPr>
        <w:spacing w:after="360"/>
        <w:jc w:val="center"/>
      </w:pPr>
      <w:r>
        <w:rPr>
          <w:i/>
          <w:iCs/>
          <w:color w:val="595959"/>
          <w:sz w:val="22"/>
          <w:szCs w:val="22"/>
        </w:rPr>
        <w:t xml:space="preserve">Document de préparation à la soutenance technique — PFE Transport Urbain Dakar</w:t>
      </w:r>
    </w:p>
    <w:p>
      <w:pPr>
        <w:pStyle w:val="Heading1"/>
      </w:pPr>
      <w:r>
        <w:t xml:space="preserve">1. Contexte</w:t>
      </w:r>
    </w:p>
    <w:p>
      <w:pPr>
        <w:spacing w:after="160"/>
      </w:pPr>
      <w:r>
        <w:t xml:space="preserve">Le module « Audit &amp; Transparence ML » de l'application (accessible au rôle Directeur Planification) affiche une analyse de l'importance des variables sous l'étiquette « XAI · SHAP ». Cette note explique ce que signifient ces termes, comment ils sont concrètement implémentés dans le projet, et précise un point de vigilance terminologique à anticiper lors des questions du jury.</w:t>
      </w:r>
    </w:p>
    <w:p>
      <w:pPr>
        <w:pStyle w:val="Heading1"/>
      </w:pPr>
      <w:r>
        <w:t xml:space="preserve">2. Qu'est-ce que le XAI ?</w:t>
      </w:r>
    </w:p>
    <w:p>
      <w:pPr>
        <w:spacing w:after="160"/>
      </w:pPr>
      <w:r>
        <w:t xml:space="preserve">Le XAI (eXplainable AI, « IA explicable ») désigne l'ensemble des méthodes permettant de rendre compréhensibles les décisions d'un modèle de machine learning, en particulier pour les modèles dits « boîte noire » (forêts d'arbres, gradient boosting, réseaux de neurones). L'objectif est de répondre à la question : « pourquoi le modèle a-t-il pris cette décision pour ce cas précis, ou en général ? »</w:t>
      </w:r>
    </w:p>
    <w:p>
      <w:pPr>
        <w:spacing w:after="160"/>
      </w:pPr>
      <w:r>
        <w:t xml:space="preserve">Dans un contexte décisionnel comme celui du projet (aide à la décision pour les autorités de transport), l'explicabilité est essentielle : un décideur ne doit pas suivre une recommandation « parce que le modèle l'a dit », mais comprendre quels facteurs (inondations, distance aux arrêts, enclavement, etc.) pèsent le plus dans le risque d'inaccessibilité prédit.</w:t>
      </w:r>
    </w:p>
    <w:p>
      <w:pPr>
        <w:pStyle w:val="Heading1"/>
      </w:pPr>
      <w:r>
        <w:t xml:space="preserve">3. Qu'est-ce que SHAP ?</w:t>
      </w:r>
    </w:p>
    <w:p>
      <w:pPr>
        <w:spacing w:after="160"/>
      </w:pPr>
      <w:r>
        <w:t xml:space="preserve">SHAP (SHapley Additive exPlanations) est une méthode d'explicabilité fondée sur la théorie des jeux (valeurs de Shapley). Pour une prédiction donnée, SHAP attribue à chaque variable une contribution numérique (positive ou négative) à l'écart entre la prédiction et la moyenne du modèle. Ses propriétés clés :</w:t>
      </w:r>
    </w:p>
    <w:p>
      <w:pPr>
        <w:pStyle w:val="ListParagraph"/>
        <w:numPr>
          <w:ilvl w:val="0"/>
          <w:numId w:val="2"/>
        </w:numPr>
        <w:spacing w:after="80"/>
      </w:pPr>
      <w:r>
        <w:t xml:space="preserve">Cohérence : la somme des contributions SHAP de toutes les variables reconstitue exactement la prédiction.</w:t>
      </w:r>
    </w:p>
    <w:p>
      <w:pPr>
        <w:pStyle w:val="ListParagraph"/>
        <w:numPr>
          <w:ilvl w:val="0"/>
          <w:numId w:val="2"/>
        </w:numPr>
        <w:spacing w:after="80"/>
      </w:pPr>
      <w:r>
        <w:t xml:space="preserve">Équité d'attribution : chaque variable est évaluée en moyenne sur toutes les combinaisons possibles avec les autres variables (principe des valeurs de Shapley).</w:t>
      </w:r>
    </w:p>
    <w:p>
      <w:pPr>
        <w:pStyle w:val="ListParagraph"/>
        <w:numPr>
          <w:ilvl w:val="0"/>
          <w:numId w:val="2"/>
        </w:numPr>
        <w:spacing w:after="80"/>
      </w:pPr>
      <w:r>
        <w:t xml:space="preserve">Double lecture : SHAP permet une explication globale (quelles variables comptent le plus sur l'ensemble du jeu de données) et locale (pourquoi ce ménage précis a été classé à risque).</w:t>
      </w:r>
    </w:p>
    <w:p>
      <w:pPr>
        <w:pStyle w:val="Heading1"/>
      </w:pPr>
      <w:r>
        <w:t xml:space="preserve">4. Implémentation dans le projet</w:t>
      </w:r>
    </w:p>
    <w:p>
      <w:pPr>
        <w:pStyle w:val="Heading2"/>
      </w:pPr>
      <w:r>
        <w:t xml:space="preserve">4.1 Endpoints concernés</w:t>
      </w:r>
    </w:p>
    <w:p>
      <w:pPr>
        <w:spacing w:after="160"/>
      </w:pPr>
      <w:r>
        <w:t xml:space="preserve">Le frontend (page « ML Insights », composant MlInsights.jsx) consomme deux endpoints FastAPI :</w:t>
      </w:r>
    </w:p>
    <w:p>
      <w:pPr>
        <w:spacing w:after="40"/>
      </w:pPr>
      <w:r>
        <w:rPr>
          <w:rFonts w:ascii="Consolas" w:cs="Consolas" w:eastAsia="Consolas" w:hAnsi="Consolas"/>
          <w:color w:val="595959"/>
          <w:sz w:val="20"/>
          <w:szCs w:val="20"/>
        </w:rPr>
        <w:t xml:space="preserve">GET /api/ml/features-importance  →  features_importance.json</w:t>
      </w:r>
    </w:p>
    <w:p>
      <w:pPr>
        <w:spacing w:after="40"/>
      </w:pPr>
      <w:r>
        <w:rPr>
          <w:rFonts w:ascii="Consolas" w:cs="Consolas" w:eastAsia="Consolas" w:hAnsi="Consolas"/>
          <w:color w:val="595959"/>
          <w:sz w:val="20"/>
          <w:szCs w:val="20"/>
        </w:rPr>
        <w:t xml:space="preserve">GET /api/ml/metrics               →  inacc_model_metrics.json</w:t>
      </w:r>
    </w:p>
    <w:p>
      <w:pPr>
        <w:spacing w:after="160"/>
      </w:pPr>
      <w:r>
        <w:t xml:space="preserve">Ces fichiers sont générés par le script d'entraînement train_inaccessibility_model.py et chargés en mémoire au démarrage du serveur FastAPI (données mises en cache au lancement, d'où la nécessité de redémarrer le backend après tout réentraînement).</w:t>
      </w:r>
    </w:p>
    <w:p>
      <w:pPr>
        <w:pStyle w:val="Heading2"/>
      </w:pPr>
      <w:r>
        <w:t xml:space="preserve">4.2 Méthode réellement utilisée</w:t>
      </w:r>
    </w:p>
    <w:p>
      <w:pPr>
        <w:spacing w:after="160"/>
      </w:pPr>
      <w:r>
        <w:rPr>
          <w:b w:val="false"/>
          <w:bCs w:val="false"/>
        </w:rPr>
        <w:t xml:space="preserve">Le script calcule l'importance des variables avec :</w:t>
      </w:r>
    </w:p>
    <w:p>
      <w:pPr>
        <w:spacing w:after="40"/>
      </w:pPr>
      <w:r>
        <w:rPr>
          <w:rFonts w:ascii="Consolas" w:cs="Consolas" w:eastAsia="Consolas" w:hAnsi="Consolas"/>
          <w:color w:val="595959"/>
          <w:sz w:val="20"/>
          <w:szCs w:val="20"/>
        </w:rPr>
        <w:t xml:space="preserve">importances = model.feature_importances_</w:t>
      </w:r>
    </w:p>
    <w:p>
      <w:pPr>
        <w:spacing w:after="160"/>
      </w:pPr>
      <w:r>
        <w:t xml:space="preserve">Il s'agit de l'importance native de scikit-learn pour les modèles à base d'arbres (GradientBoostingClassifier) : elle mesure la réduction moyenne d'impureté (Gini / MSE) apportée par chaque variable sur l'ensemble des arbres du modèle. C'est une méthode globale : elle indique quelles variables comptent en moyenne sur tout le jeu de données, mais elle ne fournit pas d'explication locale (cas par cas) et ne respecte pas formellement la propriété d'additivité exacte des valeurs de Shapley.</w:t>
      </w:r>
    </w:p>
    <w:p>
      <w:pPr>
        <w:pStyle w:val="Heading2"/>
      </w:pPr>
      <w:r>
        <w:t xml:space="preserve">4.3 Point de vigilance pour la soutenance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8A33D" w:sz="4"/>
              <w:left w:val="single" w:color="E8A33D" w:sz="4"/>
              <w:bottom w:val="single" w:color="E8A33D" w:sz="4"/>
              <w:right w:val="single" w:color="E8A33D" w:sz="4"/>
            </w:tcBorders>
            <w:shd w:fill="FCE9D9" w:val="clear"/>
            <w:tcMar>
              <w:top w:type="dxa" w:w="160"/>
              <w:left w:type="dxa" w:w="200"/>
              <w:bottom w:type="dxa" w:w="160"/>
              <w:right w:type="dxa" w:w="200"/>
            </w:tcMar>
          </w:tcPr>
          <w:p>
            <w:pPr>
              <w:spacing w:after="100"/>
            </w:pPr>
            <w:r>
              <w:rPr>
                <w:b/>
                <w:bCs/>
                <w:color w:val="8A5A00"/>
              </w:rPr>
              <w:t xml:space="preserve">À anticiper en Q&amp;A</w:t>
            </w:r>
          </w:p>
          <w:p>
            <w:pPr>
              <w:spacing w:after="0"/>
            </w:pPr>
            <w:r>
              <w:t xml:space="preserve">L'étiquette « XAI · SHAP » affichée dans l'interface désigne, dans l'implémentation actuelle, l'importance des variables native de scikit-learn (feature_importances_), et non un calcul effectué avec la librairie SHAP. Si le jury demande « avez-vous utilisé SHAP ? », la réponse honnête est : le principe d'explicabilité globale est bien là, mais le calcul s'appuie sur l'importance par réduction d'impureté plutôt que sur les valeurs de Shapley. Une amélioration possible (à mentionner comme perspective) serait d'intégrer la librairie shap (TreeExplainer) pour obtenir de vraies valeurs de Shapley, y compris des explications locales par ménage/zone.</w:t>
            </w:r>
          </w:p>
        </w:tc>
      </w:tr>
    </w:tbl>
    <w:p>
      <w:pPr>
        <w:pStyle w:val="Heading1"/>
      </w:pPr>
      <w:r>
        <w:t xml:space="preserve">5. Modèles ML du projet — récapitulatif pour cohérence</w:t>
      </w:r>
    </w:p>
    <w:p>
      <w:pPr>
        <w:spacing w:after="160"/>
      </w:pPr>
      <w:r>
        <w:t xml:space="preserve">Pour préparer des réponses cohérentes sur les algorithmes utilisés, voici l'état des lieux vérifié dans le code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0"/>
        <w:gridCol w:w="2600"/>
        <w:gridCol w:w="3606"/>
      </w:tblGrid>
      <w:tr>
        <w:tc>
          <w:tcPr>
            <w:tcW w:type="dxa" w:w="31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Module</w:t>
            </w:r>
          </w:p>
        </w:tc>
        <w:tc>
          <w:tcPr>
            <w:tcW w:type="dxa" w:w="26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Étiquette UI actuelle</w:t>
            </w:r>
          </w:p>
        </w:tc>
        <w:tc>
          <w:tcPr>
            <w:tcW w:type="dxa" w:w="360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Algorithme réel (code)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Zones à risque d'inaccessibilité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rPr>
              <w:t xml:space="preserve">Random Forest</w:t>
            </w:r>
          </w:p>
        </w:tc>
        <w:tc>
          <w:tcPr>
            <w:tcW w:type="dxa" w:w="360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GradientBoostingClassifier (sauvegarder_inacc_model.py)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Simulateur prédictif interactif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Gradient Boosting</w:t>
            </w:r>
          </w:p>
        </w:tc>
        <w:tc>
          <w:tcPr>
            <w:tcW w:type="dxa" w:w="360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GradientBoostingClassifier (même modèle inacc_model.pkl)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&amp; Transparence ML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0392B"/>
              </w:rPr>
              <w:t xml:space="preserve">XAI · SHAP</w:t>
            </w:r>
          </w:p>
        </w:tc>
        <w:tc>
          <w:tcPr>
            <w:tcW w:type="dxa" w:w="360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feature_importances_ de scikit-learn (pas de librairie shap)</w:t>
            </w:r>
          </w:p>
        </w:tc>
      </w:tr>
    </w:tbl>
    <w:p>
      <w:pPr>
        <w:spacing w:before="160"/>
      </w:pPr>
      <w:r>
        <w:rPr>
          <w:i/>
          <w:iCs/>
          <w:color w:val="595959"/>
        </w:rPr>
        <w:t xml:space="preserve">Constat : les modules « Zones à risque » et « Simulateur » s'appuient en réalité sur le même modèle (inacc_model.pkl, un GradientBoostingClassifier), mais l'interface affiche deux libellés différents (« Random Forest » vs « Gradient Boosting »). C'est une incohérence d'étiquetage dans VueGenerale.jsx, sans impact sur les résultats fonctionnels, mais qui peut être relevée par un membre du jury attentif. À corriger dans l'interface si possible avant la soutenance, ou, à défaut, à mentionner soi-même comme point d'amélioration identifié.</w:t>
      </w:r>
    </w:p>
    <w:p>
      <w:pPr>
        <w:pStyle w:val="Heading1"/>
      </w:pPr>
      <w:r>
        <w:t xml:space="preserve">6. Réponse type pour la soutenance</w:t>
      </w:r>
    </w:p>
    <w:p>
      <w:pPr>
        <w:spacing w:after="160"/>
      </w:pPr>
      <w:r>
        <w:t xml:space="preserve">« Le module d'audit ML repose sur le principe de l'IA explicable : il expose l'importance relative des variables qui influencent la prédiction de risque d'inaccessibilité, calculée via l'attribut feature_importances_ du modèle GradientBoostingClassifier de scikit-learn. Cette approche donne une explicabilité globale fiable. Une évolution possible serait d'intégrer la librairie SHAP (TreeExplainer) pour obtenir des explications locales, ménage par ménage, et des garanties mathématiques d'additivité exacte. »</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Soutenance technique — Optimisation du transport urbain à Dakar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2026-06-16T23:24:58.972Z</dcterms:created>
  <dcterms:modified xsi:type="dcterms:W3CDTF">2026-06-16T23:24:58.973Z</dcterms:modified>
</cp:coreProperties>
</file>

<file path=docProps/custom.xml><?xml version="1.0" encoding="utf-8"?>
<Properties xmlns="http://schemas.openxmlformats.org/officeDocument/2006/custom-properties" xmlns:vt="http://schemas.openxmlformats.org/officeDocument/2006/docPropsVTypes"/>
</file>