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32DA" w:rsidRDefault="007832DA">
      <w:pPr>
        <w:pStyle w:val="Titre"/>
        <w:jc w:val="center"/>
        <w:rPr>
          <w:color w:val="0B5394"/>
        </w:rPr>
      </w:pPr>
      <w:bookmarkStart w:id="0" w:name="_9w8287gvg35q" w:colFirst="0" w:colLast="0"/>
      <w:bookmarkEnd w:id="0"/>
    </w:p>
    <w:p w14:paraId="00000002" w14:textId="77777777" w:rsidR="007832DA" w:rsidRDefault="007832DA">
      <w:pPr>
        <w:pStyle w:val="Titre"/>
        <w:jc w:val="center"/>
        <w:rPr>
          <w:color w:val="0B5394"/>
        </w:rPr>
      </w:pPr>
      <w:bookmarkStart w:id="1" w:name="_bkp6hkyu3h14" w:colFirst="0" w:colLast="0"/>
      <w:bookmarkEnd w:id="1"/>
    </w:p>
    <w:p w14:paraId="00000003" w14:textId="77777777" w:rsidR="007832DA" w:rsidRDefault="00A33B39">
      <w:pPr>
        <w:pStyle w:val="Titre"/>
        <w:jc w:val="center"/>
        <w:rPr>
          <w:color w:val="0B5394"/>
        </w:rPr>
      </w:pPr>
      <w:bookmarkStart w:id="2" w:name="_3brh92ycuvz8" w:colFirst="0" w:colLast="0"/>
      <w:bookmarkEnd w:id="2"/>
      <w:r>
        <w:rPr>
          <w:color w:val="0B5394"/>
        </w:rPr>
        <w:t xml:space="preserve">Cahier des charges </w:t>
      </w:r>
    </w:p>
    <w:p w14:paraId="00000004" w14:textId="77777777" w:rsidR="007832DA" w:rsidRDefault="00A33B39">
      <w:pPr>
        <w:pStyle w:val="Titre"/>
        <w:jc w:val="center"/>
        <w:rPr>
          <w:color w:val="0B5394"/>
        </w:rPr>
      </w:pPr>
      <w:bookmarkStart w:id="3" w:name="_820eyvz9ujr4" w:colFirst="0" w:colLast="0"/>
      <w:bookmarkEnd w:id="3"/>
      <w:proofErr w:type="gramStart"/>
      <w:r>
        <w:rPr>
          <w:color w:val="0B5394"/>
        </w:rPr>
        <w:t>de</w:t>
      </w:r>
      <w:proofErr w:type="gramEnd"/>
      <w:r>
        <w:rPr>
          <w:color w:val="0B5394"/>
        </w:rPr>
        <w:t xml:space="preserve"> réalisation d’une plateforme de G.E.D</w:t>
      </w:r>
    </w:p>
    <w:p w14:paraId="00000005" w14:textId="77777777" w:rsidR="007832DA" w:rsidRDefault="007832DA"/>
    <w:p w14:paraId="00000006" w14:textId="77777777" w:rsidR="007832DA" w:rsidRDefault="007832DA"/>
    <w:p w14:paraId="00000007" w14:textId="77777777" w:rsidR="007832DA" w:rsidRDefault="007832DA"/>
    <w:p w14:paraId="00000008" w14:textId="77777777" w:rsidR="007832DA" w:rsidRDefault="007832DA"/>
    <w:p w14:paraId="00000009" w14:textId="77777777" w:rsidR="007832DA" w:rsidRDefault="007832DA"/>
    <w:p w14:paraId="0000000A" w14:textId="77777777" w:rsidR="007832DA" w:rsidRDefault="007832DA"/>
    <w:p w14:paraId="0000000B" w14:textId="77777777" w:rsidR="007832DA" w:rsidRDefault="007832DA"/>
    <w:p w14:paraId="0000000C" w14:textId="77777777" w:rsidR="007832DA" w:rsidRDefault="007832DA"/>
    <w:p w14:paraId="0000000D" w14:textId="77777777" w:rsidR="007832DA" w:rsidRDefault="007832DA"/>
    <w:p w14:paraId="0000000E" w14:textId="77777777" w:rsidR="007832DA" w:rsidRDefault="007832DA"/>
    <w:p w14:paraId="0000000F" w14:textId="77777777" w:rsidR="007832DA" w:rsidRDefault="007832DA"/>
    <w:p w14:paraId="00000010" w14:textId="77777777" w:rsidR="007832DA" w:rsidRDefault="007832DA"/>
    <w:p w14:paraId="00000011" w14:textId="77777777" w:rsidR="007832DA" w:rsidRDefault="007832DA"/>
    <w:p w14:paraId="00000012" w14:textId="77777777" w:rsidR="007832DA" w:rsidRDefault="007832DA"/>
    <w:p w14:paraId="00000013" w14:textId="77777777" w:rsidR="007832DA" w:rsidRDefault="007832DA"/>
    <w:p w14:paraId="00000014" w14:textId="77777777" w:rsidR="007832DA" w:rsidRDefault="007832DA"/>
    <w:p w14:paraId="00000015" w14:textId="77777777" w:rsidR="007832DA" w:rsidRDefault="007832DA"/>
    <w:p w14:paraId="00000016" w14:textId="77777777" w:rsidR="007832DA" w:rsidRDefault="007832DA"/>
    <w:p w14:paraId="00000017" w14:textId="77777777" w:rsidR="007832DA" w:rsidRDefault="007832DA"/>
    <w:p w14:paraId="00000018" w14:textId="77777777" w:rsidR="007832DA" w:rsidRDefault="007832DA"/>
    <w:p w14:paraId="00000019" w14:textId="77777777" w:rsidR="007832DA" w:rsidRDefault="007832DA"/>
    <w:p w14:paraId="0000001A" w14:textId="77777777" w:rsidR="007832DA" w:rsidRDefault="007832DA"/>
    <w:p w14:paraId="0000001B" w14:textId="77777777" w:rsidR="007832DA" w:rsidRDefault="007832DA"/>
    <w:p w14:paraId="0000001C" w14:textId="77777777" w:rsidR="007832DA" w:rsidRDefault="007832DA"/>
    <w:p w14:paraId="0000001D" w14:textId="77777777" w:rsidR="007832DA" w:rsidRDefault="007832DA"/>
    <w:p w14:paraId="0000001E" w14:textId="77777777" w:rsidR="007832DA" w:rsidRDefault="007832DA"/>
    <w:p w14:paraId="0000001F" w14:textId="0F4A1B51" w:rsidR="007832DA" w:rsidRDefault="00A33B39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Nom de </w:t>
      </w:r>
      <w:r w:rsidR="00C61C14">
        <w:rPr>
          <w:b/>
          <w:sz w:val="26"/>
          <w:szCs w:val="26"/>
        </w:rPr>
        <w:t>l’entreprise</w:t>
      </w:r>
      <w:r>
        <w:rPr>
          <w:sz w:val="26"/>
          <w:szCs w:val="26"/>
        </w:rPr>
        <w:t xml:space="preserve"> : Axe finance</w:t>
      </w:r>
    </w:p>
    <w:p w14:paraId="00000020" w14:textId="77777777" w:rsidR="007832DA" w:rsidRDefault="00A33B39">
      <w:r>
        <w:rPr>
          <w:b/>
        </w:rPr>
        <w:t xml:space="preserve">Adresse </w:t>
      </w:r>
      <w:r>
        <w:t xml:space="preserve">: </w:t>
      </w:r>
      <w:hyperlink r:id="rId7">
        <w:r>
          <w:rPr>
            <w:color w:val="1155CC"/>
            <w:u w:val="single"/>
          </w:rPr>
          <w:t xml:space="preserve"> Rue du lac Huron, La Couverture Building, 1053 Les Berges du Lac</w:t>
        </w:r>
      </w:hyperlink>
    </w:p>
    <w:p w14:paraId="00000021" w14:textId="77777777" w:rsidR="007832DA" w:rsidRDefault="00A33B39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Tél </w:t>
      </w:r>
      <w:r>
        <w:rPr>
          <w:sz w:val="26"/>
          <w:szCs w:val="26"/>
        </w:rPr>
        <w:t>: +216 71 963 229</w:t>
      </w:r>
    </w:p>
    <w:p w14:paraId="00000022" w14:textId="77777777" w:rsidR="007832DA" w:rsidRDefault="00A33B39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Email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: info@axefinance.com</w:t>
      </w:r>
    </w:p>
    <w:p w14:paraId="00000023" w14:textId="77777777" w:rsidR="007832DA" w:rsidRDefault="007832DA">
      <w:pPr>
        <w:rPr>
          <w:sz w:val="26"/>
          <w:szCs w:val="26"/>
        </w:rPr>
      </w:pPr>
    </w:p>
    <w:p w14:paraId="00000024" w14:textId="77777777" w:rsidR="007832DA" w:rsidRDefault="007832DA">
      <w:pPr>
        <w:rPr>
          <w:sz w:val="26"/>
          <w:szCs w:val="26"/>
        </w:rPr>
      </w:pPr>
    </w:p>
    <w:p w14:paraId="00000025" w14:textId="77777777" w:rsidR="007832DA" w:rsidRDefault="007832DA">
      <w:pPr>
        <w:rPr>
          <w:sz w:val="26"/>
          <w:szCs w:val="26"/>
        </w:rPr>
      </w:pPr>
    </w:p>
    <w:p w14:paraId="00000026" w14:textId="77777777" w:rsidR="007832DA" w:rsidRDefault="007832DA">
      <w:pPr>
        <w:rPr>
          <w:sz w:val="26"/>
          <w:szCs w:val="26"/>
        </w:rPr>
      </w:pPr>
    </w:p>
    <w:p w14:paraId="00000027" w14:textId="77777777" w:rsidR="007832DA" w:rsidRDefault="00A33B39">
      <w:pPr>
        <w:pStyle w:val="Titre2"/>
        <w:jc w:val="center"/>
      </w:pPr>
      <w:bookmarkStart w:id="4" w:name="_t7p1kat8ftfs" w:colFirst="0" w:colLast="0"/>
      <w:bookmarkEnd w:id="4"/>
      <w:r>
        <w:lastRenderedPageBreak/>
        <w:t>SOMMAIRE</w:t>
      </w:r>
    </w:p>
    <w:p w14:paraId="00000028" w14:textId="77777777" w:rsidR="007832DA" w:rsidRDefault="00A33B39">
      <w:pPr>
        <w:numPr>
          <w:ilvl w:val="0"/>
          <w:numId w:val="2"/>
        </w:numPr>
      </w:pPr>
      <w:r>
        <w:t>PRÉSENTATION DE L’ENTREPRISE……………………………………………...3</w:t>
      </w:r>
    </w:p>
    <w:p w14:paraId="00000029" w14:textId="77777777" w:rsidR="007832DA" w:rsidRDefault="00A33B39">
      <w:pPr>
        <w:numPr>
          <w:ilvl w:val="0"/>
          <w:numId w:val="2"/>
        </w:numPr>
      </w:pPr>
      <w:r>
        <w:t>PRÉSENTATION DU PROJET………………………………………………………3</w:t>
      </w:r>
    </w:p>
    <w:p w14:paraId="0000002A" w14:textId="77777777" w:rsidR="007832DA" w:rsidRDefault="007832DA">
      <w:pPr>
        <w:ind w:left="720"/>
      </w:pPr>
    </w:p>
    <w:p w14:paraId="0000002B" w14:textId="77777777" w:rsidR="007832DA" w:rsidRDefault="00A33B39">
      <w:pPr>
        <w:ind w:left="720"/>
      </w:pPr>
      <w:r>
        <w:t>2.1     RÔLES</w:t>
      </w:r>
    </w:p>
    <w:p w14:paraId="0000002C" w14:textId="77777777" w:rsidR="007832DA" w:rsidRDefault="00A33B39">
      <w:pPr>
        <w:ind w:left="720"/>
      </w:pPr>
      <w:r>
        <w:t xml:space="preserve">2.2     OBJECTIF </w:t>
      </w:r>
      <w:r>
        <w:t>DU SITE</w:t>
      </w:r>
    </w:p>
    <w:p w14:paraId="0000002D" w14:textId="77777777" w:rsidR="007832DA" w:rsidRDefault="00A33B39">
      <w:pPr>
        <w:ind w:left="720"/>
      </w:pPr>
      <w:r>
        <w:t>2.3     A QUI S’ADRESSE LE SITE</w:t>
      </w:r>
    </w:p>
    <w:p w14:paraId="0000002E" w14:textId="77777777" w:rsidR="007832DA" w:rsidRDefault="00A33B39">
      <w:pPr>
        <w:ind w:left="720"/>
      </w:pPr>
      <w:r>
        <w:t>2.4    CONTENUS</w:t>
      </w:r>
    </w:p>
    <w:p w14:paraId="0000002F" w14:textId="77777777" w:rsidR="007832DA" w:rsidRDefault="00A33B39">
      <w:r>
        <w:t xml:space="preserve">            2.5    ARBORESCENCE</w:t>
      </w:r>
    </w:p>
    <w:p w14:paraId="00000030" w14:textId="77777777" w:rsidR="007832DA" w:rsidRDefault="007832DA"/>
    <w:p w14:paraId="00000031" w14:textId="77777777" w:rsidR="007832DA" w:rsidRDefault="00A33B39">
      <w:pPr>
        <w:numPr>
          <w:ilvl w:val="0"/>
          <w:numId w:val="2"/>
        </w:numPr>
      </w:pPr>
      <w:r>
        <w:t>PRESTATIONS ATTENDUES…………………………………………………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00000032" w14:textId="77777777" w:rsidR="007832DA" w:rsidRDefault="00A33B39">
      <w:pPr>
        <w:numPr>
          <w:ilvl w:val="0"/>
          <w:numId w:val="2"/>
        </w:numPr>
      </w:pPr>
      <w:r>
        <w:t>LIVRABLES ATTENDUS</w:t>
      </w:r>
    </w:p>
    <w:p w14:paraId="00000033" w14:textId="77777777" w:rsidR="007832DA" w:rsidRDefault="00A33B39">
      <w:pPr>
        <w:numPr>
          <w:ilvl w:val="0"/>
          <w:numId w:val="2"/>
        </w:numPr>
      </w:pPr>
      <w:r>
        <w:t>PROPRIÉTÉS ET DROITS</w:t>
      </w:r>
    </w:p>
    <w:p w14:paraId="00000034" w14:textId="77777777" w:rsidR="007832DA" w:rsidRDefault="007832DA">
      <w:pPr>
        <w:ind w:left="720"/>
      </w:pPr>
    </w:p>
    <w:p w14:paraId="00000035" w14:textId="77777777" w:rsidR="007832DA" w:rsidRDefault="007832DA">
      <w:pPr>
        <w:ind w:left="720"/>
      </w:pPr>
    </w:p>
    <w:p w14:paraId="00000036" w14:textId="77777777" w:rsidR="007832DA" w:rsidRDefault="007832DA"/>
    <w:p w14:paraId="00000037" w14:textId="77777777" w:rsidR="007832DA" w:rsidRDefault="007832DA"/>
    <w:p w14:paraId="00000038" w14:textId="77777777" w:rsidR="007832DA" w:rsidRDefault="007832DA"/>
    <w:p w14:paraId="00000039" w14:textId="77777777" w:rsidR="007832DA" w:rsidRDefault="007832DA"/>
    <w:p w14:paraId="0000003A" w14:textId="77777777" w:rsidR="007832DA" w:rsidRDefault="007832DA"/>
    <w:p w14:paraId="0000003B" w14:textId="77777777" w:rsidR="007832DA" w:rsidRDefault="007832DA"/>
    <w:p w14:paraId="0000003C" w14:textId="77777777" w:rsidR="007832DA" w:rsidRDefault="007832DA"/>
    <w:p w14:paraId="0000003D" w14:textId="77777777" w:rsidR="007832DA" w:rsidRDefault="007832DA"/>
    <w:p w14:paraId="0000003E" w14:textId="77777777" w:rsidR="007832DA" w:rsidRDefault="007832DA"/>
    <w:p w14:paraId="0000003F" w14:textId="77777777" w:rsidR="007832DA" w:rsidRDefault="007832DA"/>
    <w:p w14:paraId="00000040" w14:textId="77777777" w:rsidR="007832DA" w:rsidRDefault="007832DA"/>
    <w:p w14:paraId="00000041" w14:textId="77777777" w:rsidR="007832DA" w:rsidRDefault="007832DA"/>
    <w:p w14:paraId="00000042" w14:textId="77777777" w:rsidR="007832DA" w:rsidRDefault="007832DA"/>
    <w:p w14:paraId="00000043" w14:textId="77777777" w:rsidR="007832DA" w:rsidRDefault="007832DA"/>
    <w:p w14:paraId="00000044" w14:textId="77777777" w:rsidR="007832DA" w:rsidRDefault="007832DA"/>
    <w:p w14:paraId="00000045" w14:textId="77777777" w:rsidR="007832DA" w:rsidRDefault="007832DA"/>
    <w:p w14:paraId="00000046" w14:textId="77777777" w:rsidR="007832DA" w:rsidRDefault="007832DA"/>
    <w:p w14:paraId="00000047" w14:textId="77777777" w:rsidR="007832DA" w:rsidRDefault="007832DA"/>
    <w:p w14:paraId="00000048" w14:textId="77777777" w:rsidR="007832DA" w:rsidRDefault="007832DA"/>
    <w:p w14:paraId="00000049" w14:textId="77777777" w:rsidR="007832DA" w:rsidRDefault="007832DA"/>
    <w:p w14:paraId="0000004A" w14:textId="77777777" w:rsidR="007832DA" w:rsidRDefault="007832DA"/>
    <w:p w14:paraId="0000004B" w14:textId="77777777" w:rsidR="007832DA" w:rsidRDefault="007832DA"/>
    <w:p w14:paraId="0000004C" w14:textId="77777777" w:rsidR="007832DA" w:rsidRDefault="007832DA"/>
    <w:p w14:paraId="0000004D" w14:textId="77777777" w:rsidR="007832DA" w:rsidRDefault="007832DA"/>
    <w:p w14:paraId="0000004E" w14:textId="77777777" w:rsidR="007832DA" w:rsidRDefault="007832DA"/>
    <w:p w14:paraId="0000004F" w14:textId="77777777" w:rsidR="007832DA" w:rsidRDefault="007832DA"/>
    <w:p w14:paraId="00000050" w14:textId="77777777" w:rsidR="007832DA" w:rsidRDefault="007832DA"/>
    <w:p w14:paraId="00000051" w14:textId="77777777" w:rsidR="007832DA" w:rsidRDefault="007832DA"/>
    <w:p w14:paraId="00000052" w14:textId="77777777" w:rsidR="007832DA" w:rsidRDefault="007832DA"/>
    <w:p w14:paraId="00000053" w14:textId="77777777" w:rsidR="007832DA" w:rsidRDefault="007832DA"/>
    <w:p w14:paraId="00000054" w14:textId="77777777" w:rsidR="007832DA" w:rsidRDefault="007832DA"/>
    <w:p w14:paraId="00000055" w14:textId="77777777" w:rsidR="007832DA" w:rsidRDefault="007832DA"/>
    <w:p w14:paraId="00000056" w14:textId="77777777" w:rsidR="007832DA" w:rsidRDefault="00A33B39">
      <w:pPr>
        <w:pStyle w:val="Titre2"/>
        <w:numPr>
          <w:ilvl w:val="0"/>
          <w:numId w:val="1"/>
        </w:numPr>
      </w:pPr>
      <w:bookmarkStart w:id="5" w:name="_kvxtchwb7u20" w:colFirst="0" w:colLast="0"/>
      <w:bookmarkEnd w:id="5"/>
      <w:r>
        <w:lastRenderedPageBreak/>
        <w:t xml:space="preserve"> PRÉSENTATION DE L’ENTREPRISE</w:t>
      </w:r>
    </w:p>
    <w:p w14:paraId="00000057" w14:textId="77777777" w:rsidR="007832DA" w:rsidRDefault="007832DA"/>
    <w:p w14:paraId="00000058" w14:textId="77777777" w:rsidR="007832DA" w:rsidRDefault="00A33B39">
      <w:r>
        <w:t>Axe Finance est une société tunisienne privée, fondée en 2004 qui opère à l’échelle nationale et internationale et gérée par des experts en gestion du crédit et des risques avec plus de 20 ans d’expérience dans les secteurs d</w:t>
      </w:r>
      <w:r>
        <w:t>e l’automatisation bancaire et de la gestion des risques.</w:t>
      </w:r>
    </w:p>
    <w:p w14:paraId="00000059" w14:textId="77777777" w:rsidR="007832DA" w:rsidRDefault="007832DA"/>
    <w:p w14:paraId="0000005A" w14:textId="77777777" w:rsidR="007832DA" w:rsidRDefault="00A33B39">
      <w:r>
        <w:t>Axe Finance fournit à ACP (Axe Credit Portal), un puissant logiciel d’administration du crédit qui aide les établissements de crédit à gérer plus efficacement la chaîne de crédit tout au long de l’</w:t>
      </w:r>
      <w:r>
        <w:t>origination, de l’évaluation, de l’approbation de la notation, de l’administration du crédit et du suivi des clauses restrictives.</w:t>
      </w:r>
    </w:p>
    <w:p w14:paraId="0000005B" w14:textId="77777777" w:rsidR="007832DA" w:rsidRDefault="007832DA"/>
    <w:p w14:paraId="0000005C" w14:textId="77777777" w:rsidR="007832DA" w:rsidRDefault="00A33B39">
      <w:r>
        <w:t xml:space="preserve"> Avec plus de 20 000 utilisateurs dans 20 pays, elle se concentre sur les logiciels d’analyse des risques de crédit pour tou</w:t>
      </w:r>
      <w:r>
        <w:t>s les segments (</w:t>
      </w:r>
      <w:proofErr w:type="spellStart"/>
      <w:r>
        <w:t>retail</w:t>
      </w:r>
      <w:proofErr w:type="spellEnd"/>
      <w:r>
        <w:t xml:space="preserve">, </w:t>
      </w:r>
      <w:proofErr w:type="spellStart"/>
      <w:r>
        <w:t>corporate</w:t>
      </w:r>
      <w:proofErr w:type="spellEnd"/>
      <w:r>
        <w:t>, microfinance, institutionnel, islamique...) offrant des solutions sur mesure à valeur réelle et mesurable.</w:t>
      </w:r>
    </w:p>
    <w:p w14:paraId="0000005D" w14:textId="77777777" w:rsidR="007832DA" w:rsidRDefault="007832DA"/>
    <w:p w14:paraId="0000005E" w14:textId="1E7C72A3" w:rsidR="007832DA" w:rsidRDefault="00961057" w:rsidP="00961057">
      <w:pPr>
        <w:pStyle w:val="Titre2"/>
        <w:numPr>
          <w:ilvl w:val="0"/>
          <w:numId w:val="1"/>
        </w:numPr>
      </w:pPr>
      <w:r>
        <w:t xml:space="preserve"> </w:t>
      </w:r>
      <w:r w:rsidR="00C61C14">
        <w:t>PRESENTATION DU PROJET</w:t>
      </w:r>
    </w:p>
    <w:p w14:paraId="793BAB2E" w14:textId="3802A9A6" w:rsidR="00C61C14" w:rsidRDefault="0006591A" w:rsidP="00C61C14">
      <w:r>
        <w:t xml:space="preserve">Le projet </w:t>
      </w:r>
      <w:r w:rsidR="002368A6">
        <w:t xml:space="preserve">consiste à concevoir et </w:t>
      </w:r>
      <w:r>
        <w:t xml:space="preserve">à </w:t>
      </w:r>
      <w:r w:rsidR="002368A6">
        <w:t xml:space="preserve">déployer un système </w:t>
      </w:r>
      <w:r>
        <w:t>de gestion électronique des documents</w:t>
      </w:r>
      <w:r w:rsidR="002368A6">
        <w:t xml:space="preserve"> pour la société privé Axe</w:t>
      </w:r>
      <w:r>
        <w:t xml:space="preserve"> </w:t>
      </w:r>
      <w:r w:rsidR="002368A6">
        <w:t xml:space="preserve">Finance. Il s’agit de mettre en place une solution facilitant l’archivage et le classement de documents numériques répondant au besoin </w:t>
      </w:r>
      <w:r>
        <w:t>de</w:t>
      </w:r>
      <w:r w:rsidR="002368A6">
        <w:t xml:space="preserve"> ces clients en termes de gestion des documents.</w:t>
      </w:r>
    </w:p>
    <w:p w14:paraId="593312DB" w14:textId="77777777" w:rsidR="0006591A" w:rsidRDefault="0006591A" w:rsidP="00C61C14"/>
    <w:p w14:paraId="4F8964D5" w14:textId="77777777" w:rsidR="0006591A" w:rsidRPr="0006591A" w:rsidRDefault="0006591A" w:rsidP="0006591A">
      <w:pPr>
        <w:pStyle w:val="Paragraphedeliste"/>
        <w:numPr>
          <w:ilvl w:val="0"/>
          <w:numId w:val="6"/>
        </w:numPr>
        <w:rPr>
          <w:vanish/>
        </w:rPr>
      </w:pPr>
    </w:p>
    <w:p w14:paraId="1F91D0C4" w14:textId="77777777" w:rsidR="0006591A" w:rsidRPr="0006591A" w:rsidRDefault="0006591A" w:rsidP="0006591A">
      <w:pPr>
        <w:pStyle w:val="Paragraphedeliste"/>
        <w:numPr>
          <w:ilvl w:val="0"/>
          <w:numId w:val="6"/>
        </w:numPr>
        <w:rPr>
          <w:vanish/>
        </w:rPr>
      </w:pPr>
    </w:p>
    <w:p w14:paraId="241B4EA3" w14:textId="1E288F13" w:rsidR="0006591A" w:rsidRDefault="0006591A" w:rsidP="00961057">
      <w:pPr>
        <w:pStyle w:val="Paragraphedeliste"/>
        <w:numPr>
          <w:ilvl w:val="1"/>
          <w:numId w:val="6"/>
        </w:numPr>
      </w:pPr>
      <w:r w:rsidRPr="0006591A">
        <w:t>ROLES</w:t>
      </w:r>
    </w:p>
    <w:p w14:paraId="15059DBA" w14:textId="77777777" w:rsidR="00961057" w:rsidRDefault="00961057" w:rsidP="00961057"/>
    <w:p w14:paraId="6EE142F1" w14:textId="77777777" w:rsidR="004815A3" w:rsidRDefault="00961057" w:rsidP="004815A3">
      <w:r>
        <w:t xml:space="preserve">            </w:t>
      </w:r>
      <w:r>
        <w:t xml:space="preserve">Rôle de votre entreprise : </w:t>
      </w:r>
    </w:p>
    <w:p w14:paraId="78AEDA11" w14:textId="0CF3EB4C" w:rsidR="00961057" w:rsidRDefault="004815A3" w:rsidP="004815A3">
      <w:pPr>
        <w:pStyle w:val="Paragraphedeliste"/>
        <w:numPr>
          <w:ilvl w:val="0"/>
          <w:numId w:val="10"/>
        </w:numPr>
      </w:pPr>
      <w:r>
        <w:t>V</w:t>
      </w:r>
      <w:r w:rsidR="00961057">
        <w:t xml:space="preserve">alider les phases de choix (graphisme, ergonomie, contenus), </w:t>
      </w:r>
    </w:p>
    <w:p w14:paraId="38ED4D37" w14:textId="19E6EB0E" w:rsidR="00961057" w:rsidRDefault="004815A3" w:rsidP="004815A3">
      <w:pPr>
        <w:pStyle w:val="Paragraphedeliste"/>
        <w:numPr>
          <w:ilvl w:val="0"/>
          <w:numId w:val="10"/>
        </w:numPr>
      </w:pPr>
      <w:r>
        <w:t>V</w:t>
      </w:r>
      <w:r w:rsidR="00961057">
        <w:t xml:space="preserve">alider le respect du cahier des charges, </w:t>
      </w:r>
    </w:p>
    <w:p w14:paraId="6F3354AE" w14:textId="2EA23C21" w:rsidR="004815A3" w:rsidRDefault="004815A3" w:rsidP="004815A3">
      <w:pPr>
        <w:pStyle w:val="Paragraphedeliste"/>
        <w:numPr>
          <w:ilvl w:val="0"/>
          <w:numId w:val="10"/>
        </w:numPr>
      </w:pPr>
      <w:r>
        <w:t>V</w:t>
      </w:r>
      <w:r w:rsidR="00961057">
        <w:t>eiller au respect des délais</w:t>
      </w:r>
      <w:r>
        <w:t>,</w:t>
      </w:r>
    </w:p>
    <w:p w14:paraId="4AFCFD2D" w14:textId="4CCA5581" w:rsidR="00961057" w:rsidRDefault="004815A3" w:rsidP="004815A3">
      <w:pPr>
        <w:pStyle w:val="Paragraphedeliste"/>
        <w:numPr>
          <w:ilvl w:val="0"/>
          <w:numId w:val="10"/>
        </w:numPr>
      </w:pPr>
      <w:r>
        <w:t>F</w:t>
      </w:r>
      <w:r w:rsidR="00961057">
        <w:t xml:space="preserve">ournir les contenus de base (textes, plaquettes, logos, images, photos). </w:t>
      </w:r>
    </w:p>
    <w:p w14:paraId="0B149B95" w14:textId="77777777" w:rsidR="00961057" w:rsidRDefault="00961057" w:rsidP="00961057"/>
    <w:p w14:paraId="6E20ED56" w14:textId="77777777" w:rsidR="004815A3" w:rsidRDefault="00961057" w:rsidP="004815A3">
      <w:r>
        <w:t xml:space="preserve">           </w:t>
      </w:r>
      <w:r w:rsidR="004815A3">
        <w:t xml:space="preserve"> </w:t>
      </w:r>
      <w:r>
        <w:t xml:space="preserve">Rôle du prestataire : </w:t>
      </w:r>
    </w:p>
    <w:p w14:paraId="163BE388" w14:textId="2ABC2934" w:rsidR="00961057" w:rsidRDefault="004815A3" w:rsidP="004815A3">
      <w:pPr>
        <w:pStyle w:val="Paragraphedeliste"/>
        <w:numPr>
          <w:ilvl w:val="0"/>
          <w:numId w:val="11"/>
        </w:numPr>
      </w:pPr>
      <w:r>
        <w:t>C</w:t>
      </w:r>
      <w:r w:rsidR="00961057">
        <w:t xml:space="preserve">oncevoir et </w:t>
      </w:r>
      <w:r>
        <w:t>développer</w:t>
      </w:r>
      <w:r w:rsidR="00961057">
        <w:t xml:space="preserve"> l</w:t>
      </w:r>
      <w:r w:rsidR="00961057">
        <w:t>a plateforme</w:t>
      </w:r>
      <w:r w:rsidR="00961057">
        <w:t xml:space="preserve">, </w:t>
      </w:r>
    </w:p>
    <w:p w14:paraId="69092049" w14:textId="7380C9CB" w:rsidR="00961057" w:rsidRDefault="004815A3" w:rsidP="004815A3">
      <w:pPr>
        <w:pStyle w:val="Paragraphedeliste"/>
        <w:numPr>
          <w:ilvl w:val="0"/>
          <w:numId w:val="11"/>
        </w:numPr>
      </w:pPr>
      <w:r>
        <w:t>R</w:t>
      </w:r>
      <w:r w:rsidR="00961057">
        <w:t xml:space="preserve">especter les délais, </w:t>
      </w:r>
    </w:p>
    <w:p w14:paraId="3EFF2138" w14:textId="231B7ECC" w:rsidR="00961057" w:rsidRDefault="00961057" w:rsidP="00961057"/>
    <w:p w14:paraId="15322690" w14:textId="66C9E89C" w:rsidR="0006591A" w:rsidRDefault="0006591A" w:rsidP="0006591A">
      <w:pPr>
        <w:pStyle w:val="Paragraphedeliste"/>
        <w:numPr>
          <w:ilvl w:val="1"/>
          <w:numId w:val="6"/>
        </w:numPr>
      </w:pPr>
      <w:r>
        <w:t>Objectif du site</w:t>
      </w:r>
    </w:p>
    <w:p w14:paraId="6AED8731" w14:textId="77777777" w:rsidR="00961057" w:rsidRDefault="00961057" w:rsidP="00961057"/>
    <w:p w14:paraId="095C2457" w14:textId="29DC0C3D" w:rsidR="0006591A" w:rsidRDefault="0006591A" w:rsidP="0006591A">
      <w:pPr>
        <w:pStyle w:val="Paragraphedeliste"/>
        <w:numPr>
          <w:ilvl w:val="1"/>
          <w:numId w:val="6"/>
        </w:numPr>
      </w:pPr>
      <w:r>
        <w:t>A qui s’adresse le site</w:t>
      </w:r>
    </w:p>
    <w:p w14:paraId="79CE3A27" w14:textId="77777777" w:rsidR="00961057" w:rsidRDefault="00961057" w:rsidP="00961057"/>
    <w:p w14:paraId="7A67B5BB" w14:textId="34449F5B" w:rsidR="004815A3" w:rsidRDefault="00961057" w:rsidP="004815A3">
      <w:r>
        <w:t xml:space="preserve">           </w:t>
      </w:r>
      <w:r>
        <w:t>Les clients cibles sont</w:t>
      </w:r>
      <w:r w:rsidR="004815A3">
        <w:t> :</w:t>
      </w:r>
    </w:p>
    <w:p w14:paraId="457E821C" w14:textId="6BF56E5E" w:rsidR="00961057" w:rsidRDefault="004815A3" w:rsidP="004815A3">
      <w:pPr>
        <w:pStyle w:val="Paragraphedeliste"/>
        <w:numPr>
          <w:ilvl w:val="0"/>
          <w:numId w:val="12"/>
        </w:numPr>
      </w:pPr>
      <w:r>
        <w:t xml:space="preserve">Les institutions financières </w:t>
      </w:r>
      <w:r w:rsidR="00961057">
        <w:t>tunisiennes et internationales</w:t>
      </w:r>
      <w:r>
        <w:t>.</w:t>
      </w:r>
      <w:r w:rsidR="00961057">
        <w:t xml:space="preserve"> </w:t>
      </w:r>
    </w:p>
    <w:p w14:paraId="0FC9C9B1" w14:textId="1571872B" w:rsidR="00961057" w:rsidRDefault="004815A3" w:rsidP="004815A3">
      <w:pPr>
        <w:pStyle w:val="Paragraphedeliste"/>
        <w:numPr>
          <w:ilvl w:val="0"/>
          <w:numId w:val="12"/>
        </w:numPr>
      </w:pPr>
      <w:r>
        <w:t>L</w:t>
      </w:r>
      <w:r w:rsidR="00961057">
        <w:t>es entreprises</w:t>
      </w:r>
      <w:r>
        <w:t xml:space="preserve"> </w:t>
      </w:r>
      <w:r w:rsidR="00961057">
        <w:t>permettant le travail collaboratif et le partage de fichiers.</w:t>
      </w:r>
    </w:p>
    <w:p w14:paraId="28C8EE87" w14:textId="4E23A2AB" w:rsidR="00961057" w:rsidRDefault="00961057" w:rsidP="00961057">
      <w:r>
        <w:t xml:space="preserve">  </w:t>
      </w:r>
    </w:p>
    <w:p w14:paraId="661ABE35" w14:textId="190412D3" w:rsidR="0006591A" w:rsidRDefault="0006591A" w:rsidP="0006591A">
      <w:pPr>
        <w:pStyle w:val="Paragraphedeliste"/>
        <w:numPr>
          <w:ilvl w:val="1"/>
          <w:numId w:val="6"/>
        </w:numPr>
      </w:pPr>
      <w:r>
        <w:t>Contenus</w:t>
      </w:r>
    </w:p>
    <w:p w14:paraId="4A9EA672" w14:textId="77777777" w:rsidR="00961057" w:rsidRDefault="0006591A" w:rsidP="00961057">
      <w:pPr>
        <w:pStyle w:val="Paragraphedeliste"/>
        <w:numPr>
          <w:ilvl w:val="1"/>
          <w:numId w:val="6"/>
        </w:numPr>
      </w:pPr>
      <w:r>
        <w:t>Arborescence</w:t>
      </w:r>
    </w:p>
    <w:p w14:paraId="0A5871C9" w14:textId="1582D80E" w:rsidR="004815A3" w:rsidRDefault="00961057" w:rsidP="000D524E">
      <w:pPr>
        <w:pStyle w:val="Titre2"/>
        <w:numPr>
          <w:ilvl w:val="0"/>
          <w:numId w:val="6"/>
        </w:numPr>
      </w:pPr>
      <w:r>
        <w:lastRenderedPageBreak/>
        <w:t>PRESTATIONS ATTENDUES</w:t>
      </w:r>
    </w:p>
    <w:p w14:paraId="57A7520C" w14:textId="77777777" w:rsidR="000D524E" w:rsidRPr="000D524E" w:rsidRDefault="000D524E" w:rsidP="000D524E">
      <w:pPr>
        <w:pStyle w:val="Paragraphedeliste"/>
        <w:numPr>
          <w:ilvl w:val="1"/>
          <w:numId w:val="6"/>
        </w:numPr>
      </w:pPr>
    </w:p>
    <w:p w14:paraId="2905E30B" w14:textId="77777777" w:rsidR="00961057" w:rsidRPr="00961057" w:rsidRDefault="00961057" w:rsidP="00961057"/>
    <w:p w14:paraId="0000005F" w14:textId="09E191B3" w:rsidR="007832DA" w:rsidRDefault="007832DA"/>
    <w:p w14:paraId="2D9F3108" w14:textId="77777777" w:rsidR="0006591A" w:rsidRDefault="0006591A"/>
    <w:sectPr w:rsidR="0006591A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BED53" w14:textId="77777777" w:rsidR="00A33B39" w:rsidRDefault="00A33B39">
      <w:pPr>
        <w:spacing w:line="240" w:lineRule="auto"/>
      </w:pPr>
      <w:r>
        <w:separator/>
      </w:r>
    </w:p>
  </w:endnote>
  <w:endnote w:type="continuationSeparator" w:id="0">
    <w:p w14:paraId="156B8746" w14:textId="77777777" w:rsidR="00A33B39" w:rsidRDefault="00A3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2" w14:textId="0514948B" w:rsidR="007832DA" w:rsidRDefault="00A33B39">
    <w:pPr>
      <w:jc w:val="right"/>
    </w:pPr>
    <w:r>
      <w:fldChar w:fldCharType="begin"/>
    </w:r>
    <w:r>
      <w:instrText>PAGE</w:instrText>
    </w:r>
    <w:r w:rsidR="00C61C14">
      <w:fldChar w:fldCharType="separate"/>
    </w:r>
    <w:r w:rsidR="00C61C1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1" w14:textId="256D85E8" w:rsidR="007832DA" w:rsidRDefault="00A33B39">
    <w:pPr>
      <w:jc w:val="right"/>
    </w:pPr>
    <w:r>
      <w:fldChar w:fldCharType="begin"/>
    </w:r>
    <w:r>
      <w:instrText>PAGE</w:instrText>
    </w:r>
    <w:r w:rsidR="00C61C14">
      <w:fldChar w:fldCharType="separate"/>
    </w:r>
    <w:r w:rsidR="00C61C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A03D7" w14:textId="77777777" w:rsidR="00A33B39" w:rsidRDefault="00A33B39">
      <w:pPr>
        <w:spacing w:line="240" w:lineRule="auto"/>
      </w:pPr>
      <w:r>
        <w:separator/>
      </w:r>
    </w:p>
  </w:footnote>
  <w:footnote w:type="continuationSeparator" w:id="0">
    <w:p w14:paraId="64652338" w14:textId="77777777" w:rsidR="00A33B39" w:rsidRDefault="00A33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0" w14:textId="77777777" w:rsidR="007832DA" w:rsidRDefault="007832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63A2"/>
    <w:multiLevelType w:val="hybridMultilevel"/>
    <w:tmpl w:val="D9B8166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1134405"/>
    <w:multiLevelType w:val="multilevel"/>
    <w:tmpl w:val="5DF04F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9C0AE9"/>
    <w:multiLevelType w:val="hybridMultilevel"/>
    <w:tmpl w:val="6D04A1DE"/>
    <w:lvl w:ilvl="0" w:tplc="347283D8">
      <w:numFmt w:val="bullet"/>
      <w:lvlText w:val="-"/>
      <w:lvlJc w:val="left"/>
      <w:pPr>
        <w:ind w:left="171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0E93CBC"/>
    <w:multiLevelType w:val="hybridMultilevel"/>
    <w:tmpl w:val="A5AAD662"/>
    <w:lvl w:ilvl="0" w:tplc="040C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 w15:restartNumberingAfterBreak="0">
    <w:nsid w:val="238E3014"/>
    <w:multiLevelType w:val="hybridMultilevel"/>
    <w:tmpl w:val="4822CB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4EC"/>
    <w:multiLevelType w:val="hybridMultilevel"/>
    <w:tmpl w:val="24541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73972"/>
    <w:multiLevelType w:val="hybridMultilevel"/>
    <w:tmpl w:val="5F000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2C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B02FC8"/>
    <w:multiLevelType w:val="multilevel"/>
    <w:tmpl w:val="9F1ED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FB4403"/>
    <w:multiLevelType w:val="hybridMultilevel"/>
    <w:tmpl w:val="68DAC942"/>
    <w:lvl w:ilvl="0" w:tplc="040C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94476CA">
      <w:numFmt w:val="bullet"/>
      <w:lvlText w:val="-"/>
      <w:lvlJc w:val="left"/>
      <w:pPr>
        <w:ind w:left="2790" w:hanging="360"/>
      </w:pPr>
      <w:rPr>
        <w:rFonts w:ascii="Arial" w:eastAsia="Arial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700304D8"/>
    <w:multiLevelType w:val="multilevel"/>
    <w:tmpl w:val="5DF04F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11218D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100D39"/>
    <w:multiLevelType w:val="multilevel"/>
    <w:tmpl w:val="7690E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203E7D"/>
    <w:multiLevelType w:val="multilevel"/>
    <w:tmpl w:val="5DF04F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1"/>
  </w:num>
  <w:num w:numId="5">
    <w:abstractNumId w:val="13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DA"/>
    <w:rsid w:val="0006591A"/>
    <w:rsid w:val="000D524E"/>
    <w:rsid w:val="002368A6"/>
    <w:rsid w:val="004815A3"/>
    <w:rsid w:val="007832DA"/>
    <w:rsid w:val="00961057"/>
    <w:rsid w:val="00A33B39"/>
    <w:rsid w:val="00C61C14"/>
    <w:rsid w:val="00E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BB84"/>
  <w15:docId w15:val="{7E352C65-576A-444D-B7EC-C26E039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6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.gl/maps/v2ekfLN9d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yasmine triki</cp:lastModifiedBy>
  <cp:revision>3</cp:revision>
  <dcterms:created xsi:type="dcterms:W3CDTF">2021-02-09T09:30:00Z</dcterms:created>
  <dcterms:modified xsi:type="dcterms:W3CDTF">2021-02-09T14:50:00Z</dcterms:modified>
</cp:coreProperties>
</file>