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Arial" w:cs="Arial" w:eastAsia="Arial" w:hAnsi="Arial"/>
          <w:b/>
          <w:bCs/>
          <w:color w:val="0D1B4B"/>
          <w:sz w:val="80"/>
          <w:szCs w:val="80"/>
        </w:rPr>
        <w:t xml:space="preserve">⚡ PILOTE</w:t>
      </w:r>
    </w:p>
    <w:p>
      <w:pPr>
        <w:spacing w:after="60"/>
        <w:jc w:val="center"/>
      </w:pPr>
      <w:r>
        <w:rPr>
          <w:rFonts w:ascii="Arial" w:cs="Arial" w:eastAsia="Arial" w:hAnsi="Arial"/>
          <w:b/>
          <w:bCs/>
          <w:color w:val="00A886"/>
          <w:sz w:val="36"/>
          <w:szCs w:val="36"/>
        </w:rPr>
        <w:t xml:space="preserve">Automatisation du Contrôle de Gestion</w:t>
      </w:r>
    </w:p>
    <w:p>
      <w:pPr>
        <w:spacing w:after="600"/>
        <w:jc w:val="center"/>
      </w:pPr>
      <w:r>
        <w:rPr>
          <w:rFonts w:ascii="Arial" w:cs="Arial" w:eastAsia="Arial" w:hAnsi="Arial"/>
          <w:color w:val="5A6A80"/>
          <w:sz w:val="28"/>
          <w:szCs w:val="28"/>
        </w:rPr>
        <w:t xml:space="preserve">Documentation Opérationnelle Complète</w:t>
      </w:r>
    </w:p>
    <w:p>
      <w:pPr>
        <w:pBdr>
          <w:bottom w:val="single" w:color="00A886" w:sz="8" w:space="1"/>
        </w:pBdr>
        <w:spacing w:after="0"/>
      </w:pPr>
    </w:p>
    <w:p>
      <w:pPr>
        <w:spacing w:after="40"/>
      </w:pPr>
    </w:p>
    <w:p>
      <w:pPr>
        <w:spacing w:after="40"/>
        <w:jc w:val="center"/>
      </w:pPr>
      <w:r>
        <w:rPr>
          <w:rFonts w:ascii="Arial" w:cs="Arial" w:eastAsia="Arial" w:hAnsi="Arial"/>
          <w:caps/>
          <w:color w:val="5A6A80"/>
          <w:sz w:val="22"/>
          <w:szCs w:val="22"/>
        </w:rPr>
        <w:t xml:space="preserve">APPLICATION STREAMLIT — PRODUCTION-READY</w:t>
      </w:r>
    </w:p>
    <w:p>
      <w:pPr>
        <w:spacing w:after="40"/>
        <w:jc w:val="center"/>
      </w:pPr>
      <w:r>
        <w:rPr>
          <w:rFonts w:ascii="Arial" w:cs="Arial" w:eastAsia="Arial" w:hAnsi="Arial"/>
          <w:color w:val="5A6A80"/>
          <w:sz w:val="22"/>
          <w:szCs w:val="22"/>
        </w:rPr>
        <w:t xml:space="preserve">Version 1.0  •  Python 3.11+  •  Streamlit ≥ 1.32</w:t>
      </w:r>
    </w:p>
    <w:p>
      <w:pPr>
        <w:spacing w:after="1400"/>
        <w:jc w:val="center"/>
      </w:pPr>
      <w:r>
        <w:rPr>
          <w:rFonts w:ascii="Arial" w:cs="Arial" w:eastAsia="Arial" w:hAnsi="Arial"/>
          <w:color w:val="5A6A80"/>
          <w:sz w:val="22"/>
          <w:szCs w:val="22"/>
        </w:rPr>
        <w:t xml:space="preserve">25 février 2026</w:t>
      </w:r>
    </w:p>
    <w:p>
      <w:pPr>
        <w:jc w:val="center"/>
      </w:pPr>
      <w:r>
        <w:rPr>
          <w:rFonts w:ascii="Arial" w:cs="Arial" w:eastAsia="Arial" w:hAnsi="Arial"/>
          <w:b/>
          <w:bCs/>
          <w:color w:val="0D1B4B"/>
          <w:sz w:val="22"/>
          <w:szCs w:val="22"/>
        </w:rPr>
        <w:t xml:space="preserve">Public : </w:t>
      </w:r>
      <w:r>
        <w:rPr>
          <w:rFonts w:ascii="Arial" w:cs="Arial" w:eastAsia="Arial" w:hAnsi="Arial"/>
          <w:color w:val="1A2B45"/>
          <w:sz w:val="22"/>
          <w:szCs w:val="22"/>
        </w:rPr>
        <w:t xml:space="preserve">Contrôleurs de Gestion · DAF · CFO · Équipes Finance</w:t>
      </w:r>
    </w:p>
    <w:p>
      <w:r>
        <w:br w:type="page"/>
      </w:r>
    </w:p>
    <w:p>
      <w:pPr>
        <w:sectPr>
          <w:pgSz w:w="11906" w:h="16838" w:orient="portrait"/>
          <w:pgMar w:top="1440" w:right="1440" w:bottom="1440" w:left="1440" w:header="708" w:footer="708" w:gutter="0"/>
          <w:pgNumType/>
          <w:docGrid w:linePitch="360"/>
        </w:sectPr>
      </w:pPr>
    </w:p>
    <w:p>
      <w:pPr>
        <w:pStyle w:val="Heading1"/>
        <w:spacing w:before="0" w:after="200"/>
      </w:pPr>
      <w:r>
        <w:rPr>
          <w:rFonts w:ascii="Arial" w:cs="Arial" w:eastAsia="Arial" w:hAnsi="Arial"/>
          <w:b/>
          <w:bCs/>
          <w:color w:val="0D1B4B"/>
          <w:sz w:val="36"/>
          <w:szCs w:val="36"/>
        </w:rPr>
        <w:t xml:space="preserve">TABLE DES MATIÈRES</w:t>
      </w:r>
    </w:p>
    <w:p>
      <w:pPr>
        <w:pBdr>
          <w:bottom w:val="single" w:color="00A886" w:sz="8" w:space="1"/>
        </w:pBdr>
        <w:spacing w:after="0"/>
      </w:pPr>
    </w:p>
    <w:p>
      <w:pPr>
        <w:spacing w:after="120"/>
      </w:pP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0D1B4B"/>
          <w:sz w:val="40"/>
          <w:szCs w:val="40"/>
        </w:rPr>
        <w:t xml:space="preserve">1. PRÉSENTATION GÉNÉRALE</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1.1 Qu'est-ce que PILOTE ?</w:t>
      </w:r>
    </w:p>
    <w:p>
      <w:pPr>
        <w:spacing w:after="120"/>
      </w:pPr>
      <w:r>
        <w:rPr>
          <w:rFonts w:ascii="Arial" w:cs="Arial" w:eastAsia="Arial" w:hAnsi="Arial"/>
          <w:color w:val="1A2B45"/>
          <w:sz w:val="22"/>
          <w:szCs w:val="22"/>
        </w:rPr>
        <w:t xml:space="preserve">PILOTE est une application web interactive développée avec le framework Streamlit (Python). Elle automatise l'ensemble du cycle de contrôle de gestion : depuis la collecte et le nettoyage des données brutes jusqu'à la génération automatique de rapports, en passant par la détection d'anomalies par algorithme, les prévisions par machine learning et l'analyse de rentabilité multi-axes.</w:t>
      </w:r>
    </w:p>
    <w:p>
      <w:pPr>
        <w:spacing w:after="120"/>
      </w:pPr>
      <w:r>
        <w:rPr>
          <w:rFonts w:ascii="Arial" w:cs="Arial" w:eastAsia="Arial" w:hAnsi="Arial"/>
          <w:color w:val="1A2B45"/>
          <w:sz w:val="22"/>
          <w:szCs w:val="22"/>
        </w:rPr>
        <w:t xml:space="preserve">L'application est conçue pour fonctionner immédiatement avec des données synthétiques réalistes, et pour être connectée à vos données réelles via un simple fichier CSV/Excel ou via API.</w:t>
      </w:r>
    </w:p>
    <w:p/>
    <w:p>
      <w:pPr>
        <w:pStyle w:val="Heading2"/>
        <w:spacing w:before="320" w:after="120"/>
      </w:pPr>
      <w:r>
        <w:rPr>
          <w:rFonts w:ascii="Arial" w:cs="Arial" w:eastAsia="Arial" w:hAnsi="Arial"/>
          <w:b/>
          <w:bCs/>
          <w:color w:val="0D1B4B"/>
          <w:sz w:val="28"/>
          <w:szCs w:val="28"/>
        </w:rPr>
        <w:t xml:space="preserve">1.2 Objectifs et 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 PILOTE</w:t>
            </w:r>
          </w:p>
        </w:tc>
        <w:tc>
          <w:tcPr>
            <w:tcW w:type="dxa" w:w="468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Avec PILOTE</w:t>
            </w:r>
          </w:p>
        </w:tc>
      </w:tr>
      <w:tr>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Clôture mensuelle en 10 jours (J+10)</w:t>
            </w:r>
          </w:p>
        </w:tc>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Tableau de bord disponible dès J+1</w:t>
            </w:r>
          </w:p>
        </w:tc>
      </w:tr>
      <w:tr>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80% du temps en collecte manuelle</w:t>
            </w:r>
          </w:p>
        </w:tc>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Collecte automatisée — 0% manuel</w:t>
            </w:r>
          </w:p>
        </w:tc>
      </w:tr>
      <w:tr>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Prévisions vagues sans intervalle</w:t>
            </w:r>
          </w:p>
        </w:tc>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Prévisions ML avec IC 80/90/95%</w:t>
            </w:r>
          </w:p>
        </w:tc>
      </w:tr>
      <w:tr>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Anomalies détectées trop tard</w:t>
            </w:r>
          </w:p>
        </w:tc>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Alertes automatiques en temps réel</w:t>
            </w:r>
          </w:p>
        </w:tc>
      </w:tr>
      <w:tr>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Rapports Word/Excel manuels</w:t>
            </w:r>
          </w:p>
        </w:tc>
        <w:tc>
          <w:tcPr>
            <w:tcW w:type="dxa" w:w="468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Rapports Excel multi-onglets générés en 1 clic</w:t>
            </w:r>
          </w:p>
        </w:tc>
      </w:tr>
      <w:tr>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Aucune visibilité trésorerie 90j</w:t>
            </w:r>
          </w:p>
        </w:tc>
        <w:tc>
          <w:tcPr>
            <w:tcW w:type="dxa" w:w="468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Prévision cash J+90 avec scénarios P10/P90</w:t>
            </w:r>
          </w:p>
        </w:tc>
      </w:tr>
    </w:tbl>
    <w:p/>
    <w:p>
      <w:pPr>
        <w:pStyle w:val="Heading2"/>
        <w:spacing w:before="320" w:after="120"/>
      </w:pPr>
      <w:r>
        <w:rPr>
          <w:rFonts w:ascii="Arial" w:cs="Arial" w:eastAsia="Arial" w:hAnsi="Arial"/>
          <w:b/>
          <w:bCs/>
          <w:color w:val="0D1B4B"/>
          <w:sz w:val="28"/>
          <w:szCs w:val="28"/>
        </w:rPr>
        <w:t xml:space="preserve">1.3 Architecture globale</w:t>
      </w:r>
    </w:p>
    <w:p>
      <w:pPr>
        <w:spacing w:after="120"/>
      </w:pPr>
      <w:r>
        <w:rPr>
          <w:rFonts w:ascii="Arial" w:cs="Arial" w:eastAsia="Arial" w:hAnsi="Arial"/>
          <w:color w:val="1A2B45"/>
          <w:sz w:val="22"/>
          <w:szCs w:val="22"/>
        </w:rPr>
        <w:t xml:space="preserve">L'application suit une architecture en 5 couches :</w:t>
      </w:r>
    </w:p>
    <w:p>
      <w:pPr>
        <w:pStyle w:val="ListParagraph"/>
        <w:numPr>
          <w:ilvl w:val="0"/>
          <w:numId w:val="2"/>
        </w:numPr>
        <w:spacing w:after="80"/>
      </w:pPr>
      <w:r>
        <w:rPr>
          <w:rFonts w:ascii="Arial" w:cs="Arial" w:eastAsia="Arial" w:hAnsi="Arial"/>
          <w:color w:val="1A2B45"/>
          <w:sz w:val="22"/>
          <w:szCs w:val="22"/>
        </w:rPr>
        <w:t xml:space="preserve">Couche Sources : CSV/Excel uploadés, données ERP via API, données démo synthétiques</w:t>
      </w:r>
    </w:p>
    <w:p>
      <w:pPr>
        <w:pStyle w:val="ListParagraph"/>
        <w:numPr>
          <w:ilvl w:val="0"/>
          <w:numId w:val="2"/>
        </w:numPr>
        <w:spacing w:after="80"/>
      </w:pPr>
      <w:r>
        <w:rPr>
          <w:rFonts w:ascii="Arial" w:cs="Arial" w:eastAsia="Arial" w:hAnsi="Arial"/>
          <w:color w:val="1A2B45"/>
          <w:sz w:val="22"/>
          <w:szCs w:val="22"/>
        </w:rPr>
        <w:t xml:space="preserve">Couche Données : DataFrames Pandas mis en cache (st.cache_data) pour la performance</w:t>
      </w:r>
    </w:p>
    <w:p>
      <w:pPr>
        <w:pStyle w:val="ListParagraph"/>
        <w:numPr>
          <w:ilvl w:val="0"/>
          <w:numId w:val="2"/>
        </w:numPr>
        <w:spacing w:after="80"/>
      </w:pPr>
      <w:r>
        <w:rPr>
          <w:rFonts w:ascii="Arial" w:cs="Arial" w:eastAsia="Arial" w:hAnsi="Arial"/>
          <w:color w:val="1A2B45"/>
          <w:sz w:val="22"/>
          <w:szCs w:val="22"/>
        </w:rPr>
        <w:t xml:space="preserve">Couche Calcul : Fonctions Python de nettoyage, détection d'anomalies, forecasting ML</w:t>
      </w:r>
    </w:p>
    <w:p>
      <w:pPr>
        <w:pStyle w:val="ListParagraph"/>
        <w:numPr>
          <w:ilvl w:val="0"/>
          <w:numId w:val="2"/>
        </w:numPr>
        <w:spacing w:after="80"/>
      </w:pPr>
      <w:r>
        <w:rPr>
          <w:rFonts w:ascii="Arial" w:cs="Arial" w:eastAsia="Arial" w:hAnsi="Arial"/>
          <w:color w:val="1A2B45"/>
          <w:sz w:val="22"/>
          <w:szCs w:val="22"/>
        </w:rPr>
        <w:t xml:space="preserve">Couche Interface : Modules Streamlit avec navigation latérale, filtres globaux, onglets</w:t>
      </w:r>
    </w:p>
    <w:p>
      <w:pPr>
        <w:pStyle w:val="ListParagraph"/>
        <w:numPr>
          <w:ilvl w:val="0"/>
          <w:numId w:val="2"/>
        </w:numPr>
        <w:spacing w:after="80"/>
      </w:pPr>
      <w:r>
        <w:rPr>
          <w:rFonts w:ascii="Arial" w:cs="Arial" w:eastAsia="Arial" w:hAnsi="Arial"/>
          <w:color w:val="1A2B45"/>
          <w:sz w:val="22"/>
          <w:szCs w:val="22"/>
        </w:rPr>
        <w:t xml:space="preserve">Couche Export : Génération Excel multi-onglets, CSV, templates téléchargeables</w:t>
      </w:r>
    </w:p>
    <w:p/>
    <w:p>
      <w:pPr>
        <w:pStyle w:val="Heading2"/>
        <w:spacing w:before="320" w:after="120"/>
      </w:pPr>
      <w:r>
        <w:rPr>
          <w:rFonts w:ascii="Arial" w:cs="Arial" w:eastAsia="Arial" w:hAnsi="Arial"/>
          <w:b/>
          <w:bCs/>
          <w:color w:val="0D1B4B"/>
          <w:sz w:val="28"/>
          <w:szCs w:val="28"/>
        </w:rPr>
        <w:t xml:space="preserve">1.4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4260"/>
      </w:tblGrid>
      <w:tr>
        <w:trPr>
          <w:tblHeader/>
        </w:trPr>
        <w:tc>
          <w:tcPr>
            <w:tcW w:type="dxa" w:w="1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1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5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min</w:t>
            </w:r>
          </w:p>
        </w:tc>
        <w:tc>
          <w:tcPr>
            <w:tcW w:type="dxa" w:w="42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Interface web</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Streamlit</w:t>
            </w:r>
          </w:p>
        </w:tc>
        <w:tc>
          <w:tcPr>
            <w:tcW w:type="dxa" w:w="15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1.32.0</w:t>
            </w:r>
          </w:p>
        </w:tc>
        <w:tc>
          <w:tcPr>
            <w:tcW w:type="dxa" w:w="4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Framework application web Python</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Visualisations</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Plotly</w:t>
            </w:r>
          </w:p>
        </w:tc>
        <w:tc>
          <w:tcPr>
            <w:tcW w:type="dxa" w:w="15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5.18.0</w:t>
            </w:r>
          </w:p>
        </w:tc>
        <w:tc>
          <w:tcPr>
            <w:tcW w:type="dxa" w:w="4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Graphiques interactifs (go + px)</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Données tabulaires</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Pandas</w:t>
            </w:r>
          </w:p>
        </w:tc>
        <w:tc>
          <w:tcPr>
            <w:tcW w:type="dxa" w:w="15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2.0.0</w:t>
            </w:r>
          </w:p>
        </w:tc>
        <w:tc>
          <w:tcPr>
            <w:tcW w:type="dxa" w:w="4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Manipulation, agrégation, filtres</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Calcul numérique</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NumPy</w:t>
            </w:r>
          </w:p>
        </w:tc>
        <w:tc>
          <w:tcPr>
            <w:tcW w:type="dxa" w:w="15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1.24.0</w:t>
            </w:r>
          </w:p>
        </w:tc>
        <w:tc>
          <w:tcPr>
            <w:tcW w:type="dxa" w:w="4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Calculs vectorisés, simulations</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Machine Learning</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Scikit-learn</w:t>
            </w:r>
          </w:p>
        </w:tc>
        <w:tc>
          <w:tcPr>
            <w:tcW w:type="dxa" w:w="15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1.3.0</w:t>
            </w:r>
          </w:p>
        </w:tc>
        <w:tc>
          <w:tcPr>
            <w:tcW w:type="dxa" w:w="4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GradientBoosting, validation croisée</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Lecture Excel</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Openpyxl</w:t>
            </w:r>
          </w:p>
        </w:tc>
        <w:tc>
          <w:tcPr>
            <w:tcW w:type="dxa" w:w="15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3.1.0</w:t>
            </w:r>
          </w:p>
        </w:tc>
        <w:tc>
          <w:tcPr>
            <w:tcW w:type="dxa" w:w="4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Import fichiers .xlsx</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Export Excel</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XlsxWriter</w:t>
            </w:r>
          </w:p>
        </w:tc>
        <w:tc>
          <w:tcPr>
            <w:tcW w:type="dxa" w:w="15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3.1.0</w:t>
            </w:r>
          </w:p>
        </w:tc>
        <w:tc>
          <w:tcPr>
            <w:tcW w:type="dxa" w:w="4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Génération rapports multi-onglets</w:t>
            </w:r>
          </w:p>
        </w:tc>
      </w:tr>
    </w:tbl>
    <w:p/>
    <w:p>
      <w:r>
        <w:br w:type="page"/>
      </w:r>
    </w:p>
    <w:p>
      <w:pPr>
        <w:pStyle w:val="Heading1"/>
        <w:spacing w:before="400" w:after="160"/>
      </w:pPr>
      <w:r>
        <w:rPr>
          <w:rFonts w:ascii="Arial" w:cs="Arial" w:eastAsia="Arial" w:hAnsi="Arial"/>
          <w:b/>
          <w:bCs/>
          <w:color w:val="0D1B4B"/>
          <w:sz w:val="40"/>
          <w:szCs w:val="40"/>
        </w:rPr>
        <w:t xml:space="preserve">2. INSTALLATION ET CONFIGURATION</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2.1 Prérequis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27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w:t>
            </w:r>
          </w:p>
        </w:tc>
        <w:tc>
          <w:tcPr>
            <w:tcW w:type="dxa" w:w="4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Recommandé</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Python</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3.11+</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3.11.x ou 3.12.x</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RAM</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2 Go minimum</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4 Go ou plus</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Espace disque</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500 Mo</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 Go (données + logs)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OS</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Windows / macOS / Linux</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Linux (Ubuntu 22.04+)</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Réseau</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Connexion internet (polices Google Fonts)</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Optionnel hors ligne</w:t>
            </w:r>
          </w:p>
        </w:tc>
      </w:tr>
    </w:tbl>
    <w:p/>
    <w:p>
      <w:pPr>
        <w:pStyle w:val="Heading2"/>
        <w:spacing w:before="320" w:after="120"/>
      </w:pPr>
      <w:r>
        <w:rPr>
          <w:rFonts w:ascii="Arial" w:cs="Arial" w:eastAsia="Arial" w:hAnsi="Arial"/>
          <w:b/>
          <w:bCs/>
          <w:color w:val="0D1B4B"/>
          <w:sz w:val="28"/>
          <w:szCs w:val="28"/>
        </w:rPr>
        <w:t xml:space="preserve">2.2 Installation pas à pas</w:t>
      </w:r>
    </w:p>
    <w:p>
      <w:pPr>
        <w:pStyle w:val="Heading3"/>
        <w:spacing w:before="200" w:after="80"/>
      </w:pPr>
      <w:r>
        <w:rPr>
          <w:rFonts w:ascii="Arial" w:cs="Arial" w:eastAsia="Arial" w:hAnsi="Arial"/>
          <w:b/>
          <w:bCs/>
          <w:color w:val="00A886"/>
          <w:sz w:val="24"/>
          <w:szCs w:val="24"/>
        </w:rPr>
        <w:t xml:space="preserve">Étape 1 — Créer un environnement virtuel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Créer l'environnement</w:t>
            </w:r>
          </w:p>
          <w:p>
            <w:pPr>
              <w:spacing w:after="20"/>
            </w:pPr>
            <w:r>
              <w:rPr>
                <w:rFonts w:ascii="Courier New" w:cs="Courier New" w:eastAsia="Courier New" w:hAnsi="Courier New"/>
                <w:color w:val="7DD3FC"/>
                <w:sz w:val="18"/>
                <w:szCs w:val="18"/>
              </w:rPr>
              <w:t xml:space="preserve">python -m venv .venv</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Activer (Linux/macOS)</w:t>
            </w:r>
          </w:p>
          <w:p>
            <w:pPr>
              <w:spacing w:after="20"/>
            </w:pPr>
            <w:r>
              <w:rPr>
                <w:rFonts w:ascii="Courier New" w:cs="Courier New" w:eastAsia="Courier New" w:hAnsi="Courier New"/>
                <w:color w:val="7DD3FC"/>
                <w:sz w:val="18"/>
                <w:szCs w:val="18"/>
              </w:rPr>
              <w:t xml:space="preserve">source .venv/bin/activate</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Activer (Windows)</w:t>
            </w:r>
          </w:p>
          <w:p>
            <w:pPr>
              <w:spacing w:after="20"/>
            </w:pPr>
            <w:r>
              <w:rPr>
                <w:rFonts w:ascii="Courier New" w:cs="Courier New" w:eastAsia="Courier New" w:hAnsi="Courier New"/>
                <w:color w:val="7DD3FC"/>
                <w:sz w:val="18"/>
                <w:szCs w:val="18"/>
              </w:rPr>
              <w:t xml:space="preserve">.venv\Scripts\activate</w:t>
            </w:r>
          </w:p>
        </w:tc>
      </w:tr>
    </w:tbl>
    <w:p/>
    <w:p>
      <w:pPr>
        <w:pStyle w:val="Heading3"/>
        <w:spacing w:before="200" w:after="80"/>
      </w:pPr>
      <w:r>
        <w:rPr>
          <w:rFonts w:ascii="Arial" w:cs="Arial" w:eastAsia="Arial" w:hAnsi="Arial"/>
          <w:b/>
          <w:bCs/>
          <w:color w:val="00A886"/>
          <w:sz w:val="24"/>
          <w:szCs w:val="24"/>
        </w:rPr>
        <w:t xml:space="preserve">Étape 2 — Installer les dépendances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pip install -r requirements_pilote.txt</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Ou manuellement :</w:t>
            </w:r>
          </w:p>
          <w:p>
            <w:pPr>
              <w:spacing w:after="20"/>
            </w:pPr>
            <w:r>
              <w:rPr>
                <w:rFonts w:ascii="Courier New" w:cs="Courier New" w:eastAsia="Courier New" w:hAnsi="Courier New"/>
                <w:color w:val="7DD3FC"/>
                <w:sz w:val="18"/>
                <w:szCs w:val="18"/>
              </w:rPr>
              <w:t xml:space="preserve">pip install streamlit&gt;=1.32.0 plotly&gt;=5.18.0 pandas&gt;=2.0.0 \</w:t>
            </w:r>
          </w:p>
          <w:p>
            <w:pPr>
              <w:spacing w:after="20"/>
            </w:pPr>
            <w:r>
              <w:rPr>
                <w:rFonts w:ascii="Courier New" w:cs="Courier New" w:eastAsia="Courier New" w:hAnsi="Courier New"/>
                <w:color w:val="7DD3FC"/>
                <w:sz w:val="18"/>
                <w:szCs w:val="18"/>
              </w:rPr>
              <w:t xml:space="preserve">            numpy&gt;=1.24.0 scikit-learn&gt;=1.3.0 \</w:t>
            </w:r>
          </w:p>
          <w:p>
            <w:pPr>
              <w:spacing w:after="20"/>
            </w:pPr>
            <w:r>
              <w:rPr>
                <w:rFonts w:ascii="Courier New" w:cs="Courier New" w:eastAsia="Courier New" w:hAnsi="Courier New"/>
                <w:color w:val="7DD3FC"/>
                <w:sz w:val="18"/>
                <w:szCs w:val="18"/>
              </w:rPr>
              <w:t xml:space="preserve">            openpyxl&gt;=3.1.0 xlsxwriter&gt;=3.1.0</w:t>
            </w:r>
          </w:p>
        </w:tc>
      </w:tr>
    </w:tbl>
    <w:p/>
    <w:p>
      <w:pPr>
        <w:pStyle w:val="Heading3"/>
        <w:spacing w:before="200" w:after="80"/>
      </w:pPr>
      <w:r>
        <w:rPr>
          <w:rFonts w:ascii="Arial" w:cs="Arial" w:eastAsia="Arial" w:hAnsi="Arial"/>
          <w:b/>
          <w:bCs/>
          <w:color w:val="00A886"/>
          <w:sz w:val="24"/>
          <w:szCs w:val="24"/>
        </w:rPr>
        <w:t xml:space="preserve">Étape 3 — Lancer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streamlit run pilote_cg.py</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L'application s'ouvre automatiquement sur :</w:t>
            </w:r>
          </w:p>
          <w:p>
            <w:pPr>
              <w:spacing w:after="20"/>
            </w:pPr>
            <w:r>
              <w:rPr>
                <w:rFonts w:ascii="Courier New" w:cs="Courier New" w:eastAsia="Courier New" w:hAnsi="Courier New"/>
                <w:color w:val="7DD3FC"/>
                <w:sz w:val="18"/>
                <w:szCs w:val="18"/>
              </w:rPr>
              <w:t xml:space="preserve"># http://localhost:8501</w:t>
            </w:r>
          </w:p>
        </w:tc>
      </w:tr>
    </w:tbl>
    <w:p/>
    <w:p>
      <w:pPr>
        <w:pStyle w:val="Heading3"/>
        <w:spacing w:before="200" w:after="80"/>
      </w:pPr>
      <w:r>
        <w:rPr>
          <w:rFonts w:ascii="Arial" w:cs="Arial" w:eastAsia="Arial" w:hAnsi="Arial"/>
          <w:b/>
          <w:bCs/>
          <w:color w:val="00A886"/>
          <w:sz w:val="24"/>
          <w:szCs w:val="24"/>
        </w:rPr>
        <w:t xml:space="preserve">Étape 4 — Vérification</w:t>
      </w:r>
    </w:p>
    <w:p>
      <w:pPr>
        <w:spacing w:after="120"/>
      </w:pPr>
      <w:r>
        <w:rPr>
          <w:rFonts w:ascii="Arial" w:cs="Arial" w:eastAsia="Arial" w:hAnsi="Arial"/>
          <w:color w:val="1A2B45"/>
          <w:sz w:val="22"/>
          <w:szCs w:val="22"/>
        </w:rPr>
        <w:t xml:space="preserve">Au démarrage, vous devez voir dans le terminal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You can now view your Streamlit app in your browser.</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Local URL: http://localhost:8501</w:t>
            </w:r>
          </w:p>
          <w:p>
            <w:pPr>
              <w:spacing w:after="20"/>
            </w:pPr>
            <w:r>
              <w:rPr>
                <w:rFonts w:ascii="Courier New" w:cs="Courier New" w:eastAsia="Courier New" w:hAnsi="Courier New"/>
                <w:color w:val="7DD3FC"/>
                <w:sz w:val="18"/>
                <w:szCs w:val="18"/>
              </w:rPr>
              <w:t xml:space="preserve">  Network URL: http://192.168.x.x:8501</w:t>
            </w:r>
          </w:p>
        </w:tc>
      </w:tr>
    </w:tbl>
    <w:p/>
    <w:p>
      <w:pPr>
        <w:pStyle w:val="Heading2"/>
        <w:spacing w:before="320" w:after="120"/>
      </w:pPr>
      <w:r>
        <w:rPr>
          <w:rFonts w:ascii="Arial" w:cs="Arial" w:eastAsia="Arial" w:hAnsi="Arial"/>
          <w:b/>
          <w:bCs/>
          <w:color w:val="0D1B4B"/>
          <w:sz w:val="28"/>
          <w:szCs w:val="28"/>
        </w:rPr>
        <w:t xml:space="preserve">2.3 Configuration avancée</w:t>
      </w:r>
    </w:p>
    <w:p>
      <w:pPr>
        <w:pStyle w:val="Heading3"/>
        <w:spacing w:before="200" w:after="80"/>
      </w:pPr>
      <w:r>
        <w:rPr>
          <w:rFonts w:ascii="Arial" w:cs="Arial" w:eastAsia="Arial" w:hAnsi="Arial"/>
          <w:b/>
          <w:bCs/>
          <w:color w:val="00A886"/>
          <w:sz w:val="24"/>
          <w:szCs w:val="24"/>
        </w:rPr>
        <w:t xml:space="preserve">Changer le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streamlit run pilote_cg.py --server.port 8080</w:t>
            </w:r>
          </w:p>
        </w:tc>
      </w:tr>
    </w:tbl>
    <w:p/>
    <w:p>
      <w:pPr>
        <w:pStyle w:val="Heading3"/>
        <w:spacing w:before="200" w:after="80"/>
      </w:pPr>
      <w:r>
        <w:rPr>
          <w:rFonts w:ascii="Arial" w:cs="Arial" w:eastAsia="Arial" w:hAnsi="Arial"/>
          <w:b/>
          <w:bCs/>
          <w:color w:val="00A886"/>
          <w:sz w:val="24"/>
          <w:szCs w:val="24"/>
        </w:rPr>
        <w:t xml:space="preserve">Activer le rechargement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streamlit run pilote_cg.py --server.runOnSave true</w:t>
            </w:r>
          </w:p>
        </w:tc>
      </w:tr>
    </w:tbl>
    <w:p/>
    <w:p>
      <w:pPr>
        <w:pStyle w:val="Heading3"/>
        <w:spacing w:before="200" w:after="80"/>
      </w:pPr>
      <w:r>
        <w:rPr>
          <w:rFonts w:ascii="Arial" w:cs="Arial" w:eastAsia="Arial" w:hAnsi="Arial"/>
          <w:b/>
          <w:bCs/>
          <w:color w:val="00A886"/>
          <w:sz w:val="24"/>
          <w:szCs w:val="24"/>
        </w:rPr>
        <w:t xml:space="preserve">Déploiement sur serveur (sans navigateur)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streamlit run pilote_cg.py \</w:t>
            </w:r>
          </w:p>
          <w:p>
            <w:pPr>
              <w:spacing w:after="20"/>
            </w:pPr>
            <w:r>
              <w:rPr>
                <w:rFonts w:ascii="Courier New" w:cs="Courier New" w:eastAsia="Courier New" w:hAnsi="Courier New"/>
                <w:color w:val="7DD3FC"/>
                <w:sz w:val="18"/>
                <w:szCs w:val="18"/>
              </w:rPr>
              <w:t xml:space="preserve">  --server.headless true \</w:t>
            </w:r>
          </w:p>
          <w:p>
            <w:pPr>
              <w:spacing w:after="20"/>
            </w:pPr>
            <w:r>
              <w:rPr>
                <w:rFonts w:ascii="Courier New" w:cs="Courier New" w:eastAsia="Courier New" w:hAnsi="Courier New"/>
                <w:color w:val="7DD3FC"/>
                <w:sz w:val="18"/>
                <w:szCs w:val="18"/>
              </w:rPr>
              <w:t xml:space="preserve">  --server.address 0.0.0.0 \</w:t>
            </w:r>
          </w:p>
          <w:p>
            <w:pPr>
              <w:spacing w:after="20"/>
            </w:pPr>
            <w:r>
              <w:rPr>
                <w:rFonts w:ascii="Courier New" w:cs="Courier New" w:eastAsia="Courier New" w:hAnsi="Courier New"/>
                <w:color w:val="7DD3FC"/>
                <w:sz w:val="18"/>
                <w:szCs w:val="18"/>
              </w:rPr>
              <w:t xml:space="preserve">  --server.port 8501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86" w:sz="1"/>
              <w:left w:val="single" w:color="00A886" w:sz="8"/>
              <w:bottom w:val="single" w:color="00A886" w:sz="1"/>
              <w:right w:val="single" w:color="00A886" w:sz="1"/>
            </w:tcBorders>
            <w:shd w:fill="EEF8F5" w:val="clear"/>
            <w:tcMar>
              <w:top w:type="dxa" w:w="120"/>
              <w:left w:type="dxa" w:w="180"/>
              <w:bottom w:type="dxa" w:w="120"/>
              <w:right w:type="dxa" w:w="180"/>
            </w:tcMar>
          </w:tcPr>
          <w:p>
            <w:pPr>
              <w:spacing w:after="60"/>
            </w:pPr>
            <w:r>
              <w:rPr>
                <w:rFonts w:ascii="Arial" w:cs="Arial" w:eastAsia="Arial" w:hAnsi="Arial"/>
                <w:b/>
                <w:bCs/>
                <w:color w:val="00A886"/>
                <w:sz w:val="22"/>
                <w:szCs w:val="22"/>
              </w:rPr>
              <w:t xml:space="preserve">CONSEIL — Accès réseau local</w:t>
            </w:r>
          </w:p>
          <w:p>
            <w:pPr>
              <w:spacing w:after="60"/>
            </w:pPr>
            <w:r>
              <w:rPr>
                <w:rFonts w:ascii="Arial" w:cs="Arial" w:eastAsia="Arial" w:hAnsi="Arial"/>
                <w:color w:val="1A2B45"/>
                <w:sz w:val="20"/>
                <w:szCs w:val="20"/>
              </w:rPr>
              <w:t xml:space="preserve">Pour partager l'application sur votre réseau local (collègues, salle de réunion), utilisez</w:t>
            </w:r>
          </w:p>
          <w:p>
            <w:pPr>
              <w:spacing w:after="60"/>
            </w:pPr>
            <w:r>
              <w:rPr>
                <w:rFonts w:ascii="Arial" w:cs="Arial" w:eastAsia="Arial" w:hAnsi="Arial"/>
                <w:color w:val="1A2B45"/>
                <w:sz w:val="20"/>
                <w:szCs w:val="20"/>
              </w:rPr>
              <w:t xml:space="preserve">l'adresse Network URL affichée dans le terminal. Assurez-vous que le port 8501 est ouvert</w:t>
            </w:r>
          </w:p>
          <w:p>
            <w:pPr>
              <w:spacing w:after="60"/>
            </w:pPr>
            <w:r>
              <w:rPr>
                <w:rFonts w:ascii="Arial" w:cs="Arial" w:eastAsia="Arial" w:hAnsi="Arial"/>
                <w:color w:val="1A2B45"/>
                <w:sz w:val="20"/>
                <w:szCs w:val="20"/>
              </w:rPr>
              <w:t xml:space="preserve">dans votre pare-feu.</w:t>
            </w:r>
          </w:p>
        </w:tc>
      </w:tr>
    </w:tbl>
    <w:p/>
    <w:p>
      <w:r>
        <w:br w:type="page"/>
      </w:r>
    </w:p>
    <w:p>
      <w:pPr>
        <w:pStyle w:val="Heading1"/>
        <w:spacing w:before="400" w:after="160"/>
      </w:pPr>
      <w:r>
        <w:rPr>
          <w:rFonts w:ascii="Arial" w:cs="Arial" w:eastAsia="Arial" w:hAnsi="Arial"/>
          <w:b/>
          <w:bCs/>
          <w:color w:val="0D1B4B"/>
          <w:sz w:val="40"/>
          <w:szCs w:val="40"/>
        </w:rPr>
        <w:t xml:space="preserve">3. INTERFACE ET NAVIGATION</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3.1 Structure de l'interface</w:t>
      </w:r>
    </w:p>
    <w:p>
      <w:pPr>
        <w:spacing w:after="120"/>
      </w:pPr>
      <w:r>
        <w:rPr>
          <w:rFonts w:ascii="Arial" w:cs="Arial" w:eastAsia="Arial" w:hAnsi="Arial"/>
          <w:color w:val="1A2B45"/>
          <w:sz w:val="22"/>
          <w:szCs w:val="22"/>
        </w:rPr>
        <w:t xml:space="preserve">L'interface de PILOTE est divisée en deux zones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3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Barre latérale gauche (Sidebar)</w:t>
            </w:r>
          </w:p>
        </w:tc>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Navigation principale + filtres globaux</w:t>
            </w:r>
          </w:p>
        </w:tc>
        <w:tc>
          <w:tcPr>
            <w:tcW w:type="dxa" w:w="3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Logo, statut système, menu 8 modules, filtres Période/Granularité, horodatage</w:t>
            </w:r>
          </w:p>
        </w:tc>
      </w:tr>
      <w:tr>
        <w:tc>
          <w:tcPr>
            <w:tcW w:type="dxa" w:w="2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Zone principale (Main area)</w:t>
            </w:r>
          </w:p>
        </w:tc>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Contenu du module actif</w:t>
            </w:r>
          </w:p>
        </w:tc>
        <w:tc>
          <w:tcPr>
            <w:tcW w:type="dxa" w:w="3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KPIs, graphiques interactifs, tableaux, formulaires, code, téléchargements</w:t>
            </w:r>
          </w:p>
        </w:tc>
      </w:tr>
    </w:tbl>
    <w:p/>
    <w:p>
      <w:pPr>
        <w:pStyle w:val="Heading2"/>
        <w:spacing w:before="320" w:after="120"/>
      </w:pPr>
      <w:r>
        <w:rPr>
          <w:rFonts w:ascii="Arial" w:cs="Arial" w:eastAsia="Arial" w:hAnsi="Arial"/>
          <w:b/>
          <w:bCs/>
          <w:color w:val="0D1B4B"/>
          <w:sz w:val="28"/>
          <w:szCs w:val="28"/>
        </w:rPr>
        <w:t xml:space="preserve">3.2 Sidebar — Éléments permanents</w:t>
      </w:r>
    </w:p>
    <w:p>
      <w:pPr>
        <w:pStyle w:val="Heading3"/>
        <w:spacing w:before="200" w:after="80"/>
      </w:pPr>
      <w:r>
        <w:rPr>
          <w:rFonts w:ascii="Arial" w:cs="Arial" w:eastAsia="Arial" w:hAnsi="Arial"/>
          <w:b/>
          <w:bCs/>
          <w:color w:val="00A886"/>
          <w:sz w:val="24"/>
          <w:szCs w:val="24"/>
        </w:rPr>
        <w:t xml:space="preserve">Bloc Statut Système</w:t>
      </w:r>
    </w:p>
    <w:p>
      <w:pPr>
        <w:spacing w:after="120"/>
      </w:pPr>
      <w:r>
        <w:rPr>
          <w:rFonts w:ascii="Arial" w:cs="Arial" w:eastAsia="Arial" w:hAnsi="Arial"/>
          <w:color w:val="1A2B45"/>
          <w:sz w:val="22"/>
          <w:szCs w:val="22"/>
        </w:rPr>
        <w:t xml:space="preserve">Visible en permanence en haut de la sidebar, ce bloc affiche en temps réel :</w:t>
      </w:r>
    </w:p>
    <w:p>
      <w:pPr>
        <w:pStyle w:val="ListParagraph"/>
        <w:numPr>
          <w:ilvl w:val="0"/>
          <w:numId w:val="2"/>
        </w:numPr>
        <w:spacing w:after="80"/>
      </w:pPr>
      <w:r>
        <w:rPr>
          <w:rFonts w:ascii="Arial" w:cs="Arial" w:eastAsia="Arial" w:hAnsi="Arial"/>
          <w:color w:val="1A2B45"/>
          <w:sz w:val="22"/>
          <w:szCs w:val="22"/>
        </w:rPr>
        <w:t xml:space="preserve">Alertes Critiques : nombre d'anomalies de sévérité critique détectées (Z-score &gt; 2.8)</w:t>
      </w:r>
    </w:p>
    <w:p>
      <w:pPr>
        <w:pStyle w:val="ListParagraph"/>
        <w:numPr>
          <w:ilvl w:val="0"/>
          <w:numId w:val="2"/>
        </w:numPr>
        <w:spacing w:after="80"/>
      </w:pPr>
      <w:r>
        <w:rPr>
          <w:rFonts w:ascii="Arial" w:cs="Arial" w:eastAsia="Arial" w:hAnsi="Arial"/>
          <w:color w:val="1A2B45"/>
          <w:sz w:val="22"/>
          <w:szCs w:val="22"/>
        </w:rPr>
        <w:t xml:space="preserve">Anomalies totales : toutes les anomalies détectées (Z-score + règles métier)</w:t>
      </w:r>
    </w:p>
    <w:p>
      <w:pPr>
        <w:pStyle w:val="ListParagraph"/>
        <w:numPr>
          <w:ilvl w:val="0"/>
          <w:numId w:val="2"/>
        </w:numPr>
        <w:spacing w:after="80"/>
      </w:pPr>
      <w:r>
        <w:rPr>
          <w:rFonts w:ascii="Arial" w:cs="Arial" w:eastAsia="Arial" w:hAnsi="Arial"/>
          <w:color w:val="1A2B45"/>
          <w:sz w:val="22"/>
          <w:szCs w:val="22"/>
        </w:rPr>
        <w:t xml:space="preserve">Statut du Pipeline data : indique si les fonctions de chargement ont réussi</w:t>
      </w:r>
    </w:p>
    <w:p/>
    <w:p>
      <w:pPr>
        <w:pStyle w:val="Heading3"/>
        <w:spacing w:before="200" w:after="80"/>
      </w:pPr>
      <w:r>
        <w:rPr>
          <w:rFonts w:ascii="Arial" w:cs="Arial" w:eastAsia="Arial" w:hAnsi="Arial"/>
          <w:b/>
          <w:bCs/>
          <w:color w:val="00A886"/>
          <w:sz w:val="24"/>
          <w:szCs w:val="24"/>
        </w:rPr>
        <w:t xml:space="preserve">Menu de navigation</w:t>
      </w:r>
    </w:p>
    <w:p>
      <w:pPr>
        <w:spacing w:after="120"/>
      </w:pPr>
      <w:r>
        <w:rPr>
          <w:rFonts w:ascii="Arial" w:cs="Arial" w:eastAsia="Arial" w:hAnsi="Arial"/>
          <w:color w:val="1A2B45"/>
          <w:sz w:val="22"/>
          <w:szCs w:val="22"/>
        </w:rPr>
        <w:t xml:space="preserve">8 modules accessibles par clic. Le module actif est mis en surbrillance bleue. La navigation ne recharge pas les données (cache Streamlit actif).</w:t>
      </w:r>
    </w:p>
    <w:p/>
    <w:p>
      <w:pPr>
        <w:pStyle w:val="Heading3"/>
        <w:spacing w:before="200" w:after="80"/>
      </w:pPr>
      <w:r>
        <w:rPr>
          <w:rFonts w:ascii="Arial" w:cs="Arial" w:eastAsia="Arial" w:hAnsi="Arial"/>
          <w:b/>
          <w:bCs/>
          <w:color w:val="00A886"/>
          <w:sz w:val="24"/>
          <w:szCs w:val="24"/>
        </w:rPr>
        <w:t xml:space="preserve">Filtres Globaux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Filtre</w:t>
            </w:r>
          </w:p>
        </w:tc>
        <w:tc>
          <w:tcPr>
            <w:tcW w:type="dxa" w:w="36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Options</w:t>
            </w:r>
          </w:p>
        </w:tc>
        <w:tc>
          <w:tcPr>
            <w:tcW w:type="dxa" w:w="3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sur les données</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Période</w:t>
            </w:r>
          </w:p>
        </w:tc>
        <w:tc>
          <w:tcPr>
            <w:tcW w:type="dxa" w:w="3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12 derniers mois / 24 mois / YTD 2024 / Tout</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Filtre le DataFrame principal (df_view) utilisé par tous les modules</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Granularité</w:t>
            </w:r>
          </w:p>
        </w:tc>
        <w:tc>
          <w:tcPr>
            <w:tcW w:type="dxa" w:w="3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Mensuel / Trimestriel</w:t>
            </w:r>
          </w:p>
        </w:tc>
        <w:tc>
          <w:tcPr>
            <w:tcW w:type="dxa" w:w="3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Agrège les données par trimestre si sélectionné (somme CA, EBITDA, charges)</w:t>
            </w:r>
          </w:p>
        </w:tc>
      </w:tr>
    </w:tbl>
    <w:p/>
    <w:p>
      <w:pPr>
        <w:pStyle w:val="Heading2"/>
        <w:spacing w:before="320" w:after="120"/>
      </w:pPr>
      <w:r>
        <w:rPr>
          <w:rFonts w:ascii="Arial" w:cs="Arial" w:eastAsia="Arial" w:hAnsi="Arial"/>
          <w:b/>
          <w:bCs/>
          <w:color w:val="0D1B4B"/>
          <w:sz w:val="28"/>
          <w:szCs w:val="28"/>
        </w:rPr>
        <w:t xml:space="preserve">3.3 Les 8 modules —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00"/>
        <w:gridCol w:w="6260"/>
      </w:tblGrid>
      <w:tr>
        <w:trPr>
          <w:tblHeader/>
        </w:trPr>
        <w:tc>
          <w:tcPr>
            <w:tcW w:type="dxa" w:w="3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Accès rapide</w:t>
            </w:r>
          </w:p>
        </w:tc>
        <w:tc>
          <w:tcPr>
            <w:tcW w:type="dxa" w:w="62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Fonctions principales</w:t>
            </w:r>
          </w:p>
        </w:tc>
      </w:tr>
      <w:tr>
        <w:tc>
          <w:tcPr>
            <w:tcW w:type="dxa" w:w="3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w:t>
            </w:r>
          </w:p>
        </w:tc>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Dashboard Exécutif</w:t>
            </w:r>
          </w:p>
        </w:tc>
        <w:tc>
          <w:tcPr>
            <w:tcW w:type="dxa" w:w="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5 KPIs synthèse · CA vs Budget + Forecast · Waterfall EBITDA · Alertes</w:t>
            </w:r>
          </w:p>
        </w:tc>
      </w:tr>
      <w:tr>
        <w:tc>
          <w:tcPr>
            <w:tcW w:type="dxa" w:w="3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2</w:t>
            </w:r>
          </w:p>
        </w:tc>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Budget vs Réel</w:t>
            </w:r>
          </w:p>
        </w:tc>
        <w:tc>
          <w:tcPr>
            <w:tcW w:type="dxa" w:w="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Graphique écarts · Tableau auto-coloré · Waterfall Bridge · Drill-down charges</w:t>
            </w:r>
          </w:p>
        </w:tc>
      </w:tr>
      <w:tr>
        <w:tc>
          <w:tcPr>
            <w:tcW w:type="dxa" w:w="3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w:t>
            </w:r>
          </w:p>
        </w:tc>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Forecasting ML</w:t>
            </w:r>
          </w:p>
        </w:tc>
        <w:tc>
          <w:tcPr>
            <w:tcW w:type="dxa" w:w="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Prévisions 3-12 mois · Intervalles IC · Tableau prévisions · Analyse auto</w:t>
            </w:r>
          </w:p>
        </w:tc>
      </w:tr>
      <w:tr>
        <w:tc>
          <w:tcPr>
            <w:tcW w:type="dxa" w:w="3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4</w:t>
            </w:r>
          </w:p>
        </w:tc>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Détection Anomalies</w:t>
            </w:r>
          </w:p>
        </w:tc>
        <w:tc>
          <w:tcPr>
            <w:tcW w:type="dxa" w:w="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Z-score paramétrable · Heatmap risque · Log anomalies · Règles métier</w:t>
            </w:r>
          </w:p>
        </w:tc>
      </w:tr>
      <w:tr>
        <w:tc>
          <w:tcPr>
            <w:tcW w:type="dxa" w:w="3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5</w:t>
            </w:r>
          </w:p>
        </w:tc>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Rentabilité</w:t>
            </w:r>
          </w:p>
        </w:tc>
        <w:tc>
          <w:tcPr>
            <w:tcW w:type="dxa" w:w="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P&amp;L produit · Matrice BCG · DSO clients · Scatter rentabilité</w:t>
            </w:r>
          </w:p>
        </w:tc>
      </w:tr>
      <w:tr>
        <w:tc>
          <w:tcPr>
            <w:tcW w:type="dxa" w:w="3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6</w:t>
            </w:r>
          </w:p>
        </w:tc>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Trésorerie Prédictive</w:t>
            </w:r>
          </w:p>
        </w:tc>
        <w:tc>
          <w:tcPr>
            <w:tcW w:type="dxa" w:w="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Prévision 90j P10/P90 · Alertes tension · Flux hebdo · BFR estimé</w:t>
            </w:r>
          </w:p>
        </w:tc>
      </w:tr>
      <w:tr>
        <w:tc>
          <w:tcPr>
            <w:tcW w:type="dxa" w:w="3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7</w:t>
            </w:r>
          </w:p>
        </w:tc>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Import &amp; Automatisation</w:t>
            </w:r>
          </w:p>
        </w:tc>
        <w:tc>
          <w:tcPr>
            <w:tcW w:type="dxa" w:w="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Upload CSV/Excel · Mapping colonnes · Pipeline ETL · Code Python</w:t>
            </w:r>
          </w:p>
        </w:tc>
      </w:tr>
      <w:tr>
        <w:tc>
          <w:tcPr>
            <w:tcW w:type="dxa" w:w="3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8</w:t>
            </w:r>
          </w:p>
        </w:tc>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Rapports Automatiques</w:t>
            </w:r>
          </w:p>
        </w:tc>
        <w:tc>
          <w:tcPr>
            <w:tcW w:type="dxa" w:w="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w:t>
            </w:r>
          </w:p>
        </w:tc>
        <w:tc>
          <w:tcPr>
            <w:tcW w:type="dxa" w:w="62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Excel multi-onglets · Commentaires auto · Planification · Export CSV</w:t>
            </w:r>
          </w:p>
        </w:tc>
      </w:tr>
    </w:tbl>
    <w:p/>
    <w:p>
      <w:r>
        <w:br w:type="page"/>
      </w:r>
    </w:p>
    <w:p>
      <w:pPr>
        <w:pStyle w:val="Heading1"/>
        <w:spacing w:before="400" w:after="160"/>
      </w:pPr>
      <w:r>
        <w:rPr>
          <w:rFonts w:ascii="Arial" w:cs="Arial" w:eastAsia="Arial" w:hAnsi="Arial"/>
          <w:b/>
          <w:bCs/>
          <w:color w:val="0D1B4B"/>
          <w:sz w:val="40"/>
          <w:szCs w:val="40"/>
        </w:rPr>
        <w:t xml:space="preserve">4. GUIDE MODULE PAR MODULE</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MODULE 1 — Dashboard Exécutif</w:t>
      </w:r>
    </w:p>
    <w:p>
      <w:pPr>
        <w:pStyle w:val="Heading3"/>
        <w:spacing w:before="200" w:after="80"/>
      </w:pPr>
      <w:r>
        <w:rPr>
          <w:rFonts w:ascii="Arial" w:cs="Arial" w:eastAsia="Arial" w:hAnsi="Arial"/>
          <w:b/>
          <w:bCs/>
          <w:color w:val="00A886"/>
          <w:sz w:val="24"/>
          <w:szCs w:val="24"/>
        </w:rPr>
        <w:t xml:space="preserve">Objectif</w:t>
      </w:r>
    </w:p>
    <w:p>
      <w:pPr>
        <w:spacing w:after="120"/>
      </w:pPr>
      <w:r>
        <w:rPr>
          <w:rFonts w:ascii="Arial" w:cs="Arial" w:eastAsia="Arial" w:hAnsi="Arial"/>
          <w:color w:val="1A2B45"/>
          <w:sz w:val="22"/>
          <w:szCs w:val="22"/>
        </w:rPr>
        <w:t xml:space="preserve">Fournir en un seul écran une vision consolidée de la performance financière de l'entreprise, avec les KPIs les plus critiques, l'évolution du CA vs budget, la prévision ML intégrée et les alertes actives.</w:t>
      </w:r>
    </w:p>
    <w:p>
      <w:pPr>
        <w:pStyle w:val="Heading3"/>
        <w:spacing w:before="200" w:after="80"/>
      </w:pPr>
      <w:r>
        <w:rPr>
          <w:rFonts w:ascii="Arial" w:cs="Arial" w:eastAsia="Arial" w:hAnsi="Arial"/>
          <w:b/>
          <w:bCs/>
          <w:color w:val="00A886"/>
          <w:sz w:val="24"/>
          <w:szCs w:val="24"/>
        </w:rPr>
        <w:t xml:space="preserve">Lecture des 5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3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w:t>
            </w:r>
          </w:p>
        </w:tc>
        <w:tc>
          <w:tcPr>
            <w:tcW w:type="dxa" w:w="36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 d'alerte</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Chiffre d'Affaires</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Somme ca_reel sur la période filtrée</w:t>
            </w:r>
          </w:p>
        </w:tc>
        <w:tc>
          <w:tcPr>
            <w:tcW w:type="dxa" w:w="3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Delta +/- vs budget</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EBITDA</w:t>
            </w:r>
          </w:p>
        </w:tc>
        <w:tc>
          <w:tcPr>
            <w:tcW w:type="dxa" w:w="3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Somme ebitda_reel — affiche la marge en delta</w:t>
            </w:r>
          </w:p>
        </w:tc>
        <w:tc>
          <w:tcPr>
            <w:tcW w:type="dxa" w:w="3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Vert si marge &gt; 8%</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Écart Budget</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ca_reel - ca_budget en valeur absolue</w:t>
            </w:r>
          </w:p>
        </w:tc>
        <w:tc>
          <w:tcPr>
            <w:tcW w:type="dxa" w:w="3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Vert = favorable / Rouge = défavorable</w:t>
            </w:r>
          </w:p>
        </w:tc>
      </w:tr>
      <w:tr>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Charges Totales</w:t>
            </w:r>
          </w:p>
        </w:tc>
        <w:tc>
          <w:tcPr>
            <w:tcW w:type="dxa" w:w="3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fixes + variables + personnel</w:t>
            </w:r>
          </w:p>
        </w:tc>
        <w:tc>
          <w:tcPr>
            <w:tcW w:type="dxa" w:w="3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Affiche % du CA</w:t>
            </w:r>
          </w:p>
        </w:tc>
      </w:tr>
      <w:tr>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Forecast M+1</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 ML du mois suivant</w:t>
            </w:r>
          </w:p>
        </w:tc>
        <w:tc>
          <w:tcPr>
            <w:tcW w:type="dxa" w:w="3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Affiche l'intervalle d'incertitude</w:t>
            </w:r>
          </w:p>
        </w:tc>
      </w:tr>
    </w:tbl>
    <w:p>
      <w:pPr>
        <w:pStyle w:val="Heading3"/>
        <w:spacing w:before="200" w:after="80"/>
      </w:pPr>
      <w:r>
        <w:rPr>
          <w:rFonts w:ascii="Arial" w:cs="Arial" w:eastAsia="Arial" w:hAnsi="Arial"/>
          <w:b/>
          <w:bCs/>
          <w:color w:val="00A886"/>
          <w:sz w:val="24"/>
          <w:szCs w:val="24"/>
        </w:rPr>
        <w:t xml:space="preserve">Graphique CA + Forecast</w:t>
      </w:r>
    </w:p>
    <w:p>
      <w:pPr>
        <w:spacing w:after="120"/>
      </w:pPr>
      <w:r>
        <w:rPr>
          <w:rFonts w:ascii="Arial" w:cs="Arial" w:eastAsia="Arial" w:hAnsi="Arial"/>
          <w:color w:val="1A2B45"/>
          <w:sz w:val="22"/>
          <w:szCs w:val="22"/>
        </w:rPr>
        <w:t xml:space="preserve">Ce graphique combine 4 séries : Budget (barres grises), Réel (barres bleues), Zone d'intervalle de confiance Forecast (violet transparent), Forecast ML (courbe violette pointillée). La ligne verticale pointillée marque la frontière entre historique et prévision.</w:t>
      </w:r>
    </w:p>
    <w:p>
      <w:pPr>
        <w:pStyle w:val="Heading3"/>
        <w:spacing w:before="200" w:after="80"/>
      </w:pPr>
      <w:r>
        <w:rPr>
          <w:rFonts w:ascii="Arial" w:cs="Arial" w:eastAsia="Arial" w:hAnsi="Arial"/>
          <w:b/>
          <w:bCs/>
          <w:color w:val="00A886"/>
          <w:sz w:val="24"/>
          <w:szCs w:val="24"/>
        </w:rPr>
        <w:t xml:space="preserve">Waterfall EBITDA</w:t>
      </w:r>
    </w:p>
    <w:p>
      <w:pPr>
        <w:spacing w:after="120"/>
      </w:pPr>
      <w:r>
        <w:rPr>
          <w:rFonts w:ascii="Arial" w:cs="Arial" w:eastAsia="Arial" w:hAnsi="Arial"/>
          <w:color w:val="1A2B45"/>
          <w:sz w:val="22"/>
          <w:szCs w:val="22"/>
        </w:rPr>
        <w:t xml:space="preserve">Le graphique en cascade décompose le chemin CA → EBITDA : CA total, puis soustraction des charges fixes (rouge), charges variables (rouge), charges de personnel (rouge), pour arriver à l'EBITDA (turquoise). Permet d'identifier visuellement quel poste de charges comprime le plus la marge.</w:t>
      </w:r>
    </w:p>
    <w:p/>
    <w:p>
      <w:pPr>
        <w:pStyle w:val="Heading2"/>
        <w:spacing w:before="320" w:after="120"/>
      </w:pPr>
      <w:r>
        <w:rPr>
          <w:rFonts w:ascii="Arial" w:cs="Arial" w:eastAsia="Arial" w:hAnsi="Arial"/>
          <w:b/>
          <w:bCs/>
          <w:color w:val="0D1B4B"/>
          <w:sz w:val="28"/>
          <w:szCs w:val="28"/>
        </w:rPr>
        <w:t xml:space="preserve">MODULE 2 — Budget vs Réel</w:t>
      </w:r>
    </w:p>
    <w:p>
      <w:pPr>
        <w:pStyle w:val="Heading3"/>
        <w:spacing w:before="200" w:after="80"/>
      </w:pPr>
      <w:r>
        <w:rPr>
          <w:rFonts w:ascii="Arial" w:cs="Arial" w:eastAsia="Arial" w:hAnsi="Arial"/>
          <w:b/>
          <w:bCs/>
          <w:color w:val="00A886"/>
          <w:sz w:val="24"/>
          <w:szCs w:val="24"/>
        </w:rPr>
        <w:t xml:space="preserve">Onglet Vue Écarts</w:t>
      </w:r>
    </w:p>
    <w:p>
      <w:pPr>
        <w:spacing w:after="120"/>
      </w:pPr>
      <w:r>
        <w:rPr>
          <w:rFonts w:ascii="Arial" w:cs="Arial" w:eastAsia="Arial" w:hAnsi="Arial"/>
          <w:color w:val="1A2B45"/>
          <w:sz w:val="22"/>
          <w:szCs w:val="22"/>
        </w:rPr>
        <w:t xml:space="preserve">Le graphique principal affiche les écarts mensuels en pourcentage sous forme de barres colorées (vert = favorable, rouge = défavorable). Deux lignes de seuil à ±5% matérialisent la zone d'acceptabilité. Le panneau de droite calcule automatiquement les statistiques : nombre de mois favorables, écart moyen, pire et meilleur mois, et génère un commentaire automatique.</w:t>
      </w:r>
    </w:p>
    <w:p>
      <w:pPr>
        <w:spacing w:after="120"/>
      </w:pPr>
      <w:r>
        <w:rPr>
          <w:rFonts w:ascii="Arial" w:cs="Arial" w:eastAsia="Arial" w:hAnsi="Arial"/>
          <w:color w:val="1A2B45"/>
          <w:sz w:val="22"/>
          <w:szCs w:val="22"/>
        </w:rPr>
        <w:t xml:space="preserve">Le tableau détaillé auto-formaté liste tous les mois avec CA réel, budget, écart en € et %, EBITDA et marge. Les valeurs d'écart sont colorées automatiquement (vert/rouge).</w:t>
      </w:r>
    </w:p>
    <w:p>
      <w:pPr>
        <w:pStyle w:val="Heading3"/>
        <w:spacing w:before="200" w:after="80"/>
      </w:pPr>
      <w:r>
        <w:rPr>
          <w:rFonts w:ascii="Arial" w:cs="Arial" w:eastAsia="Arial" w:hAnsi="Arial"/>
          <w:b/>
          <w:bCs/>
          <w:color w:val="00A886"/>
          <w:sz w:val="24"/>
          <w:szCs w:val="24"/>
        </w:rPr>
        <w:t xml:space="preserve">Onglet Drill-Down</w:t>
      </w:r>
    </w:p>
    <w:p>
      <w:pPr>
        <w:spacing w:after="120"/>
      </w:pPr>
      <w:r>
        <w:rPr>
          <w:rFonts w:ascii="Arial" w:cs="Arial" w:eastAsia="Arial" w:hAnsi="Arial"/>
          <w:color w:val="1A2B45"/>
          <w:sz w:val="22"/>
          <w:szCs w:val="22"/>
        </w:rPr>
        <w:t xml:space="preserve">La vue de gauche empile les trois catégories de charges (fixes, variables, personnel) sur l'axe du temps pour visualiser l'évolution de chaque poste. La vue de droite classe les produits par écart au budget (barres horizontales rouge à vert).</w:t>
      </w:r>
    </w:p>
    <w:p>
      <w:pPr>
        <w:pStyle w:val="Heading3"/>
        <w:spacing w:before="200" w:after="80"/>
      </w:pPr>
      <w:r>
        <w:rPr>
          <w:rFonts w:ascii="Arial" w:cs="Arial" w:eastAsia="Arial" w:hAnsi="Arial"/>
          <w:b/>
          <w:bCs/>
          <w:color w:val="00A886"/>
          <w:sz w:val="24"/>
          <w:szCs w:val="24"/>
        </w:rPr>
        <w:t xml:space="preserve">Onglet Waterfall Bridge</w:t>
      </w:r>
    </w:p>
    <w:p>
      <w:pPr>
        <w:spacing w:after="120"/>
      </w:pPr>
      <w:r>
        <w:rPr>
          <w:rFonts w:ascii="Arial" w:cs="Arial" w:eastAsia="Arial" w:hAnsi="Arial"/>
          <w:color w:val="1A2B45"/>
          <w:sz w:val="22"/>
          <w:szCs w:val="22"/>
        </w:rPr>
        <w:t xml:space="preserve">Le pont d'analyse Budget → Réel décompose l'écart total en trois effets : Volume (impact de la variation des quantités vendues — 60% de l'écart), Prix (impact de la variation des prix — 25%), Mix/Périmètre (impact de la composition du portefeuille — 15%). Ces pourcentages sont paramétrables dans le code.</w:t>
      </w:r>
    </w:p>
    <w:p/>
    <w:p>
      <w:pPr>
        <w:pStyle w:val="Heading2"/>
        <w:spacing w:before="320" w:after="120"/>
      </w:pPr>
      <w:r>
        <w:rPr>
          <w:rFonts w:ascii="Arial" w:cs="Arial" w:eastAsia="Arial" w:hAnsi="Arial"/>
          <w:b/>
          <w:bCs/>
          <w:color w:val="0D1B4B"/>
          <w:sz w:val="28"/>
          <w:szCs w:val="28"/>
        </w:rPr>
        <w:t xml:space="preserve">MODULE 3 — Forecasting ML</w:t>
      </w:r>
    </w:p>
    <w:p>
      <w:pPr>
        <w:pStyle w:val="Heading3"/>
        <w:spacing w:before="200" w:after="80"/>
      </w:pPr>
      <w:r>
        <w:rPr>
          <w:rFonts w:ascii="Arial" w:cs="Arial" w:eastAsia="Arial" w:hAnsi="Arial"/>
          <w:b/>
          <w:bCs/>
          <w:color w:val="00A886"/>
          <w:sz w:val="24"/>
          <w:szCs w:val="24"/>
        </w:rPr>
        <w:t xml:space="preserve">Paramètres du modèle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3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possibles</w:t>
            </w:r>
          </w:p>
        </w:tc>
        <w:tc>
          <w:tcPr>
            <w:tcW w:type="dxa" w:w="43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Horizon (mois)</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 à 12 mois</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Durée de la prévision — plus long = incertitude plus large</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Algorithme</w:t>
            </w:r>
          </w:p>
        </w:tc>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Gradient Boosting / ARIMA / Prophet / Ensemble</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Affiché dans le titre (même modèle sous-jacent)</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Intervalle de confiance</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80% / 90% / 95%</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Multiplie sigma par 1.28 / 1.645 / 1.96</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Saisonnalité</w:t>
            </w:r>
          </w:p>
        </w:tc>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On/Off</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Paramètre affiché (pris en compte dans le modèle)</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Tendance</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On/Off</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Paramètre affiché (pris en compte dans le modèle)</w:t>
            </w:r>
          </w:p>
        </w:tc>
      </w:tr>
    </w:tbl>
    <w:p>
      <w:pPr>
        <w:pStyle w:val="Heading3"/>
        <w:spacing w:before="200" w:after="80"/>
      </w:pPr>
      <w:r>
        <w:rPr>
          <w:rFonts w:ascii="Arial" w:cs="Arial" w:eastAsia="Arial" w:hAnsi="Arial"/>
          <w:b/>
          <w:bCs/>
          <w:color w:val="00A886"/>
          <w:sz w:val="24"/>
          <w:szCs w:val="24"/>
        </w:rPr>
        <w:t xml:space="preserve">Méthode de prévision</w:t>
      </w:r>
    </w:p>
    <w:p>
      <w:pPr>
        <w:spacing w:after="120"/>
      </w:pPr>
      <w:r>
        <w:rPr>
          <w:rFonts w:ascii="Arial" w:cs="Arial" w:eastAsia="Arial" w:hAnsi="Arial"/>
          <w:color w:val="1A2B45"/>
          <w:sz w:val="22"/>
          <w:szCs w:val="22"/>
        </w:rPr>
        <w:t xml:space="preserve">Le modèle utilise une décomposition en deux composantes : (1) Tendance linéaire calculée par régression sur l'historique complet. (2) Saisonnalité estimée par la moyenne historique de chaque mois calendaire. L'incertitude (sigma) croît proportionnellement avec l'horizon (de 1x à 1.8x).</w:t>
      </w:r>
    </w:p>
    <w:p>
      <w:pPr>
        <w:pStyle w:val="Heading3"/>
        <w:spacing w:before="200" w:after="80"/>
      </w:pPr>
      <w:r>
        <w:rPr>
          <w:rFonts w:ascii="Arial" w:cs="Arial" w:eastAsia="Arial" w:hAnsi="Arial"/>
          <w:b/>
          <w:bCs/>
          <w:color w:val="00A886"/>
          <w:sz w:val="24"/>
          <w:szCs w:val="24"/>
        </w:rPr>
        <w:t xml:space="preserve">Métriques de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Métrique</w:t>
            </w:r>
          </w:p>
        </w:tc>
        <w:tc>
          <w:tcPr>
            <w:tcW w:type="dxa" w:w="4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w:t>
            </w:r>
          </w:p>
        </w:tc>
        <w:tc>
          <w:tcPr>
            <w:tcW w:type="dxa" w:w="37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Interprétation</w:t>
            </w:r>
          </w:p>
        </w:tc>
      </w:tr>
      <w:tr>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MAPE</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Moyenne des |réel - prédit| / réel × 100</w:t>
            </w:r>
          </w:p>
        </w:tc>
        <w:tc>
          <w:tcPr>
            <w:tcW w:type="dxa" w:w="3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Erreur en % — objectif &lt; 5%</w:t>
            </w:r>
          </w:p>
        </w:tc>
      </w:tr>
      <w:tr>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R²</w:t>
            </w:r>
          </w:p>
        </w:tc>
        <w:tc>
          <w:tcPr>
            <w:tcW w:type="dxa" w:w="4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Coefficient de détermination</w:t>
            </w:r>
          </w:p>
        </w:tc>
        <w:tc>
          <w:tcPr>
            <w:tcW w:type="dxa" w:w="3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 = prédiction parfaite — objectif &gt; 0.90</w:t>
            </w:r>
          </w:p>
        </w:tc>
      </w:tr>
      <w:tr>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MAE</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Moyenne des valeurs absolues d'erreur</w:t>
            </w:r>
          </w:p>
        </w:tc>
        <w:tc>
          <w:tcPr>
            <w:tcW w:type="dxa" w:w="3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Erreur absolue moyenne en euros</w:t>
            </w:r>
          </w:p>
        </w:tc>
      </w:tr>
    </w:tbl>
    <w:p>
      <w:pPr>
        <w:pStyle w:val="Heading3"/>
        <w:spacing w:before="200" w:after="80"/>
      </w:pPr>
      <w:r>
        <w:rPr>
          <w:rFonts w:ascii="Arial" w:cs="Arial" w:eastAsia="Arial" w:hAnsi="Arial"/>
          <w:b/>
          <w:bCs/>
          <w:color w:val="00A886"/>
          <w:sz w:val="24"/>
          <w:szCs w:val="24"/>
        </w:rPr>
        <w:t xml:space="preserve">Lire le tableau de prévisions</w:t>
      </w:r>
    </w:p>
    <w:p>
      <w:pPr>
        <w:spacing w:after="120"/>
      </w:pPr>
      <w:r>
        <w:rPr>
          <w:rFonts w:ascii="Arial" w:cs="Arial" w:eastAsia="Arial" w:hAnsi="Arial"/>
          <w:color w:val="1A2B45"/>
          <w:sz w:val="22"/>
          <w:szCs w:val="22"/>
        </w:rPr>
        <w:t xml:space="preserve">Le tableau affiche pour chaque mois futur : la prévision centrale, le scénario bas P10 (10% de chances que le CA soit en dessous), le scénario haut P90 (10% de chances que le CA soit au-dessus), un indicateur de confiance en étoiles et un statut d'alerte automatique comparé aux quartiles historiques.</w:t>
      </w:r>
    </w:p>
    <w:p/>
    <w:p>
      <w:pPr>
        <w:pStyle w:val="Heading2"/>
        <w:spacing w:before="320" w:after="120"/>
      </w:pPr>
      <w:r>
        <w:rPr>
          <w:rFonts w:ascii="Arial" w:cs="Arial" w:eastAsia="Arial" w:hAnsi="Arial"/>
          <w:b/>
          <w:bCs/>
          <w:color w:val="0D1B4B"/>
          <w:sz w:val="28"/>
          <w:szCs w:val="28"/>
        </w:rPr>
        <w:t xml:space="preserve">MODULE 4 — Détection d'Anomalies</w:t>
      </w:r>
    </w:p>
    <w:p>
      <w:pPr>
        <w:pStyle w:val="Heading3"/>
        <w:spacing w:before="200" w:after="80"/>
      </w:pPr>
      <w:r>
        <w:rPr>
          <w:rFonts w:ascii="Arial" w:cs="Arial" w:eastAsia="Arial" w:hAnsi="Arial"/>
          <w:b/>
          <w:bCs/>
          <w:color w:val="00A886"/>
          <w:sz w:val="24"/>
          <w:szCs w:val="24"/>
        </w:rPr>
        <w:t xml:space="preserve">Algorithmes actifs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Algorithme</w:t>
            </w:r>
          </w:p>
        </w:tc>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Seuil paramétrable</w:t>
            </w:r>
          </w:p>
        </w:tc>
        <w:tc>
          <w:tcPr>
            <w:tcW w:type="dxa" w:w="45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qu'il détecte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Z-score statistique</w:t>
            </w:r>
          </w:p>
        </w:tc>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1.5 à 3.5 (défaut : 2.0)</w:t>
            </w:r>
          </w:p>
        </w:tc>
        <w:tc>
          <w:tcPr>
            <w:tcW w:type="dxa" w:w="4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 s'écartant de plus de N écarts-types de la moyenne historique</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Règles métier budget</w:t>
            </w:r>
          </w:p>
        </w:tc>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3% à 20% (défaut : 8%)</w:t>
            </w:r>
          </w:p>
        </w:tc>
        <w:tc>
          <w:tcPr>
            <w:tcW w:type="dxa" w:w="4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Mois où l'écart CA vs budget dépasse le seuil</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Seuils de marge EBITDA</w:t>
            </w:r>
          </w:p>
        </w:tc>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 à 12% (défaut : 6%)</w:t>
            </w:r>
          </w:p>
        </w:tc>
        <w:tc>
          <w:tcPr>
            <w:tcW w:type="dxa" w:w="4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Mois où la marge EBITDA passe sous le seuil critique</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Rupture de tendance</w:t>
            </w:r>
          </w:p>
        </w:tc>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Activable/désactivable</w:t>
            </w:r>
          </w:p>
        </w:tc>
        <w:tc>
          <w:tcPr>
            <w:tcW w:type="dxa" w:w="4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Changement brutal de pente sur la série CA</w:t>
            </w:r>
          </w:p>
        </w:tc>
      </w:tr>
    </w:tbl>
    <w:p>
      <w:pPr>
        <w:pStyle w:val="Heading3"/>
        <w:spacing w:before="200" w:after="80"/>
      </w:pPr>
      <w:r>
        <w:rPr>
          <w:rFonts w:ascii="Arial" w:cs="Arial" w:eastAsia="Arial" w:hAnsi="Arial"/>
          <w:b/>
          <w:bCs/>
          <w:color w:val="00A886"/>
          <w:sz w:val="24"/>
          <w:szCs w:val="24"/>
        </w:rPr>
        <w:t xml:space="preserve">Niveaux de sévérité</w:t>
      </w:r>
    </w:p>
    <w:p>
      <w:pPr>
        <w:pStyle w:val="ListParagraph"/>
        <w:numPr>
          <w:ilvl w:val="0"/>
          <w:numId w:val="2"/>
        </w:numPr>
        <w:spacing w:after="80"/>
      </w:pPr>
      <w:r>
        <w:rPr>
          <w:rFonts w:ascii="Arial" w:cs="Arial" w:eastAsia="Arial" w:hAnsi="Arial"/>
          <w:color w:val="1A2B45"/>
          <w:sz w:val="22"/>
          <w:szCs w:val="22"/>
        </w:rPr>
        <w:t xml:space="preserve">Critique (rouge) : Z-score &gt; 2.8 ou écart budget &gt; 12% ou marge &lt; seuil</w:t>
      </w:r>
    </w:p>
    <w:p>
      <w:pPr>
        <w:pStyle w:val="ListParagraph"/>
        <w:numPr>
          <w:ilvl w:val="0"/>
          <w:numId w:val="2"/>
        </w:numPr>
        <w:spacing w:after="80"/>
      </w:pPr>
      <w:r>
        <w:rPr>
          <w:rFonts w:ascii="Arial" w:cs="Arial" w:eastAsia="Arial" w:hAnsi="Arial"/>
          <w:color w:val="1A2B45"/>
          <w:sz w:val="22"/>
          <w:szCs w:val="22"/>
        </w:rPr>
        <w:t xml:space="preserve">Modérée (orange) : Z-score entre 2.0 et 2.8 ou écart budget entre 8% et 12%</w:t>
      </w:r>
    </w:p>
    <w:p>
      <w:pPr>
        <w:pStyle w:val="Heading3"/>
        <w:spacing w:before="200" w:after="80"/>
      </w:pPr>
      <w:r>
        <w:rPr>
          <w:rFonts w:ascii="Arial" w:cs="Arial" w:eastAsia="Arial" w:hAnsi="Arial"/>
          <w:b/>
          <w:bCs/>
          <w:color w:val="00A886"/>
          <w:sz w:val="24"/>
          <w:szCs w:val="24"/>
        </w:rPr>
        <w:t xml:space="preserve">Heatmap de risque</w:t>
      </w:r>
    </w:p>
    <w:p>
      <w:pPr>
        <w:spacing w:after="120"/>
      </w:pPr>
      <w:r>
        <w:rPr>
          <w:rFonts w:ascii="Arial" w:cs="Arial" w:eastAsia="Arial" w:hAnsi="Arial"/>
          <w:color w:val="1A2B45"/>
          <w:sz w:val="22"/>
          <w:szCs w:val="22"/>
        </w:rPr>
        <w:t xml:space="preserve">La heatmap 2D (années × mois) colore chaque cellule selon l'écart au budget : rouge pour les mois de sous-performance, vert pour les sur-performances. Permet d'identifier immédiatement les patterns saisonniers de risque.</w:t>
      </w:r>
    </w:p>
    <w:p>
      <w:pPr>
        <w:pStyle w:val="Heading3"/>
        <w:spacing w:before="200" w:after="80"/>
      </w:pPr>
      <w:r>
        <w:rPr>
          <w:rFonts w:ascii="Arial" w:cs="Arial" w:eastAsia="Arial" w:hAnsi="Arial"/>
          <w:b/>
          <w:bCs/>
          <w:color w:val="00A886"/>
          <w:sz w:val="24"/>
          <w:szCs w:val="24"/>
        </w:rPr>
        <w:t xml:space="preserve">Actions recommandées</w:t>
      </w:r>
    </w:p>
    <w:p>
      <w:pPr>
        <w:spacing w:after="120"/>
      </w:pPr>
      <w:r>
        <w:rPr>
          <w:rFonts w:ascii="Arial" w:cs="Arial" w:eastAsia="Arial" w:hAnsi="Arial"/>
          <w:color w:val="1A2B45"/>
          <w:sz w:val="22"/>
          <w:szCs w:val="22"/>
        </w:rPr>
        <w:t xml:space="preserve">Pour chaque anomalie détectée, le système génère automatiquement une action recommandée contextuelle : 'Analyser les causes commerciales / opérationnelles', 'Réviser les hypothèses budgétaires', 'Analyser la structure de coûts — lancer un plan d'action'. Ces textes sont paramétrables dans la fonction detect_anomalies().</w:t>
      </w:r>
    </w:p>
    <w:p/>
    <w:p>
      <w:pPr>
        <w:pStyle w:val="Heading2"/>
        <w:spacing w:before="320" w:after="120"/>
      </w:pPr>
      <w:r>
        <w:rPr>
          <w:rFonts w:ascii="Arial" w:cs="Arial" w:eastAsia="Arial" w:hAnsi="Arial"/>
          <w:b/>
          <w:bCs/>
          <w:color w:val="0D1B4B"/>
          <w:sz w:val="28"/>
          <w:szCs w:val="28"/>
        </w:rPr>
        <w:t xml:space="preserve">MODULE 5 — Rentabilité</w:t>
      </w:r>
    </w:p>
    <w:p>
      <w:pPr>
        <w:pStyle w:val="Heading3"/>
        <w:spacing w:before="200" w:after="80"/>
      </w:pPr>
      <w:r>
        <w:rPr>
          <w:rFonts w:ascii="Arial" w:cs="Arial" w:eastAsia="Arial" w:hAnsi="Arial"/>
          <w:b/>
          <w:bCs/>
          <w:color w:val="00A886"/>
          <w:sz w:val="24"/>
          <w:szCs w:val="24"/>
        </w:rPr>
        <w:t xml:space="preserve">Onglet Par Produit/BU</w:t>
      </w:r>
    </w:p>
    <w:p>
      <w:pPr>
        <w:spacing w:after="120"/>
      </w:pPr>
      <w:r>
        <w:rPr>
          <w:rFonts w:ascii="Arial" w:cs="Arial" w:eastAsia="Arial" w:hAnsi="Arial"/>
          <w:color w:val="1A2B45"/>
          <w:sz w:val="22"/>
          <w:szCs w:val="22"/>
        </w:rPr>
        <w:t xml:space="preserve">Le graphique principal combine barres groupées (CA réel vs budget par produit) et une courbe secondaire (axe Y droit) pour la marge brute en pourcentage. Permet d'identifier les produits sous-performants commercialement mais avec une bonne marge, et inversement.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produit</w:t>
            </w:r>
          </w:p>
        </w:tc>
        <w:tc>
          <w:tcPr>
            <w:tcW w:type="dxa" w:w="3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w:t>
            </w:r>
          </w:p>
        </w:tc>
        <w:tc>
          <w:tcPr>
            <w:tcW w:type="dxa" w:w="3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 YTD</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Somme des ventes sur la période</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Volume commercial</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Marge brute %</w:t>
            </w:r>
          </w:p>
        </w:tc>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Marge brute / CA × 100</w:t>
            </w:r>
          </w:p>
        </w:tc>
        <w:tc>
          <w:tcPr>
            <w:tcW w:type="dxa" w:w="3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Rentabilité intrinsèque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Évolution YoY</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Croissance vs année précédente</w:t>
            </w:r>
          </w:p>
        </w:tc>
        <w:tc>
          <w:tcPr>
            <w:tcW w:type="dxa" w:w="3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Dynamique du marché</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Écart Budget</w:t>
            </w:r>
          </w:p>
        </w:tc>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 réel - CA budgété</w:t>
            </w:r>
          </w:p>
        </w:tc>
        <w:tc>
          <w:tcPr>
            <w:tcW w:type="dxa" w:w="3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Performance commerciale</w:t>
            </w:r>
          </w:p>
        </w:tc>
      </w:tr>
    </w:tbl>
    <w:p>
      <w:pPr>
        <w:pStyle w:val="Heading3"/>
        <w:spacing w:before="200" w:after="80"/>
      </w:pPr>
      <w:r>
        <w:rPr>
          <w:rFonts w:ascii="Arial" w:cs="Arial" w:eastAsia="Arial" w:hAnsi="Arial"/>
          <w:b/>
          <w:bCs/>
          <w:color w:val="00A886"/>
          <w:sz w:val="24"/>
          <w:szCs w:val="24"/>
        </w:rPr>
        <w:t xml:space="preserve">Onglet Par Client</w:t>
      </w:r>
    </w:p>
    <w:p>
      <w:pPr>
        <w:spacing w:after="120"/>
      </w:pPr>
      <w:r>
        <w:rPr>
          <w:rFonts w:ascii="Arial" w:cs="Arial" w:eastAsia="Arial" w:hAnsi="Arial"/>
          <w:color w:val="1A2B45"/>
          <w:sz w:val="22"/>
          <w:szCs w:val="22"/>
        </w:rPr>
        <w:t xml:space="preserve">Le scatter plot positionne chaque client selon son CA (axe X) et sa marge (axe Y). La taille des bulles représente le volume. La ligne pointillée horizontale matérialise la médiane de marge. Les clients en bas à droite (fort CA, faible marge) sont prioritaires pour la renégociation tarifaire.</w:t>
      </w:r>
    </w:p>
    <w:p>
      <w:pPr>
        <w:spacing w:after="120"/>
      </w:pPr>
      <w:r>
        <w:rPr>
          <w:rFonts w:ascii="Arial" w:cs="Arial" w:eastAsia="Arial" w:hAnsi="Arial"/>
          <w:color w:val="1A2B45"/>
          <w:sz w:val="22"/>
          <w:szCs w:val="22"/>
        </w:rPr>
        <w:t xml:space="preserve">Le tableau des clients inclut le DSO (Délai de paiement en jours) et une colonne Risque de recouvrement calculée automatiquement : DSO &lt; 40j = Faible, 40-58j = Modéré, &gt; 58j = Élevé.</w:t>
      </w:r>
    </w:p>
    <w:p>
      <w:pPr>
        <w:pStyle w:val="Heading3"/>
        <w:spacing w:before="200" w:after="80"/>
      </w:pPr>
      <w:r>
        <w:rPr>
          <w:rFonts w:ascii="Arial" w:cs="Arial" w:eastAsia="Arial" w:hAnsi="Arial"/>
          <w:b/>
          <w:bCs/>
          <w:color w:val="00A886"/>
          <w:sz w:val="24"/>
          <w:szCs w:val="24"/>
        </w:rPr>
        <w:t xml:space="preserve">Onglet Matrice BCG</w:t>
      </w:r>
    </w:p>
    <w:p>
      <w:pPr>
        <w:spacing w:after="120"/>
      </w:pPr>
      <w:r>
        <w:rPr>
          <w:rFonts w:ascii="Arial" w:cs="Arial" w:eastAsia="Arial" w:hAnsi="Arial"/>
          <w:color w:val="1A2B45"/>
          <w:sz w:val="22"/>
          <w:szCs w:val="22"/>
        </w:rPr>
        <w:t xml:space="preserve">La matrice positionne les produits selon leur croissance YoY (axe X) et leur marge brute (axe Y). Les quatre quadrants sont étiquetés automatiquement : Stars (forte croissance + forte marge), Cash Cows (faible croissance + forte marge), Question Marks (forte croissance + faible marge), Dogs (faible croissance + faible marge).</w:t>
      </w:r>
    </w:p>
    <w:p/>
    <w:p>
      <w:pPr>
        <w:pStyle w:val="Heading2"/>
        <w:spacing w:before="320" w:after="120"/>
      </w:pPr>
      <w:r>
        <w:rPr>
          <w:rFonts w:ascii="Arial" w:cs="Arial" w:eastAsia="Arial" w:hAnsi="Arial"/>
          <w:b/>
          <w:bCs/>
          <w:color w:val="0D1B4B"/>
          <w:sz w:val="28"/>
          <w:szCs w:val="28"/>
        </w:rPr>
        <w:t xml:space="preserve">MODULE 6 — Trésorerie Prédictive</w:t>
      </w:r>
    </w:p>
    <w:p>
      <w:pPr>
        <w:pStyle w:val="Heading3"/>
        <w:spacing w:before="200" w:after="80"/>
      </w:pPr>
      <w:r>
        <w:rPr>
          <w:rFonts w:ascii="Arial" w:cs="Arial" w:eastAsia="Arial" w:hAnsi="Arial"/>
          <w:b/>
          <w:bCs/>
          <w:color w:val="00A886"/>
          <w:sz w:val="24"/>
          <w:szCs w:val="24"/>
        </w:rPr>
        <w:t xml:space="preserve">Lecture des KPIs trésorerie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4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Seuil d'alerte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Cash Position J0</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Trésorerie disponible au premier jour de la période</w:t>
            </w:r>
          </w:p>
        </w:tc>
        <w:tc>
          <w:tcPr>
            <w:tcW w:type="dxa" w:w="2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Cash Minimum 90j</w:t>
            </w:r>
          </w:p>
        </w:tc>
        <w:tc>
          <w:tcPr>
            <w:tcW w:type="dxa" w:w="4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Valeur minimale atteinte sur l'horizon P50</w:t>
            </w:r>
          </w:p>
        </w:tc>
        <w:tc>
          <w:tcPr>
            <w:tcW w:type="dxa" w:w="2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&lt; 200 000€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 J+90</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Trésorerie estimée à 90 jours (scénario central)</w:t>
            </w:r>
          </w:p>
        </w:tc>
        <w:tc>
          <w:tcPr>
            <w:tcW w:type="dxa" w:w="2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Jours sous seuil</w:t>
            </w:r>
          </w:p>
        </w:tc>
        <w:tc>
          <w:tcPr>
            <w:tcW w:type="dxa" w:w="4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Nb de jours où le scénario P10 passe sous 200k€</w:t>
            </w:r>
          </w:p>
        </w:tc>
        <w:tc>
          <w:tcPr>
            <w:tcW w:type="dxa" w:w="2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&gt; 5 jours = alerte</w:t>
            </w:r>
          </w:p>
        </w:tc>
      </w:tr>
    </w:tbl>
    <w:p>
      <w:pPr>
        <w:pStyle w:val="Heading3"/>
        <w:spacing w:before="200" w:after="80"/>
      </w:pPr>
      <w:r>
        <w:rPr>
          <w:rFonts w:ascii="Arial" w:cs="Arial" w:eastAsia="Arial" w:hAnsi="Arial"/>
          <w:b/>
          <w:bCs/>
          <w:color w:val="00A886"/>
          <w:sz w:val="24"/>
          <w:szCs w:val="24"/>
        </w:rPr>
        <w:t xml:space="preserve">Interprétation du graphique prévisionnel</w:t>
      </w:r>
    </w:p>
    <w:p>
      <w:pPr>
        <w:spacing w:after="120"/>
      </w:pPr>
      <w:r>
        <w:rPr>
          <w:rFonts w:ascii="Arial" w:cs="Arial" w:eastAsia="Arial" w:hAnsi="Arial"/>
          <w:color w:val="1A2B45"/>
          <w:sz w:val="22"/>
          <w:szCs w:val="22"/>
        </w:rPr>
        <w:t xml:space="preserve">Le graphique affiche trois courbes : la prévision centrale P50 (turquoise, trait plein), le scénario optimiste P90 (vert, pointillé), le scénario pessimiste P10 (rouge, pointillé). La zone entre P10 et P90 est ombrée en violet. Deux lignes horizontales signalent le seuil d'alerte (200k€, rouge) et la cible minimum recommandée (500k€, orange). Les triangles dorés indiquent les jours avec des pics de décaissement importants (&gt; percentile 90).</w:t>
      </w:r>
    </w:p>
    <w:p>
      <w:pPr>
        <w:pStyle w:val="Heading3"/>
        <w:spacing w:before="200" w:after="80"/>
      </w:pPr>
      <w:r>
        <w:rPr>
          <w:rFonts w:ascii="Arial" w:cs="Arial" w:eastAsia="Arial" w:hAnsi="Arial"/>
          <w:b/>
          <w:bCs/>
          <w:color w:val="00A886"/>
          <w:sz w:val="24"/>
          <w:szCs w:val="24"/>
        </w:rPr>
        <w:t xml:space="preserve">Graphique des flux hebdomadaires</w:t>
      </w:r>
    </w:p>
    <w:p>
      <w:pPr>
        <w:spacing w:after="120"/>
      </w:pPr>
      <w:r>
        <w:rPr>
          <w:rFonts w:ascii="Arial" w:cs="Arial" w:eastAsia="Arial" w:hAnsi="Arial"/>
          <w:color w:val="1A2B45"/>
          <w:sz w:val="22"/>
          <w:szCs w:val="22"/>
        </w:rPr>
        <w:t xml:space="preserve">Les barres vertes représentent les encaissements hebdomadaires cumulés, les barres rouges les décaissements. Le flux net affiché sous le graphique indique si la trésorerie est structurellement positive ou négative sur la période.</w:t>
      </w:r>
    </w:p>
    <w:p>
      <w:pPr>
        <w:pStyle w:val="Heading3"/>
        <w:spacing w:before="200" w:after="80"/>
      </w:pPr>
      <w:r>
        <w:rPr>
          <w:rFonts w:ascii="Arial" w:cs="Arial" w:eastAsia="Arial" w:hAnsi="Arial"/>
          <w:b/>
          <w:bCs/>
          <w:color w:val="00A886"/>
          <w:sz w:val="24"/>
          <w:szCs w:val="24"/>
        </w:rPr>
        <w:t xml:space="preserve">Indicateurs de pilotage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3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7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si alerte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Total encaissements 90j</w:t>
            </w:r>
          </w:p>
        </w:tc>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Somme des encaissements sur l'horizon</w:t>
            </w:r>
          </w:p>
        </w:tc>
        <w:tc>
          <w:tcPr>
            <w:tcW w:type="dxa" w:w="3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Vérifier DSO clients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Total décaissements 90j</w:t>
            </w:r>
          </w:p>
        </w:tc>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Somme des décaissements sur l'horizon</w:t>
            </w:r>
          </w:p>
        </w:tc>
        <w:tc>
          <w:tcPr>
            <w:tcW w:type="dxa" w:w="3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Revoir les délais fournisseurs</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Flux net 90j</w:t>
            </w:r>
          </w:p>
        </w:tc>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Encaissements - Décaissements</w:t>
            </w:r>
          </w:p>
        </w:tc>
        <w:tc>
          <w:tcPr>
            <w:tcW w:type="dxa" w:w="3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Si négatif : plan d'action urgent</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BFR estimé</w:t>
            </w:r>
          </w:p>
        </w:tc>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Décaissements × 12% (approx.)</w:t>
            </w:r>
          </w:p>
        </w:tc>
        <w:tc>
          <w:tcPr>
            <w:tcW w:type="dxa" w:w="3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Si &gt; tréso disponible : ligne de crédit</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Marge de sécurité</w:t>
            </w:r>
          </w:p>
        </w:tc>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Cash minimum - Seuil 200k€</w:t>
            </w:r>
          </w:p>
        </w:tc>
        <w:tc>
          <w:tcPr>
            <w:tcW w:type="dxa" w:w="3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Si &lt; 0 : alerte critique</w:t>
            </w:r>
          </w:p>
        </w:tc>
      </w:tr>
    </w:tbl>
    <w:p/>
    <w:p>
      <w:pPr>
        <w:pStyle w:val="Heading2"/>
        <w:spacing w:before="320" w:after="120"/>
      </w:pPr>
      <w:r>
        <w:rPr>
          <w:rFonts w:ascii="Arial" w:cs="Arial" w:eastAsia="Arial" w:hAnsi="Arial"/>
          <w:b/>
          <w:bCs/>
          <w:color w:val="0D1B4B"/>
          <w:sz w:val="28"/>
          <w:szCs w:val="28"/>
        </w:rPr>
        <w:t xml:space="preserve">MODULE 7 — Import &amp; Automatisation</w:t>
      </w:r>
    </w:p>
    <w:p>
      <w:pPr>
        <w:pStyle w:val="Heading3"/>
        <w:spacing w:before="200" w:after="80"/>
      </w:pPr>
      <w:r>
        <w:rPr>
          <w:rFonts w:ascii="Arial" w:cs="Arial" w:eastAsia="Arial" w:hAnsi="Arial"/>
          <w:b/>
          <w:bCs/>
          <w:color w:val="00A886"/>
          <w:sz w:val="24"/>
          <w:szCs w:val="24"/>
        </w:rPr>
        <w:t xml:space="preserve">Onglet Import Manuel</w:t>
      </w:r>
    </w:p>
    <w:p>
      <w:pPr>
        <w:spacing w:after="120"/>
      </w:pPr>
      <w:r>
        <w:rPr>
          <w:rFonts w:ascii="Arial" w:cs="Arial" w:eastAsia="Arial" w:hAnsi="Arial"/>
          <w:color w:val="1A2B45"/>
          <w:sz w:val="22"/>
          <w:szCs w:val="22"/>
        </w:rPr>
        <w:t xml:space="preserve">Permet d'uploader vos données réelles au format CSV ou Excel. Le processus en 4 étapes :</w:t>
      </w:r>
    </w:p>
    <w:p>
      <w:pPr>
        <w:pStyle w:val="ListParagraph"/>
        <w:numPr>
          <w:ilvl w:val="0"/>
          <w:numId w:val="3"/>
        </w:numPr>
        <w:spacing w:after="100"/>
      </w:pPr>
      <w:r>
        <w:rPr>
          <w:rFonts w:ascii="Arial" w:cs="Arial" w:eastAsia="Arial" w:hAnsi="Arial"/>
          <w:color w:val="1A2B45"/>
          <w:sz w:val="22"/>
          <w:szCs w:val="22"/>
        </w:rPr>
        <w:t xml:space="preserve">Choisir le format (CSV ou Excel)</w:t>
      </w:r>
    </w:p>
    <w:p>
      <w:pPr>
        <w:pStyle w:val="ListParagraph"/>
        <w:numPr>
          <w:ilvl w:val="0"/>
          <w:numId w:val="3"/>
        </w:numPr>
        <w:spacing w:after="100"/>
      </w:pPr>
      <w:r>
        <w:rPr>
          <w:rFonts w:ascii="Arial" w:cs="Arial" w:eastAsia="Arial" w:hAnsi="Arial"/>
          <w:color w:val="1A2B45"/>
          <w:sz w:val="22"/>
          <w:szCs w:val="22"/>
        </w:rPr>
        <w:t xml:space="preserve">Glisser-déposer ou sélectionner le fichier</w:t>
      </w:r>
    </w:p>
    <w:p>
      <w:pPr>
        <w:pStyle w:val="ListParagraph"/>
        <w:numPr>
          <w:ilvl w:val="0"/>
          <w:numId w:val="3"/>
        </w:numPr>
        <w:spacing w:after="100"/>
      </w:pPr>
      <w:r>
        <w:rPr>
          <w:rFonts w:ascii="Arial" w:cs="Arial" w:eastAsia="Arial" w:hAnsi="Arial"/>
          <w:color w:val="1A2B45"/>
          <w:sz w:val="22"/>
          <w:szCs w:val="22"/>
        </w:rPr>
        <w:t xml:space="preserve">Configurer le séparateur et le caractère décimal (pour CSV)</w:t>
      </w:r>
    </w:p>
    <w:p>
      <w:pPr>
        <w:pStyle w:val="ListParagraph"/>
        <w:numPr>
          <w:ilvl w:val="0"/>
          <w:numId w:val="3"/>
        </w:numPr>
        <w:spacing w:after="100"/>
      </w:pPr>
      <w:r>
        <w:rPr>
          <w:rFonts w:ascii="Arial" w:cs="Arial" w:eastAsia="Arial" w:hAnsi="Arial"/>
          <w:color w:val="1A2B45"/>
          <w:sz w:val="22"/>
          <w:szCs w:val="22"/>
        </w:rPr>
        <w:t xml:space="preserve">Mapper vos colonnes aux indicateurs standard de PILOTE</w:t>
      </w:r>
    </w:p>
    <w:p/>
    <w:p>
      <w:pPr>
        <w:spacing w:after="120"/>
      </w:pPr>
      <w:r>
        <w:rPr>
          <w:rFonts w:ascii="Arial" w:cs="Arial" w:eastAsia="Arial" w:hAnsi="Arial"/>
          <w:color w:val="1A2B45"/>
          <w:sz w:val="22"/>
          <w:szCs w:val="22"/>
        </w:rPr>
        <w:t xml:space="preserve">Pour les fichiers CSV, les options de configuration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3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w:t>
            </w:r>
          </w:p>
        </w:tc>
        <w:tc>
          <w:tcPr>
            <w:tcW w:type="dxa" w:w="43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Recommandation France</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Séparateur</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 ou , ou tabulation</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Utiliser ; (standard français)</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Décimale</w:t>
            </w:r>
          </w:p>
        </w:tc>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 ou .</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Utiliser , (standard français)</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Encodage</w:t>
            </w:r>
          </w:p>
        </w:tc>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UTF-8 avec BOM (utf-8-sig)</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Garantit l'affichage des accents sous Excel</w:t>
            </w:r>
          </w:p>
        </w:tc>
      </w:tr>
    </w:tbl>
    <w:p/>
    <w:p>
      <w:pPr>
        <w:spacing w:after="120"/>
      </w:pPr>
      <w:r>
        <w:rPr>
          <w:rFonts w:ascii="Arial" w:cs="Arial" w:eastAsia="Arial" w:hAnsi="Arial"/>
          <w:color w:val="1A2B45"/>
          <w:sz w:val="22"/>
          <w:szCs w:val="22"/>
        </w:rPr>
        <w:t xml:space="preserve">Le rapport qualité automatique indique :</w:t>
      </w:r>
    </w:p>
    <w:p>
      <w:pPr>
        <w:pStyle w:val="ListParagraph"/>
        <w:numPr>
          <w:ilvl w:val="0"/>
          <w:numId w:val="2"/>
        </w:numPr>
        <w:spacing w:after="80"/>
      </w:pPr>
      <w:r>
        <w:rPr>
          <w:rFonts w:ascii="Arial" w:cs="Arial" w:eastAsia="Arial" w:hAnsi="Arial"/>
          <w:color w:val="1A2B45"/>
          <w:sz w:val="22"/>
          <w:szCs w:val="22"/>
        </w:rPr>
        <w:t xml:space="preserve">Nombre de lignes et colonnes détectées</w:t>
      </w:r>
    </w:p>
    <w:p>
      <w:pPr>
        <w:pStyle w:val="ListParagraph"/>
        <w:numPr>
          <w:ilvl w:val="0"/>
          <w:numId w:val="2"/>
        </w:numPr>
        <w:spacing w:after="80"/>
      </w:pPr>
      <w:r>
        <w:rPr>
          <w:rFonts w:ascii="Arial" w:cs="Arial" w:eastAsia="Arial" w:hAnsi="Arial"/>
          <w:color w:val="1A2B45"/>
          <w:sz w:val="22"/>
          <w:szCs w:val="22"/>
        </w:rPr>
        <w:t xml:space="preserve">Nombre de valeurs nulles (avec recommandation de traitement)</w:t>
      </w:r>
    </w:p>
    <w:p>
      <w:pPr>
        <w:pStyle w:val="ListParagraph"/>
        <w:numPr>
          <w:ilvl w:val="0"/>
          <w:numId w:val="2"/>
        </w:numPr>
        <w:spacing w:after="80"/>
      </w:pPr>
      <w:r>
        <w:rPr>
          <w:rFonts w:ascii="Arial" w:cs="Arial" w:eastAsia="Arial" w:hAnsi="Arial"/>
          <w:color w:val="1A2B45"/>
          <w:sz w:val="22"/>
          <w:szCs w:val="22"/>
        </w:rPr>
        <w:t xml:space="preserve">Nombre de doublons potentiels</w:t>
      </w:r>
    </w:p>
    <w:p/>
    <w:p>
      <w:pPr>
        <w:pStyle w:val="Heading3"/>
        <w:spacing w:before="200" w:after="80"/>
      </w:pPr>
      <w:r>
        <w:rPr>
          <w:rFonts w:ascii="Arial" w:cs="Arial" w:eastAsia="Arial" w:hAnsi="Arial"/>
          <w:b/>
          <w:bCs/>
          <w:color w:val="00A886"/>
          <w:sz w:val="24"/>
          <w:szCs w:val="24"/>
        </w:rPr>
        <w:t xml:space="preserve">Structure attendue du fichier CSV</w:t>
      </w:r>
    </w:p>
    <w:p>
      <w:pPr>
        <w:spacing w:after="120"/>
      </w:pPr>
      <w:r>
        <w:rPr>
          <w:rFonts w:ascii="Arial" w:cs="Arial" w:eastAsia="Arial" w:hAnsi="Arial"/>
          <w:color w:val="1A2B45"/>
          <w:sz w:val="22"/>
          <w:szCs w:val="22"/>
        </w:rPr>
        <w:t xml:space="preserve">Utilisez le template téléchargeable (bouton 'Télécharger le Template Excel' dans l'application). Colonnes obligatoires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43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YYYY-MM-DD</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2024-03-31</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ca_reel</w:t>
            </w:r>
          </w:p>
        </w:tc>
        <w:tc>
          <w:tcPr>
            <w:tcW w:type="dxa" w:w="1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3500000</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ca_budget</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3400000</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charges_fixes</w:t>
            </w:r>
          </w:p>
        </w:tc>
        <w:tc>
          <w:tcPr>
            <w:tcW w:type="dxa" w:w="1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950000</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charges_variables</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1400000</w:t>
            </w:r>
          </w:p>
        </w:tc>
      </w:tr>
      <w:tr>
        <w:tc>
          <w:tcPr>
            <w:tcW w:type="dxa" w:w="2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charges_personnel</w:t>
            </w:r>
          </w:p>
        </w:tc>
        <w:tc>
          <w:tcPr>
            <w:tcW w:type="dxa" w:w="1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750000</w:t>
            </w:r>
          </w:p>
        </w:tc>
      </w:tr>
      <w:tr>
        <w:tc>
          <w:tcPr>
            <w:tcW w:type="dxa" w:w="2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ebitda_reel</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1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Valeur en euros</w:t>
            </w:r>
          </w:p>
        </w:tc>
        <w:tc>
          <w:tcPr>
            <w:tcW w:type="dxa" w:w="43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400000</w:t>
            </w:r>
          </w:p>
        </w:tc>
      </w:tr>
    </w:tbl>
    <w:p/>
    <w:p>
      <w:pPr>
        <w:pStyle w:val="Heading3"/>
        <w:spacing w:before="200" w:after="80"/>
      </w:pPr>
      <w:r>
        <w:rPr>
          <w:rFonts w:ascii="Arial" w:cs="Arial" w:eastAsia="Arial" w:hAnsi="Arial"/>
          <w:b/>
          <w:bCs/>
          <w:color w:val="00A886"/>
          <w:sz w:val="24"/>
          <w:szCs w:val="24"/>
        </w:rPr>
        <w:t xml:space="preserve">Onglet Pipeline Auto</w:t>
      </w:r>
    </w:p>
    <w:p>
      <w:pPr>
        <w:spacing w:after="120"/>
      </w:pPr>
      <w:r>
        <w:rPr>
          <w:rFonts w:ascii="Arial" w:cs="Arial" w:eastAsia="Arial" w:hAnsi="Arial"/>
          <w:color w:val="1A2B45"/>
          <w:sz w:val="22"/>
          <w:szCs w:val="22"/>
        </w:rPr>
        <w:t xml:space="preserve">Décrit l'architecture du pipeline de données automatisé en 5 étapes, avec statut en temps réel de chaque composant :</w:t>
      </w:r>
    </w:p>
    <w:p>
      <w:pPr>
        <w:pStyle w:val="ListParagraph"/>
        <w:numPr>
          <w:ilvl w:val="0"/>
          <w:numId w:val="2"/>
        </w:numPr>
        <w:spacing w:after="80"/>
      </w:pPr>
      <w:r>
        <w:rPr>
          <w:rFonts w:ascii="Arial" w:cs="Arial" w:eastAsia="Arial" w:hAnsi="Arial"/>
          <w:color w:val="1A2B45"/>
          <w:sz w:val="22"/>
          <w:szCs w:val="22"/>
        </w:rPr>
        <w:t xml:space="preserve">01 INGESTION — Connexion ERP/CRM via API REST (Airflow scheduler)</w:t>
      </w:r>
    </w:p>
    <w:p>
      <w:pPr>
        <w:pStyle w:val="ListParagraph"/>
        <w:numPr>
          <w:ilvl w:val="0"/>
          <w:numId w:val="2"/>
        </w:numPr>
        <w:spacing w:after="80"/>
      </w:pPr>
      <w:r>
        <w:rPr>
          <w:rFonts w:ascii="Arial" w:cs="Arial" w:eastAsia="Arial" w:hAnsi="Arial"/>
          <w:color w:val="1A2B45"/>
          <w:sz w:val="22"/>
          <w:szCs w:val="22"/>
        </w:rPr>
        <w:t xml:space="preserve">02 NETTOYAGE — Déduplication, validation, imputation, outliers</w:t>
      </w:r>
    </w:p>
    <w:p>
      <w:pPr>
        <w:pStyle w:val="ListParagraph"/>
        <w:numPr>
          <w:ilvl w:val="0"/>
          <w:numId w:val="2"/>
        </w:numPr>
        <w:spacing w:after="80"/>
      </w:pPr>
      <w:r>
        <w:rPr>
          <w:rFonts w:ascii="Arial" w:cs="Arial" w:eastAsia="Arial" w:hAnsi="Arial"/>
          <w:color w:val="1A2B45"/>
          <w:sz w:val="22"/>
          <w:szCs w:val="22"/>
        </w:rPr>
        <w:t xml:space="preserve">03 TRANSFORMATION — Feature engineering, calcul KPIs, réconciliation</w:t>
      </w:r>
    </w:p>
    <w:p>
      <w:pPr>
        <w:pStyle w:val="ListParagraph"/>
        <w:numPr>
          <w:ilvl w:val="0"/>
          <w:numId w:val="2"/>
        </w:numPr>
        <w:spacing w:after="80"/>
      </w:pPr>
      <w:r>
        <w:rPr>
          <w:rFonts w:ascii="Arial" w:cs="Arial" w:eastAsia="Arial" w:hAnsi="Arial"/>
          <w:color w:val="1A2B45"/>
          <w:sz w:val="22"/>
          <w:szCs w:val="22"/>
        </w:rPr>
        <w:t xml:space="preserve">04 MODÉLISATION — Retrain automatique des modèles ML (XGBoost + LSTM)</w:t>
      </w:r>
    </w:p>
    <w:p>
      <w:pPr>
        <w:pStyle w:val="ListParagraph"/>
        <w:numPr>
          <w:ilvl w:val="0"/>
          <w:numId w:val="2"/>
        </w:numPr>
        <w:spacing w:after="80"/>
      </w:pPr>
      <w:r>
        <w:rPr>
          <w:rFonts w:ascii="Arial" w:cs="Arial" w:eastAsia="Arial" w:hAnsi="Arial"/>
          <w:color w:val="1A2B45"/>
          <w:sz w:val="22"/>
          <w:szCs w:val="22"/>
        </w:rPr>
        <w:t xml:space="preserve">05 PUBLICATION — Dashboard, alertes email, export Excel, API REST</w:t>
      </w:r>
    </w:p>
    <w:p/>
    <w:p>
      <w:pPr>
        <w:pStyle w:val="Heading3"/>
        <w:spacing w:before="200" w:after="80"/>
      </w:pPr>
      <w:r>
        <w:rPr>
          <w:rFonts w:ascii="Arial" w:cs="Arial" w:eastAsia="Arial" w:hAnsi="Arial"/>
          <w:b/>
          <w:bCs/>
          <w:color w:val="00A886"/>
          <w:sz w:val="24"/>
          <w:szCs w:val="24"/>
        </w:rPr>
        <w:t xml:space="preserve">Onglet Code &amp; API</w:t>
      </w:r>
    </w:p>
    <w:p>
      <w:pPr>
        <w:spacing w:after="120"/>
      </w:pPr>
      <w:r>
        <w:rPr>
          <w:rFonts w:ascii="Arial" w:cs="Arial" w:eastAsia="Arial" w:hAnsi="Arial"/>
          <w:color w:val="1A2B45"/>
          <w:sz w:val="22"/>
          <w:szCs w:val="22"/>
        </w:rPr>
        <w:t xml:space="preserve">Fournit 4 blocs de code Python prêts à l'emploi et paramétrables :</w:t>
      </w:r>
    </w:p>
    <w:p>
      <w:pPr>
        <w:pStyle w:val="ListParagraph"/>
        <w:numPr>
          <w:ilvl w:val="0"/>
          <w:numId w:val="2"/>
        </w:numPr>
        <w:spacing w:after="80"/>
      </w:pPr>
      <w:r>
        <w:rPr>
          <w:rFonts w:ascii="Arial" w:cs="Arial" w:eastAsia="Arial" w:hAnsi="Arial"/>
          <w:color w:val="1A2B45"/>
          <w:sz w:val="22"/>
          <w:szCs w:val="22"/>
        </w:rPr>
        <w:t xml:space="preserve">Connexion ERP &amp; Collecte : fonction collect_from_erp() avec authentification Bearer token</w:t>
      </w:r>
    </w:p>
    <w:p>
      <w:pPr>
        <w:pStyle w:val="ListParagraph"/>
        <w:numPr>
          <w:ilvl w:val="0"/>
          <w:numId w:val="2"/>
        </w:numPr>
        <w:spacing w:after="80"/>
      </w:pPr>
      <w:r>
        <w:rPr>
          <w:rFonts w:ascii="Arial" w:cs="Arial" w:eastAsia="Arial" w:hAnsi="Arial"/>
          <w:color w:val="1A2B45"/>
          <w:sz w:val="22"/>
          <w:szCs w:val="22"/>
        </w:rPr>
        <w:t xml:space="preserve">Nettoyage &amp; Validation : fonction clean_financial_data() avec rapport de qualité automatique</w:t>
      </w:r>
    </w:p>
    <w:p>
      <w:pPr>
        <w:pStyle w:val="ListParagraph"/>
        <w:numPr>
          <w:ilvl w:val="0"/>
          <w:numId w:val="2"/>
        </w:numPr>
        <w:spacing w:after="80"/>
      </w:pPr>
      <w:r>
        <w:rPr>
          <w:rFonts w:ascii="Arial" w:cs="Arial" w:eastAsia="Arial" w:hAnsi="Arial"/>
          <w:color w:val="1A2B45"/>
          <w:sz w:val="22"/>
          <w:szCs w:val="22"/>
        </w:rPr>
        <w:t xml:space="preserve">Forecast Automatique (Prophet) : intégration Facebook Prophet avec saisonnalité annuelle</w:t>
      </w:r>
    </w:p>
    <w:p>
      <w:pPr>
        <w:pStyle w:val="ListParagraph"/>
        <w:numPr>
          <w:ilvl w:val="0"/>
          <w:numId w:val="2"/>
        </w:numPr>
        <w:spacing w:after="80"/>
      </w:pPr>
      <w:r>
        <w:rPr>
          <w:rFonts w:ascii="Arial" w:cs="Arial" w:eastAsia="Arial" w:hAnsi="Arial"/>
          <w:color w:val="1A2B45"/>
          <w:sz w:val="22"/>
          <w:szCs w:val="22"/>
        </w:rPr>
        <w:t xml:space="preserve">Alertes Email Automatiques : fonction send_alert() avec template HTML responsive</w:t>
      </w:r>
    </w:p>
    <w:p/>
    <w:p>
      <w:pPr>
        <w:pStyle w:val="Heading2"/>
        <w:spacing w:before="320" w:after="120"/>
      </w:pPr>
      <w:r>
        <w:rPr>
          <w:rFonts w:ascii="Arial" w:cs="Arial" w:eastAsia="Arial" w:hAnsi="Arial"/>
          <w:b/>
          <w:bCs/>
          <w:color w:val="0D1B4B"/>
          <w:sz w:val="28"/>
          <w:szCs w:val="28"/>
        </w:rPr>
        <w:t xml:space="preserve">MODULE 8 — Rapports Automatiques</w:t>
      </w:r>
    </w:p>
    <w:p>
      <w:pPr>
        <w:pStyle w:val="Heading3"/>
        <w:spacing w:before="200" w:after="80"/>
      </w:pPr>
      <w:r>
        <w:rPr>
          <w:rFonts w:ascii="Arial" w:cs="Arial" w:eastAsia="Arial" w:hAnsi="Arial"/>
          <w:b/>
          <w:bCs/>
          <w:color w:val="00A886"/>
          <w:sz w:val="24"/>
          <w:szCs w:val="24"/>
        </w:rPr>
        <w:t xml:space="preserve">Types de rapports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25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Rapport mensuel de gestion</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Tous onglets : synthèse, mensuel, produits, forecast, anomalies, tréso</w:t>
            </w:r>
          </w:p>
        </w:tc>
        <w:tc>
          <w:tcPr>
            <w:tcW w:type="dxa" w:w="2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Comité de direction mensuel</w:t>
            </w:r>
          </w:p>
        </w:tc>
      </w:tr>
      <w:tr>
        <w:tc>
          <w:tcPr>
            <w:tcW w:type="dxa" w:w="2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Flash hebdomadaire</w:t>
            </w:r>
          </w:p>
        </w:tc>
        <w:tc>
          <w:tcPr>
            <w:tcW w:type="dxa" w:w="4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Synthèse + anomalies uniquement</w:t>
            </w:r>
          </w:p>
        </w:tc>
        <w:tc>
          <w:tcPr>
            <w:tcW w:type="dxa" w:w="2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Réunion hebdo CFO</w:t>
            </w:r>
          </w:p>
        </w:tc>
      </w:tr>
      <w:tr>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Note de synthèse anomalies</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Focus sur les alertes et actions recommandées</w:t>
            </w:r>
          </w:p>
        </w:tc>
        <w:tc>
          <w:tcPr>
            <w:tcW w:type="dxa" w:w="2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Escalade vers DG</w:t>
            </w:r>
          </w:p>
        </w:tc>
      </w:tr>
      <w:tr>
        <w:tc>
          <w:tcPr>
            <w:tcW w:type="dxa" w:w="2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Budget vs Réel YTD</w:t>
            </w:r>
          </w:p>
        </w:tc>
        <w:tc>
          <w:tcPr>
            <w:tcW w:type="dxa" w:w="4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Données mensuelles + analyse écarts</w:t>
            </w:r>
          </w:p>
        </w:tc>
        <w:tc>
          <w:tcPr>
            <w:tcW w:type="dxa" w:w="2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Revue budgétaire</w:t>
            </w:r>
          </w:p>
        </w:tc>
      </w:tr>
      <w:tr>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Prévision trésorerie</w:t>
            </w:r>
          </w:p>
        </w:tc>
        <w:tc>
          <w:tcPr>
            <w:tcW w:type="dxa" w:w="4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Données cash 90j + scénarios</w:t>
            </w:r>
          </w:p>
        </w:tc>
        <w:tc>
          <w:tcPr>
            <w:tcW w:type="dxa" w:w="2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Comité de trésorerie</w:t>
            </w:r>
          </w:p>
        </w:tc>
      </w:tr>
    </w:tbl>
    <w:p>
      <w:pPr>
        <w:pStyle w:val="Heading3"/>
        <w:spacing w:before="200" w:after="80"/>
      </w:pPr>
      <w:r>
        <w:rPr>
          <w:rFonts w:ascii="Arial" w:cs="Arial" w:eastAsia="Arial" w:hAnsi="Arial"/>
          <w:b/>
          <w:bCs/>
          <w:color w:val="00A886"/>
          <w:sz w:val="24"/>
          <w:szCs w:val="24"/>
        </w:rPr>
        <w:t xml:space="preserve">Structure du rapport Excel généré</w:t>
      </w:r>
    </w:p>
    <w:p>
      <w:pPr>
        <w:spacing w:after="120"/>
      </w:pPr>
      <w:r>
        <w:rPr>
          <w:rFonts w:ascii="Arial" w:cs="Arial" w:eastAsia="Arial" w:hAnsi="Arial"/>
          <w:color w:val="1A2B45"/>
          <w:sz w:val="22"/>
          <w:szCs w:val="22"/>
        </w:rPr>
        <w:t xml:space="preserve">Le rapport Excel contient jusqu'à 6 onglets selon les options sélectionnées :</w:t>
      </w:r>
    </w:p>
    <w:p>
      <w:pPr>
        <w:pStyle w:val="ListParagraph"/>
        <w:numPr>
          <w:ilvl w:val="0"/>
          <w:numId w:val="2"/>
        </w:numPr>
        <w:spacing w:after="80"/>
      </w:pPr>
      <w:r>
        <w:rPr>
          <w:rFonts w:ascii="Arial" w:cs="Arial" w:eastAsia="Arial" w:hAnsi="Arial"/>
          <w:color w:val="1A2B45"/>
          <w:sz w:val="22"/>
          <w:szCs w:val="22"/>
        </w:rPr>
        <w:t xml:space="preserve">Synthèse : tableau des 9 indicateurs clés avec statut</w:t>
      </w:r>
    </w:p>
    <w:p>
      <w:pPr>
        <w:pStyle w:val="ListParagraph"/>
        <w:numPr>
          <w:ilvl w:val="0"/>
          <w:numId w:val="2"/>
        </w:numPr>
        <w:spacing w:after="80"/>
      </w:pPr>
      <w:r>
        <w:rPr>
          <w:rFonts w:ascii="Arial" w:cs="Arial" w:eastAsia="Arial" w:hAnsi="Arial"/>
          <w:color w:val="1A2B45"/>
          <w:sz w:val="22"/>
          <w:szCs w:val="22"/>
        </w:rPr>
        <w:t xml:space="preserve">Données Mensuel : DataFrame complet de la période filtrée</w:t>
      </w:r>
    </w:p>
    <w:p>
      <w:pPr>
        <w:pStyle w:val="ListParagraph"/>
        <w:numPr>
          <w:ilvl w:val="0"/>
          <w:numId w:val="2"/>
        </w:numPr>
        <w:spacing w:after="80"/>
      </w:pPr>
      <w:r>
        <w:rPr>
          <w:rFonts w:ascii="Arial" w:cs="Arial" w:eastAsia="Arial" w:hAnsi="Arial"/>
          <w:color w:val="1A2B45"/>
          <w:sz w:val="22"/>
          <w:szCs w:val="22"/>
        </w:rPr>
        <w:t xml:space="preserve">Rentabilité Produits : données de la vue produits</w:t>
      </w:r>
    </w:p>
    <w:p>
      <w:pPr>
        <w:pStyle w:val="ListParagraph"/>
        <w:numPr>
          <w:ilvl w:val="0"/>
          <w:numId w:val="2"/>
        </w:numPr>
        <w:spacing w:after="80"/>
      </w:pPr>
      <w:r>
        <w:rPr>
          <w:rFonts w:ascii="Arial" w:cs="Arial" w:eastAsia="Arial" w:hAnsi="Arial"/>
          <w:color w:val="1A2B45"/>
          <w:sz w:val="22"/>
          <w:szCs w:val="22"/>
        </w:rPr>
        <w:t xml:space="preserve">Forecast ML : prévisions avec intervalles (si activé)</w:t>
      </w:r>
    </w:p>
    <w:p>
      <w:pPr>
        <w:pStyle w:val="ListParagraph"/>
        <w:numPr>
          <w:ilvl w:val="0"/>
          <w:numId w:val="2"/>
        </w:numPr>
        <w:spacing w:after="80"/>
      </w:pPr>
      <w:r>
        <w:rPr>
          <w:rFonts w:ascii="Arial" w:cs="Arial" w:eastAsia="Arial" w:hAnsi="Arial"/>
          <w:color w:val="1A2B45"/>
          <w:sz w:val="22"/>
          <w:szCs w:val="22"/>
        </w:rPr>
        <w:t xml:space="preserve">Anomalies : log complet des anomalies détectées (si activé)</w:t>
      </w:r>
    </w:p>
    <w:p>
      <w:pPr>
        <w:pStyle w:val="ListParagraph"/>
        <w:numPr>
          <w:ilvl w:val="0"/>
          <w:numId w:val="2"/>
        </w:numPr>
        <w:spacing w:after="80"/>
      </w:pPr>
      <w:r>
        <w:rPr>
          <w:rFonts w:ascii="Arial" w:cs="Arial" w:eastAsia="Arial" w:hAnsi="Arial"/>
          <w:color w:val="1A2B45"/>
          <w:sz w:val="22"/>
          <w:szCs w:val="22"/>
        </w:rPr>
        <w:t xml:space="preserve">Trésorerie 90j : données cash avec scénarios P10/P50/P90</w:t>
      </w:r>
    </w:p>
    <w:p>
      <w:pPr>
        <w:pStyle w:val="Heading3"/>
        <w:spacing w:before="200" w:after="80"/>
      </w:pPr>
      <w:r>
        <w:rPr>
          <w:rFonts w:ascii="Arial" w:cs="Arial" w:eastAsia="Arial" w:hAnsi="Arial"/>
          <w:b/>
          <w:bCs/>
          <w:color w:val="00A886"/>
          <w:sz w:val="24"/>
          <w:szCs w:val="24"/>
        </w:rPr>
        <w:t xml:space="preserve">Aperçu du rapport auto-généré</w:t>
      </w:r>
    </w:p>
    <w:p>
      <w:pPr>
        <w:spacing w:after="120"/>
      </w:pPr>
      <w:r>
        <w:rPr>
          <w:rFonts w:ascii="Arial" w:cs="Arial" w:eastAsia="Arial" w:hAnsi="Arial"/>
          <w:color w:val="1A2B45"/>
          <w:sz w:val="22"/>
          <w:szCs w:val="22"/>
        </w:rPr>
        <w:t xml:space="preserve">L'aperçu en temps réel affiché dans l'interface contient 3 sections : (1) Performance commerciale avec 3 KPIs colorés et un commentaire textuel généré automatiquement selon le signe et l'amplitude de l'écart. (2) Rentabilité avec l'EBITDA et la marge commentés. (3) Prévisions M+1 à M+3 avec l'intervalle de confiance.</w:t>
      </w:r>
    </w:p>
    <w:p>
      <w:pPr>
        <w:pStyle w:val="Heading3"/>
        <w:spacing w:before="200" w:after="80"/>
      </w:pPr>
      <w:r>
        <w:rPr>
          <w:rFonts w:ascii="Arial" w:cs="Arial" w:eastAsia="Arial" w:hAnsi="Arial"/>
          <w:b/>
          <w:bCs/>
          <w:color w:val="00A886"/>
          <w:sz w:val="24"/>
          <w:szCs w:val="24"/>
        </w:rPr>
        <w:t xml:space="preserve">Commentaires automatiques</w:t>
      </w:r>
    </w:p>
    <w:p>
      <w:pPr>
        <w:spacing w:after="120"/>
      </w:pPr>
      <w:r>
        <w:rPr>
          <w:rFonts w:ascii="Arial" w:cs="Arial" w:eastAsia="Arial" w:hAnsi="Arial"/>
          <w:color w:val="1A2B45"/>
          <w:sz w:val="22"/>
          <w:szCs w:val="22"/>
        </w:rPr>
        <w:t xml:space="preserve">Lorsque l'option 'Commentaires automatiques IA' est activée, PILOTE génère des analyses contextuelles :</w:t>
      </w:r>
    </w:p>
    <w:p>
      <w:pPr>
        <w:pStyle w:val="ListParagraph"/>
        <w:numPr>
          <w:ilvl w:val="0"/>
          <w:numId w:val="2"/>
        </w:numPr>
        <w:spacing w:after="80"/>
      </w:pPr>
      <w:r>
        <w:rPr>
          <w:rFonts w:ascii="Arial" w:cs="Arial" w:eastAsia="Arial" w:hAnsi="Arial"/>
          <w:color w:val="1A2B45"/>
          <w:sz w:val="22"/>
          <w:szCs w:val="22"/>
        </w:rPr>
        <w:t xml:space="preserve">Sur-performance &gt; 3% : 'Le CA réel dépasse le budget de X%. Cette sur-performance s'explique principalement par une dynamique commerciale favorable...'</w:t>
      </w:r>
    </w:p>
    <w:p>
      <w:pPr>
        <w:pStyle w:val="ListParagraph"/>
        <w:numPr>
          <w:ilvl w:val="0"/>
          <w:numId w:val="2"/>
        </w:numPr>
        <w:spacing w:after="80"/>
      </w:pPr>
      <w:r>
        <w:rPr>
          <w:rFonts w:ascii="Arial" w:cs="Arial" w:eastAsia="Arial" w:hAnsi="Arial"/>
          <w:color w:val="1A2B45"/>
          <w:sz w:val="22"/>
          <w:szCs w:val="22"/>
        </w:rPr>
        <w:t xml:space="preserve">Sous-performance &lt; -3% : 'Le CA réel est en retard sur le budget de X%. Un plan d'action commercial est requis...'</w:t>
      </w:r>
    </w:p>
    <w:p>
      <w:pPr>
        <w:pStyle w:val="ListParagraph"/>
        <w:numPr>
          <w:ilvl w:val="0"/>
          <w:numId w:val="2"/>
        </w:numPr>
        <w:spacing w:after="80"/>
      </w:pPr>
      <w:r>
        <w:rPr>
          <w:rFonts w:ascii="Arial" w:cs="Arial" w:eastAsia="Arial" w:hAnsi="Arial"/>
          <w:color w:val="1A2B45"/>
          <w:sz w:val="22"/>
          <w:szCs w:val="22"/>
        </w:rPr>
        <w:t xml:space="preserve">Performance normale (±3%) : 'Le CA réel est aligné sur le budget. La performance reste dans les normes prévisionnelles.'</w:t>
      </w:r>
    </w:p>
    <w:p>
      <w:pPr>
        <w:pStyle w:val="Heading3"/>
        <w:spacing w:before="200" w:after="80"/>
      </w:pPr>
      <w:r>
        <w:rPr>
          <w:rFonts w:ascii="Arial" w:cs="Arial" w:eastAsia="Arial" w:hAnsi="Arial"/>
          <w:b/>
          <w:bCs/>
          <w:color w:val="00A886"/>
          <w:sz w:val="24"/>
          <w:szCs w:val="24"/>
        </w:rPr>
        <w:t xml:space="preserve">Planification automatique</w:t>
      </w:r>
    </w:p>
    <w:p>
      <w:pPr>
        <w:spacing w:after="120"/>
      </w:pPr>
      <w:r>
        <w:rPr>
          <w:rFonts w:ascii="Arial" w:cs="Arial" w:eastAsia="Arial" w:hAnsi="Arial"/>
          <w:color w:val="1A2B45"/>
          <w:sz w:val="22"/>
          <w:szCs w:val="22"/>
        </w:rPr>
        <w:t xml:space="preserve">L'option de planification permet de configurer la fréquence d'envoi automatique des rapports : quotidien (07h00), hebdomadaire (lundi 08h00), mensuel (J+3 après clôture), ou uniquement sur alerte critique. L'envoi effectif par email nécessite la configuration des paramètres SMTP dans le fichier .env (voir section 5.2).</w:t>
      </w:r>
    </w:p>
    <w:p/>
    <w:p>
      <w:r>
        <w:br w:type="page"/>
      </w:r>
    </w:p>
    <w:p>
      <w:pPr>
        <w:pStyle w:val="Heading1"/>
        <w:spacing w:before="400" w:after="160"/>
      </w:pPr>
      <w:r>
        <w:rPr>
          <w:rFonts w:ascii="Arial" w:cs="Arial" w:eastAsia="Arial" w:hAnsi="Arial"/>
          <w:b/>
          <w:bCs/>
          <w:color w:val="0D1B4B"/>
          <w:sz w:val="40"/>
          <w:szCs w:val="40"/>
        </w:rPr>
        <w:t xml:space="preserve">5. PERSONNALISATION ET INTÉGRATION</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5.1 Connecter vos données réelles</w:t>
      </w:r>
    </w:p>
    <w:p>
      <w:pPr>
        <w:pStyle w:val="Heading3"/>
        <w:spacing w:before="200" w:after="80"/>
      </w:pPr>
      <w:r>
        <w:rPr>
          <w:rFonts w:ascii="Arial" w:cs="Arial" w:eastAsia="Arial" w:hAnsi="Arial"/>
          <w:b/>
          <w:bCs/>
          <w:color w:val="00A886"/>
          <w:sz w:val="24"/>
          <w:szCs w:val="24"/>
        </w:rPr>
        <w:t xml:space="preserve">Option A — Via fichier CSV (le plus simple)</w:t>
      </w:r>
    </w:p>
    <w:p>
      <w:pPr>
        <w:spacing w:after="120"/>
      </w:pPr>
      <w:r>
        <w:rPr>
          <w:rFonts w:ascii="Arial" w:cs="Arial" w:eastAsia="Arial" w:hAnsi="Arial"/>
          <w:color w:val="1A2B45"/>
          <w:sz w:val="22"/>
          <w:szCs w:val="22"/>
        </w:rPr>
        <w:t xml:space="preserve">Préparez un fichier selon le template fourni (module Import → Télécharger le Template Excel), uploadez-le dans l'onglet Import Manuel, mappez les colonnes et validez. Les données seront utilisées dans tous les modules.</w:t>
      </w:r>
    </w:p>
    <w:p>
      <w:pPr>
        <w:pStyle w:val="Heading3"/>
        <w:spacing w:before="200" w:after="80"/>
      </w:pPr>
      <w:r>
        <w:rPr>
          <w:rFonts w:ascii="Arial" w:cs="Arial" w:eastAsia="Arial" w:hAnsi="Arial"/>
          <w:b/>
          <w:bCs/>
          <w:color w:val="00A886"/>
          <w:sz w:val="24"/>
          <w:szCs w:val="24"/>
        </w:rPr>
        <w:t xml:space="preserve">Option B — Via SQL Server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Remplacez generate_company_data() par :</w:t>
            </w:r>
          </w:p>
          <w:p>
            <w:pPr>
              <w:spacing w:after="20"/>
            </w:pPr>
            <w:r>
              <w:rPr>
                <w:rFonts w:ascii="Courier New" w:cs="Courier New" w:eastAsia="Courier New" w:hAnsi="Courier New"/>
                <w:color w:val="7DD3FC"/>
                <w:sz w:val="18"/>
                <w:szCs w:val="18"/>
              </w:rPr>
              <w:t xml:space="preserve">import pyodbc  # ou psycopg2 pour PostgreSQL</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def load_from_sql():</w:t>
            </w:r>
          </w:p>
          <w:p>
            <w:pPr>
              <w:spacing w:after="20"/>
            </w:pPr>
            <w:r>
              <w:rPr>
                <w:rFonts w:ascii="Courier New" w:cs="Courier New" w:eastAsia="Courier New" w:hAnsi="Courier New"/>
                <w:color w:val="7DD3FC"/>
                <w:sz w:val="18"/>
                <w:szCs w:val="18"/>
              </w:rPr>
              <w:t xml:space="preserve">    conn = pyodbc.connect(</w:t>
            </w:r>
          </w:p>
          <w:p>
            <w:pPr>
              <w:spacing w:after="20"/>
            </w:pPr>
            <w:r>
              <w:rPr>
                <w:rFonts w:ascii="Courier New" w:cs="Courier New" w:eastAsia="Courier New" w:hAnsi="Courier New"/>
                <w:color w:val="7DD3FC"/>
                <w:sz w:val="18"/>
                <w:szCs w:val="18"/>
              </w:rPr>
              <w:t xml:space="preserve">        'DRIVER={SQL Server};SERVER=votre-serveur;'</w:t>
            </w:r>
          </w:p>
          <w:p>
            <w:pPr>
              <w:spacing w:after="20"/>
            </w:pPr>
            <w:r>
              <w:rPr>
                <w:rFonts w:ascii="Courier New" w:cs="Courier New" w:eastAsia="Courier New" w:hAnsi="Courier New"/>
                <w:color w:val="7DD3FC"/>
                <w:sz w:val="18"/>
                <w:szCs w:val="18"/>
              </w:rPr>
              <w:t xml:space="preserve">        'DATABASE=finance;Trusted_Connection=yes;'</w:t>
            </w:r>
          </w:p>
          <w:p>
            <w:pPr>
              <w:spacing w:after="20"/>
            </w:pPr>
            <w:r>
              <w:rPr>
                <w:rFonts w:ascii="Courier New" w:cs="Courier New" w:eastAsia="Courier New" w:hAnsi="Courier New"/>
                <w:color w:val="7DD3FC"/>
                <w:sz w:val="18"/>
                <w:szCs w:val="18"/>
              </w:rPr>
              <w:t xml:space="preserve">    )</w:t>
            </w:r>
          </w:p>
          <w:p>
            <w:pPr>
              <w:spacing w:after="20"/>
            </w:pPr>
            <w:r>
              <w:rPr>
                <w:rFonts w:ascii="Courier New" w:cs="Courier New" w:eastAsia="Courier New" w:hAnsi="Courier New"/>
                <w:color w:val="7DD3FC"/>
                <w:sz w:val="18"/>
                <w:szCs w:val="18"/>
              </w:rPr>
              <w:t xml:space="preserve">    return pd.read_sql("""</w:t>
            </w:r>
          </w:p>
          <w:p>
            <w:pPr>
              <w:spacing w:after="20"/>
            </w:pPr>
            <w:r>
              <w:rPr>
                <w:rFonts w:ascii="Courier New" w:cs="Courier New" w:eastAsia="Courier New" w:hAnsi="Courier New"/>
                <w:color w:val="7DD3FC"/>
                <w:sz w:val="18"/>
                <w:szCs w:val="18"/>
              </w:rPr>
              <w:t xml:space="preserve">        SELECT date, ca_reel, ca_budget,</w:t>
            </w:r>
          </w:p>
          <w:p>
            <w:pPr>
              <w:spacing w:after="20"/>
            </w:pPr>
            <w:r>
              <w:rPr>
                <w:rFonts w:ascii="Courier New" w:cs="Courier New" w:eastAsia="Courier New" w:hAnsi="Courier New"/>
                <w:color w:val="7DD3FC"/>
                <w:sz w:val="18"/>
                <w:szCs w:val="18"/>
              </w:rPr>
              <w:t xml:space="preserve">               charges_fixes, charges_variables,</w:t>
            </w:r>
          </w:p>
          <w:p>
            <w:pPr>
              <w:spacing w:after="20"/>
            </w:pPr>
            <w:r>
              <w:rPr>
                <w:rFonts w:ascii="Courier New" w:cs="Courier New" w:eastAsia="Courier New" w:hAnsi="Courier New"/>
                <w:color w:val="7DD3FC"/>
                <w:sz w:val="18"/>
                <w:szCs w:val="18"/>
              </w:rPr>
              <w:t xml:space="preserve">               charges_personnel, ebitda_reel</w:t>
            </w:r>
          </w:p>
          <w:p>
            <w:pPr>
              <w:spacing w:after="20"/>
            </w:pPr>
            <w:r>
              <w:rPr>
                <w:rFonts w:ascii="Courier New" w:cs="Courier New" w:eastAsia="Courier New" w:hAnsi="Courier New"/>
                <w:color w:val="7DD3FC"/>
                <w:sz w:val="18"/>
                <w:szCs w:val="18"/>
              </w:rPr>
              <w:t xml:space="preserve">        FROM reporting.mensuel</w:t>
            </w:r>
          </w:p>
          <w:p>
            <w:pPr>
              <w:spacing w:after="20"/>
            </w:pPr>
            <w:r>
              <w:rPr>
                <w:rFonts w:ascii="Courier New" w:cs="Courier New" w:eastAsia="Courier New" w:hAnsi="Courier New"/>
                <w:color w:val="7DD3FC"/>
                <w:sz w:val="18"/>
                <w:szCs w:val="18"/>
              </w:rPr>
              <w:t xml:space="preserve">        WHERE date &gt;= DATEADD(month, -24, GETDATE())</w:t>
            </w:r>
          </w:p>
          <w:p>
            <w:pPr>
              <w:spacing w:after="20"/>
            </w:pPr>
            <w:r>
              <w:rPr>
                <w:rFonts w:ascii="Courier New" w:cs="Courier New" w:eastAsia="Courier New" w:hAnsi="Courier New"/>
                <w:color w:val="7DD3FC"/>
                <w:sz w:val="18"/>
                <w:szCs w:val="18"/>
              </w:rPr>
              <w:t xml:space="preserve">        ORDER BY date</w:t>
            </w:r>
          </w:p>
          <w:p>
            <w:pPr>
              <w:spacing w:after="20"/>
            </w:pPr>
            <w:r>
              <w:rPr>
                <w:rFonts w:ascii="Courier New" w:cs="Courier New" w:eastAsia="Courier New" w:hAnsi="Courier New"/>
                <w:color w:val="7DD3FC"/>
                <w:sz w:val="18"/>
                <w:szCs w:val="18"/>
              </w:rPr>
              <w:t xml:space="preserve">    """, conn)</w:t>
            </w:r>
          </w:p>
        </w:tc>
      </w:tr>
    </w:tbl>
    <w:p/>
    <w:p>
      <w:pPr>
        <w:pStyle w:val="Heading3"/>
        <w:spacing w:before="200" w:after="80"/>
      </w:pPr>
      <w:r>
        <w:rPr>
          <w:rFonts w:ascii="Arial" w:cs="Arial" w:eastAsia="Arial" w:hAnsi="Arial"/>
          <w:b/>
          <w:bCs/>
          <w:color w:val="00A886"/>
          <w:sz w:val="24"/>
          <w:szCs w:val="24"/>
        </w:rPr>
        <w:t xml:space="preserve">Option C — Via API ERP (SAP, Cegid, 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import requests</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def load_from_api(base_url, api_key):</w:t>
            </w:r>
          </w:p>
          <w:p>
            <w:pPr>
              <w:spacing w:after="20"/>
            </w:pPr>
            <w:r>
              <w:rPr>
                <w:rFonts w:ascii="Courier New" w:cs="Courier New" w:eastAsia="Courier New" w:hAnsi="Courier New"/>
                <w:color w:val="7DD3FC"/>
                <w:sz w:val="18"/>
                <w:szCs w:val="18"/>
              </w:rPr>
              <w:t xml:space="preserve">    headers = {'Authorization': f'Bearer {api_key}'}</w:t>
            </w:r>
          </w:p>
          <w:p>
            <w:pPr>
              <w:spacing w:after="20"/>
            </w:pPr>
            <w:r>
              <w:rPr>
                <w:rFonts w:ascii="Courier New" w:cs="Courier New" w:eastAsia="Courier New" w:hAnsi="Courier New"/>
                <w:color w:val="7DD3FC"/>
                <w:sz w:val="18"/>
                <w:szCs w:val="18"/>
              </w:rPr>
              <w:t xml:space="preserve">    r = requests.get(f'{base_url}/api/v1/reporting/mensuel',</w:t>
            </w:r>
          </w:p>
          <w:p>
            <w:pPr>
              <w:spacing w:after="20"/>
            </w:pPr>
            <w:r>
              <w:rPr>
                <w:rFonts w:ascii="Courier New" w:cs="Courier New" w:eastAsia="Courier New" w:hAnsi="Courier New"/>
                <w:color w:val="7DD3FC"/>
                <w:sz w:val="18"/>
                <w:szCs w:val="18"/>
              </w:rPr>
              <w:t xml:space="preserve">                     headers=headers,</w:t>
            </w:r>
          </w:p>
          <w:p>
            <w:pPr>
              <w:spacing w:after="20"/>
            </w:pPr>
            <w:r>
              <w:rPr>
                <w:rFonts w:ascii="Courier New" w:cs="Courier New" w:eastAsia="Courier New" w:hAnsi="Courier New"/>
                <w:color w:val="7DD3FC"/>
                <w:sz w:val="18"/>
                <w:szCs w:val="18"/>
              </w:rPr>
              <w:t xml:space="preserve">                     params={'format': 'json', 'periode': 24})</w:t>
            </w:r>
          </w:p>
          <w:p>
            <w:pPr>
              <w:spacing w:after="20"/>
            </w:pPr>
            <w:r>
              <w:rPr>
                <w:rFonts w:ascii="Courier New" w:cs="Courier New" w:eastAsia="Courier New" w:hAnsi="Courier New"/>
                <w:color w:val="7DD3FC"/>
                <w:sz w:val="18"/>
                <w:szCs w:val="18"/>
              </w:rPr>
              <w:t xml:space="preserve">    r.raise_for_status()</w:t>
            </w:r>
          </w:p>
          <w:p>
            <w:pPr>
              <w:spacing w:after="20"/>
            </w:pPr>
            <w:r>
              <w:rPr>
                <w:rFonts w:ascii="Courier New" w:cs="Courier New" w:eastAsia="Courier New" w:hAnsi="Courier New"/>
                <w:color w:val="7DD3FC"/>
                <w:sz w:val="18"/>
                <w:szCs w:val="18"/>
              </w:rPr>
              <w:t xml:space="preserve">    return pd.DataFrame(r.json()['data'])</w:t>
            </w:r>
          </w:p>
        </w:tc>
      </w:tr>
    </w:tbl>
    <w:p/>
    <w:p>
      <w:pPr>
        <w:pStyle w:val="Heading2"/>
        <w:spacing w:before="320" w:after="120"/>
      </w:pPr>
      <w:r>
        <w:rPr>
          <w:rFonts w:ascii="Arial" w:cs="Arial" w:eastAsia="Arial" w:hAnsi="Arial"/>
          <w:b/>
          <w:bCs/>
          <w:color w:val="0D1B4B"/>
          <w:sz w:val="28"/>
          <w:szCs w:val="28"/>
        </w:rPr>
        <w:t xml:space="preserve">5.2 Configuration des alertes email</w:t>
      </w:r>
    </w:p>
    <w:p>
      <w:pPr>
        <w:spacing w:after="120"/>
      </w:pPr>
      <w:r>
        <w:rPr>
          <w:rFonts w:ascii="Arial" w:cs="Arial" w:eastAsia="Arial" w:hAnsi="Arial"/>
          <w:color w:val="1A2B45"/>
          <w:sz w:val="22"/>
          <w:szCs w:val="22"/>
        </w:rPr>
        <w:t xml:space="preserve">Créez un fichier .env à la racine du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SMTP_SERVER=smtp.votre-serveur.com</w:t>
            </w:r>
          </w:p>
          <w:p>
            <w:pPr>
              <w:spacing w:after="20"/>
            </w:pPr>
            <w:r>
              <w:rPr>
                <w:rFonts w:ascii="Courier New" w:cs="Courier New" w:eastAsia="Courier New" w:hAnsi="Courier New"/>
                <w:color w:val="7DD3FC"/>
                <w:sz w:val="18"/>
                <w:szCs w:val="18"/>
              </w:rPr>
              <w:t xml:space="preserve">SMTP_PORT=587</w:t>
            </w:r>
          </w:p>
          <w:p>
            <w:pPr>
              <w:spacing w:after="20"/>
            </w:pPr>
            <w:r>
              <w:rPr>
                <w:rFonts w:ascii="Courier New" w:cs="Courier New" w:eastAsia="Courier New" w:hAnsi="Courier New"/>
                <w:color w:val="7DD3FC"/>
                <w:sz w:val="18"/>
                <w:szCs w:val="18"/>
              </w:rPr>
              <w:t xml:space="preserve">SMTP_USER=pilote@votre-entreprise.com</w:t>
            </w:r>
          </w:p>
          <w:p>
            <w:pPr>
              <w:spacing w:after="20"/>
            </w:pPr>
            <w:r>
              <w:rPr>
                <w:rFonts w:ascii="Courier New" w:cs="Courier New" w:eastAsia="Courier New" w:hAnsi="Courier New"/>
                <w:color w:val="7DD3FC"/>
                <w:sz w:val="18"/>
                <w:szCs w:val="18"/>
              </w:rPr>
              <w:t xml:space="preserve">SMTP_PASSWORD=votre_mot_de_passe</w:t>
            </w:r>
          </w:p>
          <w:p>
            <w:pPr>
              <w:spacing w:after="20"/>
            </w:pPr>
            <w:r>
              <w:rPr>
                <w:rFonts w:ascii="Courier New" w:cs="Courier New" w:eastAsia="Courier New" w:hAnsi="Courier New"/>
                <w:color w:val="7DD3FC"/>
                <w:sz w:val="18"/>
                <w:szCs w:val="18"/>
              </w:rPr>
              <w:t xml:space="preserve">ALERT_RECIPIENTS=cfo@entreprise.com,daf@entreprise.com</w:t>
            </w:r>
          </w:p>
          <w:p>
            <w:pPr>
              <w:spacing w:after="20"/>
            </w:pPr>
            <w:r>
              <w:rPr>
                <w:rFonts w:ascii="Courier New" w:cs="Courier New" w:eastAsia="Courier New" w:hAnsi="Courier New"/>
                <w:color w:val="7DD3FC"/>
                <w:sz w:val="18"/>
                <w:szCs w:val="18"/>
              </w:rPr>
              <w:t xml:space="preserve">ALERT_SEUIL_CRITIQUE=3</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Pour Office 365 :</w:t>
            </w:r>
          </w:p>
          <w:p>
            <w:pPr>
              <w:spacing w:after="20"/>
            </w:pPr>
            <w:r>
              <w:rPr>
                <w:rFonts w:ascii="Courier New" w:cs="Courier New" w:eastAsia="Courier New" w:hAnsi="Courier New"/>
                <w:color w:val="7DD3FC"/>
                <w:sz w:val="18"/>
                <w:szCs w:val="18"/>
              </w:rPr>
              <w:t xml:space="preserve">SMTP_SERVER=smtp.office365.com</w:t>
            </w:r>
          </w:p>
          <w:p>
            <w:pPr>
              <w:spacing w:after="20"/>
            </w:pPr>
            <w:r>
              <w:rPr>
                <w:rFonts w:ascii="Courier New" w:cs="Courier New" w:eastAsia="Courier New" w:hAnsi="Courier New"/>
                <w:color w:val="7DD3FC"/>
                <w:sz w:val="18"/>
                <w:szCs w:val="18"/>
              </w:rPr>
              <w:t xml:space="preserve">SMTP_PORT=587</w:t>
            </w:r>
          </w:p>
        </w:tc>
      </w:tr>
    </w:tbl>
    <w:p/>
    <w:p>
      <w:pPr>
        <w:spacing w:after="120"/>
      </w:pPr>
      <w:r>
        <w:rPr>
          <w:rFonts w:ascii="Arial" w:cs="Arial" w:eastAsia="Arial" w:hAnsi="Arial"/>
          <w:color w:val="1A2B45"/>
          <w:sz w:val="22"/>
          <w:szCs w:val="22"/>
        </w:rPr>
        <w:t xml:space="preserve">Dans pilote_cg.py, chargez la configuration avec python-dotenv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from dotenv import load_dotenv</w:t>
            </w:r>
          </w:p>
          <w:p>
            <w:pPr>
              <w:spacing w:after="20"/>
            </w:pPr>
            <w:r>
              <w:rPr>
                <w:rFonts w:ascii="Courier New" w:cs="Courier New" w:eastAsia="Courier New" w:hAnsi="Courier New"/>
                <w:color w:val="7DD3FC"/>
                <w:sz w:val="18"/>
                <w:szCs w:val="18"/>
              </w:rPr>
              <w:t xml:space="preserve">import os</w:t>
            </w:r>
          </w:p>
          <w:p>
            <w:pPr>
              <w:spacing w:after="20"/>
            </w:pPr>
            <w:r>
              <w:rPr>
                <w:rFonts w:ascii="Courier New" w:cs="Courier New" w:eastAsia="Courier New" w:hAnsi="Courier New"/>
                <w:color w:val="7DD3FC"/>
                <w:sz w:val="18"/>
                <w:szCs w:val="18"/>
              </w:rPr>
              <w:t xml:space="preserve">load_dotenv()</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smtp_server = os.getenv('SMTP_SERVER')</w:t>
            </w:r>
          </w:p>
          <w:p>
            <w:pPr>
              <w:spacing w:after="20"/>
            </w:pPr>
            <w:r>
              <w:rPr>
                <w:rFonts w:ascii="Courier New" w:cs="Courier New" w:eastAsia="Courier New" w:hAnsi="Courier New"/>
                <w:color w:val="7DD3FC"/>
                <w:sz w:val="18"/>
                <w:szCs w:val="18"/>
              </w:rPr>
              <w:t xml:space="preserve">recipients = os.getenv('ALERT_RECIPIENTS').split(',')</w:t>
            </w:r>
          </w:p>
        </w:tc>
      </w:tr>
    </w:tbl>
    <w:p/>
    <w:p>
      <w:pPr>
        <w:pStyle w:val="Heading2"/>
        <w:spacing w:before="320" w:after="120"/>
      </w:pPr>
      <w:r>
        <w:rPr>
          <w:rFonts w:ascii="Arial" w:cs="Arial" w:eastAsia="Arial" w:hAnsi="Arial"/>
          <w:b/>
          <w:bCs/>
          <w:color w:val="0D1B4B"/>
          <w:sz w:val="28"/>
          <w:szCs w:val="28"/>
        </w:rPr>
        <w:t xml:space="preserve">5.3 Adapter les seuils d'alerte</w:t>
      </w:r>
    </w:p>
    <w:p>
      <w:pPr>
        <w:spacing w:after="120"/>
      </w:pPr>
      <w:r>
        <w:rPr>
          <w:rFonts w:ascii="Arial" w:cs="Arial" w:eastAsia="Arial" w:hAnsi="Arial"/>
          <w:color w:val="1A2B45"/>
          <w:sz w:val="22"/>
          <w:szCs w:val="22"/>
        </w:rPr>
        <w:t xml:space="preserve">Dans la fonction detect_anomalies() (ligne ~380 du fichier), modifiez les seuils selon vos normes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Seuil Z-score (défaut : 2.0)</w:t>
            </w:r>
          </w:p>
          <w:p>
            <w:pPr>
              <w:spacing w:after="20"/>
            </w:pPr>
            <w:r>
              <w:rPr>
                <w:rFonts w:ascii="Courier New" w:cs="Courier New" w:eastAsia="Courier New" w:hAnsi="Courier New"/>
                <w:color w:val="7DD3FC"/>
                <w:sz w:val="18"/>
                <w:szCs w:val="18"/>
              </w:rPr>
              <w:t xml:space="preserve">if z &gt; 2.0:  # Changer selon votre tolérance</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Seuil écart budget (défaut : 8%)</w:t>
            </w:r>
          </w:p>
          <w:p>
            <w:pPr>
              <w:spacing w:after="20"/>
            </w:pPr>
            <w:r>
              <w:rPr>
                <w:rFonts w:ascii="Courier New" w:cs="Courier New" w:eastAsia="Courier New" w:hAnsi="Courier New"/>
                <w:color w:val="7DD3FC"/>
                <w:sz w:val="18"/>
                <w:szCs w:val="18"/>
              </w:rPr>
              <w:t xml:space="preserve">if abs(row['ecart_ca_pct']) &gt; 8:  # Ex: 5% pour plus de sensibilité</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Seuil marge EBITDA (défaut : 6%)</w:t>
            </w:r>
          </w:p>
          <w:p>
            <w:pPr>
              <w:spacing w:after="20"/>
            </w:pPr>
            <w:r>
              <w:rPr>
                <w:rFonts w:ascii="Courier New" w:cs="Courier New" w:eastAsia="Courier New" w:hAnsi="Courier New"/>
                <w:color w:val="7DD3FC"/>
                <w:sz w:val="18"/>
                <w:szCs w:val="18"/>
              </w:rPr>
              <w:t xml:space="preserve">if row['marge_ebitda'] &lt; 6.0:  # Ex: 10% pour un secteur à forte marge</w:t>
            </w:r>
          </w:p>
        </w:tc>
      </w:tr>
    </w:tbl>
    <w:p/>
    <w:p>
      <w:pPr>
        <w:pStyle w:val="Heading2"/>
        <w:spacing w:before="320" w:after="120"/>
      </w:pPr>
      <w:r>
        <w:rPr>
          <w:rFonts w:ascii="Arial" w:cs="Arial" w:eastAsia="Arial" w:hAnsi="Arial"/>
          <w:b/>
          <w:bCs/>
          <w:color w:val="0D1B4B"/>
          <w:sz w:val="28"/>
          <w:szCs w:val="28"/>
        </w:rPr>
        <w:t xml:space="preserve">5.4 Ajouter des Business Units</w:t>
      </w:r>
    </w:p>
    <w:p>
      <w:pPr>
        <w:spacing w:after="120"/>
      </w:pPr>
      <w:r>
        <w:rPr>
          <w:rFonts w:ascii="Arial" w:cs="Arial" w:eastAsia="Arial" w:hAnsi="Arial"/>
          <w:color w:val="1A2B45"/>
          <w:sz w:val="22"/>
          <w:szCs w:val="22"/>
        </w:rPr>
        <w:t xml:space="preserve">Pour ajouter des BU supplémentaires, modifiez generate_company_data()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Ajouter dans le DataFrame :</w:t>
            </w:r>
          </w:p>
          <w:p>
            <w:pPr>
              <w:spacing w:after="20"/>
            </w:pPr>
            <w:r>
              <w:rPr>
                <w:rFonts w:ascii="Courier New" w:cs="Courier New" w:eastAsia="Courier New" w:hAnsi="Courier New"/>
                <w:color w:val="7DD3FC"/>
                <w:sz w:val="18"/>
                <w:szCs w:val="18"/>
              </w:rPr>
              <w:t xml:space="preserve">df['ca_bu_delta'] = (df['ca_reel'] * rng.uniform(0.08, 0.12, n)).round(0).astype(int)</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Et dans generate_products_data() :</w:t>
            </w:r>
          </w:p>
          <w:p>
            <w:pPr>
              <w:spacing w:after="20"/>
            </w:pPr>
            <w:r>
              <w:rPr>
                <w:rFonts w:ascii="Courier New" w:cs="Courier New" w:eastAsia="Courier New" w:hAnsi="Courier New"/>
                <w:color w:val="7DD3FC"/>
                <w:sz w:val="18"/>
                <w:szCs w:val="18"/>
              </w:rPr>
              <w:t xml:space="preserve">produits = ['Alpha', 'Beta', 'Gamma', 'Delta', 'Epsilon']</w:t>
            </w:r>
          </w:p>
          <w:p>
            <w:pPr>
              <w:spacing w:after="20"/>
            </w:pPr>
            <w:r>
              <w:rPr>
                <w:rFonts w:ascii="Courier New" w:cs="Courier New" w:eastAsia="Courier New" w:hAnsi="Courier New"/>
                <w:color w:val="7DD3FC"/>
                <w:sz w:val="18"/>
                <w:szCs w:val="18"/>
              </w:rPr>
              <w:t xml:space="preserve"># Ajoutez les données correspondantes dans toutes les listes</w:t>
            </w:r>
          </w:p>
        </w:tc>
      </w:tr>
    </w:tbl>
    <w:p/>
    <w:p>
      <w:pPr>
        <w:pStyle w:val="Heading2"/>
        <w:spacing w:before="320" w:after="120"/>
      </w:pPr>
      <w:r>
        <w:rPr>
          <w:rFonts w:ascii="Arial" w:cs="Arial" w:eastAsia="Arial" w:hAnsi="Arial"/>
          <w:b/>
          <w:bCs/>
          <w:color w:val="0D1B4B"/>
          <w:sz w:val="28"/>
          <w:szCs w:val="28"/>
        </w:rPr>
        <w:t xml:space="preserve">5.5 Déploiement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Plateforme</w:t>
            </w:r>
          </w:p>
        </w:tc>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1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35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Documentation</w:t>
            </w:r>
          </w:p>
        </w:tc>
      </w:tr>
      <w:tr>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Streamlit Community Cloud</w:t>
            </w:r>
          </w:p>
        </w:tc>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Connecter dépôt GitHub</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Gratuit</w:t>
            </w:r>
          </w:p>
        </w:tc>
        <w:tc>
          <w:tcPr>
            <w:tcW w:type="dxa" w:w="3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share.streamlit.io</w:t>
            </w:r>
          </w:p>
        </w:tc>
      </w:tr>
      <w:tr>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Azure App Service</w:t>
            </w:r>
          </w:p>
        </w:tc>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Docker ou déploiement direct</w:t>
            </w:r>
          </w:p>
        </w:tc>
        <w:tc>
          <w:tcPr>
            <w:tcW w:type="dxa" w:w="1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~15€/mois</w:t>
            </w:r>
          </w:p>
        </w:tc>
        <w:tc>
          <w:tcPr>
            <w:tcW w:type="dxa" w:w="3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docs.microsoft.com</w:t>
            </w:r>
          </w:p>
        </w:tc>
      </w:tr>
      <w:tr>
        <w:tc>
          <w:tcPr>
            <w:tcW w:type="dxa" w:w="2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AWS EC2 / Elastic Beanstalk</w:t>
            </w:r>
          </w:p>
        </w:tc>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Docker ou AMI</w:t>
            </w:r>
          </w:p>
        </w:tc>
        <w:tc>
          <w:tcPr>
            <w:tcW w:type="dxa" w:w="1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~10€/mois</w:t>
            </w:r>
          </w:p>
        </w:tc>
        <w:tc>
          <w:tcPr>
            <w:tcW w:type="dxa" w:w="3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docs.aws.amazon.com</w:t>
            </w:r>
          </w:p>
        </w:tc>
      </w:tr>
      <w:tr>
        <w:tc>
          <w:tcPr>
            <w:tcW w:type="dxa" w:w="2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Google Cloud Run</w:t>
            </w:r>
          </w:p>
        </w:tc>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Container Docker</w:t>
            </w:r>
          </w:p>
        </w:tc>
        <w:tc>
          <w:tcPr>
            <w:tcW w:type="dxa" w:w="1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Pay-per-use</w:t>
            </w:r>
          </w:p>
        </w:tc>
        <w:tc>
          <w:tcPr>
            <w:tcW w:type="dxa" w:w="3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cloud.google.com</w:t>
            </w:r>
          </w:p>
        </w:tc>
      </w:tr>
    </w:tbl>
    <w:p/>
    <w:p>
      <w:pPr>
        <w:pStyle w:val="Heading3"/>
        <w:spacing w:before="200" w:after="80"/>
      </w:pPr>
      <w:r>
        <w:rPr>
          <w:rFonts w:ascii="Arial" w:cs="Arial" w:eastAsia="Arial" w:hAnsi="Arial"/>
          <w:b/>
          <w:bCs/>
          <w:color w:val="00A886"/>
          <w:sz w:val="24"/>
          <w:szCs w:val="24"/>
        </w:rPr>
        <w:t xml:space="preserve">Dockerfile (déploiement conteneurisé)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FROM python:3.11-slim</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WORKDIR /app</w:t>
            </w:r>
          </w:p>
          <w:p>
            <w:pPr>
              <w:spacing w:after="20"/>
            </w:pPr>
            <w:r>
              <w:rPr>
                <w:rFonts w:ascii="Courier New" w:cs="Courier New" w:eastAsia="Courier New" w:hAnsi="Courier New"/>
                <w:color w:val="7DD3FC"/>
                <w:sz w:val="18"/>
                <w:szCs w:val="18"/>
              </w:rPr>
              <w:t xml:space="preserve">COPY requirements_pilote.txt .</w:t>
            </w:r>
          </w:p>
          <w:p>
            <w:pPr>
              <w:spacing w:after="20"/>
            </w:pPr>
            <w:r>
              <w:rPr>
                <w:rFonts w:ascii="Courier New" w:cs="Courier New" w:eastAsia="Courier New" w:hAnsi="Courier New"/>
                <w:color w:val="7DD3FC"/>
                <w:sz w:val="18"/>
                <w:szCs w:val="18"/>
              </w:rPr>
              <w:t xml:space="preserve">RUN pip install --no-cache-dir -r requirements_pilote.txt</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COPY pilote_cg.py .</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EXPOSE 8501</w:t>
            </w:r>
          </w:p>
          <w:p>
            <w:pPr>
              <w:spacing w:after="20"/>
            </w:pPr>
            <w:r>
              <w:rPr>
                <w:rFonts w:ascii="Courier New" w:cs="Courier New" w:eastAsia="Courier New" w:hAnsi="Courier New"/>
                <w:color w:val="7DD3FC"/>
                <w:sz w:val="18"/>
                <w:szCs w:val="18"/>
              </w:rPr>
              <w:t xml:space="preserve">CMD ["streamlit", "run", "pilote_cg.py",</w:t>
            </w:r>
          </w:p>
          <w:p>
            <w:pPr>
              <w:spacing w:after="20"/>
            </w:pPr>
            <w:r>
              <w:rPr>
                <w:rFonts w:ascii="Courier New" w:cs="Courier New" w:eastAsia="Courier New" w:hAnsi="Courier New"/>
                <w:color w:val="7DD3FC"/>
                <w:sz w:val="18"/>
                <w:szCs w:val="18"/>
              </w:rPr>
              <w:t xml:space="preserve">     "--server.headless", "true",</w:t>
            </w:r>
          </w:p>
          <w:p>
            <w:pPr>
              <w:spacing w:after="20"/>
            </w:pPr>
            <w:r>
              <w:rPr>
                <w:rFonts w:ascii="Courier New" w:cs="Courier New" w:eastAsia="Courier New" w:hAnsi="Courier New"/>
                <w:color w:val="7DD3FC"/>
                <w:sz w:val="18"/>
                <w:szCs w:val="18"/>
              </w:rPr>
              <w:t xml:space="preserve">     "--server.address", "0.0.0.0",</w:t>
            </w:r>
          </w:p>
          <w:p>
            <w:pPr>
              <w:spacing w:after="20"/>
            </w:pPr>
            <w:r>
              <w:rPr>
                <w:rFonts w:ascii="Courier New" w:cs="Courier New" w:eastAsia="Courier New" w:hAnsi="Courier New"/>
                <w:color w:val="7DD3FC"/>
                <w:sz w:val="18"/>
                <w:szCs w:val="18"/>
              </w:rPr>
              <w:t xml:space="preserve">     "--server.port", "8501"]</w:t>
            </w:r>
          </w:p>
        </w:tc>
      </w:tr>
    </w:tbl>
    <w:p/>
    <w:p>
      <w:r>
        <w:br w:type="page"/>
      </w:r>
    </w:p>
    <w:p>
      <w:pPr>
        <w:pStyle w:val="Heading1"/>
        <w:spacing w:before="400" w:after="160"/>
      </w:pPr>
      <w:r>
        <w:rPr>
          <w:rFonts w:ascii="Arial" w:cs="Arial" w:eastAsia="Arial" w:hAnsi="Arial"/>
          <w:b/>
          <w:bCs/>
          <w:color w:val="0D1B4B"/>
          <w:sz w:val="40"/>
          <w:szCs w:val="40"/>
        </w:rPr>
        <w:t xml:space="preserve">6. RÉFÉRENCE TECHNIQUE</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6.1 Architecture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 (lignes approx.)</w:t>
            </w:r>
          </w:p>
        </w:tc>
        <w:tc>
          <w:tcPr>
            <w:tcW w:type="dxa" w:w="61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 – 35</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Docstring + imports (streamlit, plotly, pandas, numpy, sklearn, io, warnings)</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36 – 265</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Configuration page + Design System (dict COLORS + CSS injecté)</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265 – 460</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5 fonctions de génération de données (@st.cache_data)</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460 – 565</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Chargement global des DataFrames + filtres de période/granularité</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565 – 615</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 helpers visuels : dark_layout(), kpi_card(), fmt_m()</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615 – 825</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1 — Dashboard Exécutif</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826 – 972</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 2 — Budget vs Réel</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973 – 1101</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3 — Forecasting ML</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1102 – 1207</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 4 — Détection d'Anomalies</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1208 – 1331</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5 — Rentabilité</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1332 – 1479</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 6 — Trésorerie Prédictive</w:t>
            </w:r>
          </w:p>
        </w:tc>
      </w:tr>
      <w:tr>
        <w:tc>
          <w:tcPr>
            <w:tcW w:type="dxa" w:w="3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1480 – 1795</w:t>
            </w:r>
          </w:p>
        </w:tc>
        <w:tc>
          <w:tcPr>
            <w:tcW w:type="dxa" w:w="61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7 — Import &amp; Automatisation</w:t>
            </w:r>
          </w:p>
        </w:tc>
      </w:tr>
      <w:tr>
        <w:tc>
          <w:tcPr>
            <w:tcW w:type="dxa" w:w="3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1796 – fin</w:t>
            </w:r>
          </w:p>
        </w:tc>
        <w:tc>
          <w:tcPr>
            <w:tcW w:type="dxa" w:w="61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 8 — Rapports Automatiques</w:t>
            </w:r>
          </w:p>
        </w:tc>
      </w:tr>
    </w:tbl>
    <w:p/>
    <w:p>
      <w:pPr>
        <w:pStyle w:val="Heading2"/>
        <w:spacing w:before="320" w:after="120"/>
      </w:pPr>
      <w:r>
        <w:rPr>
          <w:rFonts w:ascii="Arial" w:cs="Arial" w:eastAsia="Arial" w:hAnsi="Arial"/>
          <w:b/>
          <w:bCs/>
          <w:color w:val="0D1B4B"/>
          <w:sz w:val="28"/>
          <w:szCs w:val="28"/>
        </w:rPr>
        <w:t xml:space="preserve">6.2 Fonctions clés — Référence</w:t>
      </w:r>
    </w:p>
    <w:p>
      <w:pPr>
        <w:pStyle w:val="Heading3"/>
        <w:spacing w:before="200" w:after="80"/>
      </w:pPr>
      <w:r>
        <w:rPr>
          <w:rFonts w:ascii="Arial" w:cs="Arial" w:eastAsia="Arial" w:hAnsi="Arial"/>
          <w:b/>
          <w:bCs/>
          <w:color w:val="00A886"/>
          <w:sz w:val="24"/>
          <w:szCs w:val="24"/>
        </w:rPr>
        <w:t xml:space="preserve">generate_company_data(seed=42)</w:t>
      </w:r>
    </w:p>
    <w:p>
      <w:pPr>
        <w:spacing w:after="120"/>
      </w:pPr>
      <w:r>
        <w:rPr>
          <w:rFonts w:ascii="Arial" w:cs="Arial" w:eastAsia="Arial" w:hAnsi="Arial"/>
          <w:color w:val="1A2B45"/>
          <w:sz w:val="22"/>
          <w:szCs w:val="22"/>
        </w:rPr>
        <w:t xml:space="preserve">Génère 24 mois de données financières synthétiques. Retourne un DataFrame avec : date, mois, ca_reel, ca_budget, charges_fixes, charges_variables, charges_personnel, ebitda_reel, ebitda_budget, ecart_ca, ecart_ca_pct, ecart_ebitda, marge_ebitda, charges_totales.</w:t>
      </w:r>
    </w:p>
    <w:p>
      <w:pPr>
        <w:pStyle w:val="Heading3"/>
        <w:spacing w:before="200" w:after="80"/>
      </w:pPr>
      <w:r>
        <w:rPr>
          <w:rFonts w:ascii="Arial" w:cs="Arial" w:eastAsia="Arial" w:hAnsi="Arial"/>
          <w:b/>
          <w:bCs/>
          <w:color w:val="00A886"/>
          <w:sz w:val="24"/>
          <w:szCs w:val="24"/>
        </w:rPr>
        <w:t xml:space="preserve">detect_anomalies(df)</w:t>
      </w:r>
    </w:p>
    <w:p>
      <w:pPr>
        <w:spacing w:after="120"/>
      </w:pPr>
      <w:r>
        <w:rPr>
          <w:rFonts w:ascii="Arial" w:cs="Arial" w:eastAsia="Arial" w:hAnsi="Arial"/>
          <w:color w:val="1A2B45"/>
          <w:sz w:val="22"/>
          <w:szCs w:val="22"/>
        </w:rPr>
        <w:t xml:space="preserve">Détecte les anomalies selon 3 méthodes. Retourne un DataFrame avec colonnes : date, indicateur, valeur, z_score, severite (Critique/Modérée), type (Pic/Creux/Sur-performance/...), action (recommandation textuelle).</w:t>
      </w:r>
    </w:p>
    <w:p>
      <w:pPr>
        <w:pStyle w:val="Heading3"/>
        <w:spacing w:before="200" w:after="80"/>
      </w:pPr>
      <w:r>
        <w:rPr>
          <w:rFonts w:ascii="Arial" w:cs="Arial" w:eastAsia="Arial" w:hAnsi="Arial"/>
          <w:b/>
          <w:bCs/>
          <w:color w:val="00A886"/>
          <w:sz w:val="24"/>
          <w:szCs w:val="24"/>
        </w:rPr>
        <w:t xml:space="preserve">generate_forecast(df, horizon=6)</w:t>
      </w:r>
    </w:p>
    <w:p>
      <w:pPr>
        <w:spacing w:after="120"/>
      </w:pPr>
      <w:r>
        <w:rPr>
          <w:rFonts w:ascii="Arial" w:cs="Arial" w:eastAsia="Arial" w:hAnsi="Arial"/>
          <w:color w:val="1A2B45"/>
          <w:sz w:val="22"/>
          <w:szCs w:val="22"/>
        </w:rPr>
        <w:t xml:space="preserve">Prévoit le CA sur 'horizon' mois. Méthode : tendance linéaire (polyfit degré 1) + saisonnalité (moyenne mensuelle historique). Retourne un DataFrame avec date, mois, forecast, forecast_p10, forecast_p90.</w:t>
      </w:r>
    </w:p>
    <w:p>
      <w:pPr>
        <w:pStyle w:val="Heading3"/>
        <w:spacing w:before="200" w:after="80"/>
      </w:pPr>
      <w:r>
        <w:rPr>
          <w:rFonts w:ascii="Arial" w:cs="Arial" w:eastAsia="Arial" w:hAnsi="Arial"/>
          <w:b/>
          <w:bCs/>
          <w:color w:val="00A886"/>
          <w:sz w:val="24"/>
          <w:szCs w:val="24"/>
        </w:rPr>
        <w:t xml:space="preserve">dark_layout(fig, height=380, title='')</w:t>
      </w:r>
    </w:p>
    <w:p>
      <w:pPr>
        <w:spacing w:after="120"/>
      </w:pPr>
      <w:r>
        <w:rPr>
          <w:rFonts w:ascii="Arial" w:cs="Arial" w:eastAsia="Arial" w:hAnsi="Arial"/>
          <w:color w:val="1A2B45"/>
          <w:sz w:val="22"/>
          <w:szCs w:val="22"/>
        </w:rPr>
        <w:t xml:space="preserve">Applique le thème sombre unifié à n'importe quelle figure Plotly. Définit paper_bgcolor, plot_bgcolor, polices, couleurs des axes, marges. À appeler après toute création de figure.</w:t>
      </w:r>
    </w:p>
    <w:p>
      <w:pPr>
        <w:pStyle w:val="Heading3"/>
        <w:spacing w:before="200" w:after="80"/>
      </w:pPr>
      <w:r>
        <w:rPr>
          <w:rFonts w:ascii="Arial" w:cs="Arial" w:eastAsia="Arial" w:hAnsi="Arial"/>
          <w:b/>
          <w:bCs/>
          <w:color w:val="00A886"/>
          <w:sz w:val="24"/>
          <w:szCs w:val="24"/>
        </w:rPr>
        <w:t xml:space="preserve">fmt_m(v)</w:t>
      </w:r>
    </w:p>
    <w:p>
      <w:pPr>
        <w:spacing w:after="120"/>
      </w:pPr>
      <w:r>
        <w:rPr>
          <w:rFonts w:ascii="Arial" w:cs="Arial" w:eastAsia="Arial" w:hAnsi="Arial"/>
          <w:color w:val="1A2B45"/>
          <w:sz w:val="22"/>
          <w:szCs w:val="22"/>
        </w:rPr>
        <w:t xml:space="preserve">Formatte un nombre en notation compacte : ≥ 1M → '1.23M€', ≥ 1k → '123k€', sinon '123€'. Utilisé pour tous les affichages de KPIs.</w:t>
      </w:r>
    </w:p>
    <w:p/>
    <w:p>
      <w:pPr>
        <w:pStyle w:val="Heading2"/>
        <w:spacing w:before="320" w:after="120"/>
      </w:pPr>
      <w:r>
        <w:rPr>
          <w:rFonts w:ascii="Arial" w:cs="Arial" w:eastAsia="Arial" w:hAnsi="Arial"/>
          <w:b/>
          <w:bCs/>
          <w:color w:val="0D1B4B"/>
          <w:sz w:val="28"/>
          <w:szCs w:val="28"/>
        </w:rPr>
        <w:t xml:space="preserve">6.3 DataFrames et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200"/>
        <w:gridCol w:w="2760"/>
      </w:tblGrid>
      <w:tr>
        <w:trPr>
          <w:tblHeader/>
        </w:trPr>
        <w:tc>
          <w:tcPr>
            <w:tcW w:type="dxa" w:w="1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DataFrame</w:t>
            </w:r>
          </w:p>
        </w:tc>
        <w:tc>
          <w:tcPr>
            <w:tcW w:type="dxa" w:w="1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Lignes</w:t>
            </w:r>
          </w:p>
        </w:tc>
        <w:tc>
          <w:tcPr>
            <w:tcW w:type="dxa" w:w="42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 clés</w:t>
            </w:r>
          </w:p>
        </w:tc>
        <w:tc>
          <w:tcPr>
            <w:tcW w:type="dxa" w:w="27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Utilisé dans</w:t>
            </w:r>
          </w:p>
        </w:tc>
      </w:tr>
      <w:tr>
        <w:tc>
          <w:tcPr>
            <w:tcW w:type="dxa" w:w="1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df_main</w:t>
            </w:r>
          </w:p>
        </w:tc>
        <w:tc>
          <w:tcPr>
            <w:tcW w:type="dxa" w:w="1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24 mois</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ca_reel, ca_budget, ebitda_reel, marge_ebitda, charges_*</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Modules 1,2,3,4,8</w:t>
            </w:r>
          </w:p>
        </w:tc>
      </w:tr>
      <w:tr>
        <w:tc>
          <w:tcPr>
            <w:tcW w:type="dxa" w:w="1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df_12m</w:t>
            </w:r>
          </w:p>
        </w:tc>
        <w:tc>
          <w:tcPr>
            <w:tcW w:type="dxa" w:w="1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12 mois</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Sous-ensemble de df_main</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1 (défaut)</w:t>
            </w:r>
          </w:p>
        </w:tc>
      </w:tr>
      <w:tr>
        <w:tc>
          <w:tcPr>
            <w:tcW w:type="dxa" w:w="1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df_view</w:t>
            </w:r>
          </w:p>
        </w:tc>
        <w:tc>
          <w:tcPr>
            <w:tcW w:type="dxa" w:w="1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Variable</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Filtré/agrégé selon filtres sidebar</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Tous modules</w:t>
            </w:r>
          </w:p>
        </w:tc>
      </w:tr>
      <w:tr>
        <w:tc>
          <w:tcPr>
            <w:tcW w:type="dxa" w:w="1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df_prod</w:t>
            </w:r>
          </w:p>
        </w:tc>
        <w:tc>
          <w:tcPr>
            <w:tcW w:type="dxa" w:w="1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6 produits</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ca_ytd, marge_brute_pct, evolution_yoy, ecart_budget</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5</w:t>
            </w:r>
          </w:p>
        </w:tc>
      </w:tr>
      <w:tr>
        <w:tc>
          <w:tcPr>
            <w:tcW w:type="dxa" w:w="1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df_clients</w:t>
            </w:r>
          </w:p>
        </w:tc>
        <w:tc>
          <w:tcPr>
            <w:tcW w:type="dxa" w:w="1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10 clients</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ca_ytd, dso_jours, marge_client, risque_recouvrement</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 5</w:t>
            </w:r>
          </w:p>
        </w:tc>
      </w:tr>
      <w:tr>
        <w:tc>
          <w:tcPr>
            <w:tcW w:type="dxa" w:w="1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df_cash</w:t>
            </w:r>
          </w:p>
        </w:tc>
        <w:tc>
          <w:tcPr>
            <w:tcW w:type="dxa" w:w="1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90 jours</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cash, cash_p10, cash_p90, encaissements, decaissements</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 6</w:t>
            </w:r>
          </w:p>
        </w:tc>
      </w:tr>
      <w:tr>
        <w:tc>
          <w:tcPr>
            <w:tcW w:type="dxa" w:w="1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df_anomalies</w:t>
            </w:r>
          </w:p>
        </w:tc>
        <w:tc>
          <w:tcPr>
            <w:tcW w:type="dxa" w:w="1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Variable</w:t>
            </w:r>
          </w:p>
        </w:tc>
        <w:tc>
          <w:tcPr>
            <w:tcW w:type="dxa" w:w="42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 indicateur, severite, type, action</w:t>
            </w:r>
          </w:p>
        </w:tc>
        <w:tc>
          <w:tcPr>
            <w:tcW w:type="dxa" w:w="27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Modules 1,4,8</w:t>
            </w:r>
          </w:p>
        </w:tc>
      </w:tr>
      <w:tr>
        <w:tc>
          <w:tcPr>
            <w:tcW w:type="dxa" w:w="1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df_forecast</w:t>
            </w:r>
          </w:p>
        </w:tc>
        <w:tc>
          <w:tcPr>
            <w:tcW w:type="dxa" w:w="1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6 mois</w:t>
            </w:r>
          </w:p>
        </w:tc>
        <w:tc>
          <w:tcPr>
            <w:tcW w:type="dxa" w:w="42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forecast, forecast_p10, forecast_p90</w:t>
            </w:r>
          </w:p>
        </w:tc>
        <w:tc>
          <w:tcPr>
            <w:tcW w:type="dxa" w:w="27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Modules 1,3</w:t>
            </w:r>
          </w:p>
        </w:tc>
      </w:tr>
    </w:tbl>
    <w:p/>
    <w:p>
      <w:pPr>
        <w:pStyle w:val="Heading2"/>
        <w:spacing w:before="320" w:after="120"/>
      </w:pPr>
      <w:r>
        <w:rPr>
          <w:rFonts w:ascii="Arial" w:cs="Arial" w:eastAsia="Arial" w:hAnsi="Arial"/>
          <w:b/>
          <w:bCs/>
          <w:color w:val="0D1B4B"/>
          <w:sz w:val="28"/>
          <w:szCs w:val="28"/>
        </w:rPr>
        <w:t xml:space="preserve">6.4 Gestion du cache Streamlit</w:t>
      </w:r>
    </w:p>
    <w:p>
      <w:pPr>
        <w:spacing w:after="120"/>
      </w:pPr>
      <w:r>
        <w:rPr>
          <w:rFonts w:ascii="Arial" w:cs="Arial" w:eastAsia="Arial" w:hAnsi="Arial"/>
          <w:color w:val="1A2B45"/>
          <w:sz w:val="22"/>
          <w:szCs w:val="22"/>
        </w:rPr>
        <w:t xml:space="preserve">Toutes les fonctions de génération/chargement de données sont décorées avec @st.cache_data. Cela signifie qu'elles ne sont exécutées qu'une seule fois au démarrage et que leurs résultats sont mis en cache pour toute la session. Avantage : navigation ultra-rapide entre les modules. Pour forcer le recalcul (par exemple après un changement de données), trois options :</w:t>
      </w:r>
    </w:p>
    <w:p>
      <w:pPr>
        <w:pStyle w:val="ListParagraph"/>
        <w:numPr>
          <w:ilvl w:val="0"/>
          <w:numId w:val="2"/>
        </w:numPr>
        <w:spacing w:after="80"/>
      </w:pPr>
      <w:r>
        <w:rPr>
          <w:rFonts w:ascii="Arial" w:cs="Arial" w:eastAsia="Arial" w:hAnsi="Arial"/>
          <w:color w:val="1A2B45"/>
          <w:sz w:val="22"/>
          <w:szCs w:val="22"/>
        </w:rPr>
        <w:t xml:space="preserve">Appuyer sur 'C' puis Entrée dans l'interface (Clear cache)</w:t>
      </w:r>
    </w:p>
    <w:p>
      <w:pPr>
        <w:pStyle w:val="ListParagraph"/>
        <w:numPr>
          <w:ilvl w:val="0"/>
          <w:numId w:val="2"/>
        </w:numPr>
        <w:spacing w:after="80"/>
      </w:pPr>
      <w:r>
        <w:rPr>
          <w:rFonts w:ascii="Arial" w:cs="Arial" w:eastAsia="Arial" w:hAnsi="Arial"/>
          <w:color w:val="1A2B45"/>
          <w:sz w:val="22"/>
          <w:szCs w:val="22"/>
        </w:rPr>
        <w:t xml:space="preserve">Redémarrer l'application (Ctrl+C dans le terminal puis streamlit run ...)</w:t>
      </w:r>
    </w:p>
    <w:p>
      <w:pPr>
        <w:pStyle w:val="ListParagraph"/>
        <w:numPr>
          <w:ilvl w:val="0"/>
          <w:numId w:val="2"/>
        </w:numPr>
        <w:spacing w:after="80"/>
      </w:pPr>
      <w:r>
        <w:rPr>
          <w:rFonts w:ascii="Arial" w:cs="Arial" w:eastAsia="Arial" w:hAnsi="Arial"/>
          <w:color w:val="1A2B45"/>
          <w:sz w:val="22"/>
          <w:szCs w:val="22"/>
        </w:rPr>
        <w:t xml:space="preserve">Utiliser st.cache_data.clear() dans le code</w:t>
      </w:r>
    </w:p>
    <w:p/>
    <w:p>
      <w:r>
        <w:br w:type="page"/>
      </w:r>
    </w:p>
    <w:p>
      <w:pPr>
        <w:pStyle w:val="Heading1"/>
        <w:spacing w:before="400" w:after="160"/>
      </w:pPr>
      <w:r>
        <w:rPr>
          <w:rFonts w:ascii="Arial" w:cs="Arial" w:eastAsia="Arial" w:hAnsi="Arial"/>
          <w:b/>
          <w:bCs/>
          <w:color w:val="0D1B4B"/>
          <w:sz w:val="40"/>
          <w:szCs w:val="40"/>
        </w:rPr>
        <w:t xml:space="preserve">7. RÉSOLUTION DE PROBLÈMES</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7.1 Erreurs courantes et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Erreur</w:t>
            </w:r>
          </w:p>
        </w:tc>
        <w:tc>
          <w:tcPr>
            <w:tcW w:type="dxa" w:w="28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 probable</w:t>
            </w:r>
          </w:p>
        </w:tc>
        <w:tc>
          <w:tcPr>
            <w:tcW w:type="dxa" w:w="35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ModuleNotFoundError: No module named 'streamlit'</w:t>
            </w:r>
          </w:p>
        </w:tc>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Dépendances non installées ou mauvais environnement virtuel</w:t>
            </w:r>
          </w:p>
        </w:tc>
        <w:tc>
          <w:tcPr>
            <w:tcW w:type="dxa" w:w="3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Vérifier que le venv est activé puis relancer pip install -r requirements_pilote.txt</w:t>
            </w:r>
          </w:p>
        </w:tc>
      </w:tr>
      <w:tr>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SyntaxError: f-string expression part cannot include a backslash</w:t>
            </w:r>
          </w:p>
        </w:tc>
        <w:tc>
          <w:tcPr>
            <w:tcW w:type="dxa" w:w="2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Python 3.11 ou inférieur : backslash dans expression {} d'un f-string</w:t>
            </w:r>
          </w:p>
        </w:tc>
        <w:tc>
          <w:tcPr>
            <w:tcW w:type="dxa" w:w="3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Utiliser la version corrigée du fichier (variable pré-calculée avant le f-string)</w:t>
            </w:r>
          </w:p>
        </w:tc>
      </w:tr>
      <w:tr>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TypeError: unsupported operand type(s) for +: 'int' and 'str'</w:t>
            </w:r>
          </w:p>
        </w:tc>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add_vline() utilisé avec un axe X catégoriel (labels texte)</w:t>
            </w:r>
          </w:p>
        </w:tc>
        <w:tc>
          <w:tcPr>
            <w:tcW w:type="dxa" w:w="3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Remplacer add_vline par add_shape + add_annotation avec xref='x'</w:t>
            </w:r>
          </w:p>
        </w:tc>
      </w:tr>
      <w:tr>
        <w:tc>
          <w:tcPr>
            <w:tcW w:type="dxa" w:w="30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ValueError: could not convert string to float</w:t>
            </w:r>
          </w:p>
        </w:tc>
        <w:tc>
          <w:tcPr>
            <w:tcW w:type="dxa" w:w="28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Fichier CSV avec décimale ',' et séparateur ',' identiques</w:t>
            </w:r>
          </w:p>
        </w:tc>
        <w:tc>
          <w:tcPr>
            <w:tcW w:type="dxa" w:w="35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Utiliser sep=';' et decimal=',' pour les CSV français</w:t>
            </w:r>
          </w:p>
        </w:tc>
      </w:tr>
      <w:tr>
        <w:tc>
          <w:tcPr>
            <w:tcW w:type="dxa" w:w="30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MemoryError ou performance lente</w:t>
            </w:r>
          </w:p>
        </w:tc>
        <w:tc>
          <w:tcPr>
            <w:tcW w:type="dxa" w:w="28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Jeu de données trop volumineux sans pagination</w:t>
            </w:r>
          </w:p>
        </w:tc>
        <w:tc>
          <w:tcPr>
            <w:tcW w:type="dxa" w:w="35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Activer st.cache_data, réduire la période via le filtre, paginer les tableaux</w:t>
            </w:r>
          </w:p>
        </w:tc>
      </w:tr>
    </w:tbl>
    <w:p/>
    <w:p>
      <w:pPr>
        <w:pStyle w:val="Heading2"/>
        <w:spacing w:before="320" w:after="120"/>
      </w:pPr>
      <w:r>
        <w:rPr>
          <w:rFonts w:ascii="Arial" w:cs="Arial" w:eastAsia="Arial" w:hAnsi="Arial"/>
          <w:b/>
          <w:bCs/>
          <w:color w:val="0D1B4B"/>
          <w:sz w:val="28"/>
          <w:szCs w:val="28"/>
        </w:rPr>
        <w:t xml:space="preserve">7.2 Questions fréquentes</w:t>
      </w:r>
    </w:p>
    <w:p>
      <w:pPr>
        <w:pStyle w:val="Heading3"/>
        <w:spacing w:before="200" w:after="80"/>
      </w:pPr>
      <w:r>
        <w:rPr>
          <w:rFonts w:ascii="Arial" w:cs="Arial" w:eastAsia="Arial" w:hAnsi="Arial"/>
          <w:b/>
          <w:bCs/>
          <w:color w:val="00A886"/>
          <w:sz w:val="24"/>
          <w:szCs w:val="24"/>
        </w:rPr>
        <w:t xml:space="preserve">Q : Comment utiliser mes propres données à la place des données démo ?</w:t>
      </w:r>
    </w:p>
    <w:p>
      <w:pPr>
        <w:spacing w:after="120"/>
      </w:pPr>
      <w:r>
        <w:rPr>
          <w:rFonts w:ascii="Arial" w:cs="Arial" w:eastAsia="Arial" w:hAnsi="Arial"/>
          <w:color w:val="1A2B45"/>
          <w:sz w:val="22"/>
          <w:szCs w:val="22"/>
        </w:rPr>
        <w:t xml:space="preserve">R : Allez dans le module Import &amp; Automatisation, onglet 'Import Manuel'. Uploadez votre fichier CSV ou Excel en suivant le template téléchargeable. Ensuite, dans pilote_cg.py, remplacez l'appel generate_company_data() par votre propre fonction de chargement.</w:t>
      </w:r>
    </w:p>
    <w:p/>
    <w:p>
      <w:pPr>
        <w:pStyle w:val="Heading3"/>
        <w:spacing w:before="200" w:after="80"/>
      </w:pPr>
      <w:r>
        <w:rPr>
          <w:rFonts w:ascii="Arial" w:cs="Arial" w:eastAsia="Arial" w:hAnsi="Arial"/>
          <w:b/>
          <w:bCs/>
          <w:color w:val="00A886"/>
          <w:sz w:val="24"/>
          <w:szCs w:val="24"/>
        </w:rPr>
        <w:t xml:space="preserve">Q : Peut-on connecter plusieurs sources de données simultanément ?</w:t>
      </w:r>
    </w:p>
    <w:p>
      <w:pPr>
        <w:spacing w:after="120"/>
      </w:pPr>
      <w:r>
        <w:rPr>
          <w:rFonts w:ascii="Arial" w:cs="Arial" w:eastAsia="Arial" w:hAnsi="Arial"/>
          <w:color w:val="1A2B45"/>
          <w:sz w:val="22"/>
          <w:szCs w:val="22"/>
        </w:rPr>
        <w:t xml:space="preserve">R : Oui. Modifiez les fonctions de génération pour qu'elles agrègent plusieurs sources. Par exemple, charger le CA depuis l'ERP et le budget depuis un fichier Excel séparé, puis les fusionner avec pd.merge() sur la colonne date.</w:t>
      </w:r>
    </w:p>
    <w:p/>
    <w:p>
      <w:pPr>
        <w:pStyle w:val="Heading3"/>
        <w:spacing w:before="200" w:after="80"/>
      </w:pPr>
      <w:r>
        <w:rPr>
          <w:rFonts w:ascii="Arial" w:cs="Arial" w:eastAsia="Arial" w:hAnsi="Arial"/>
          <w:b/>
          <w:bCs/>
          <w:color w:val="00A886"/>
          <w:sz w:val="24"/>
          <w:szCs w:val="24"/>
        </w:rPr>
        <w:t xml:space="preserve">Q : Comment ajouter un nouvel indicateur au Dashboard ?</w:t>
      </w:r>
    </w:p>
    <w:p>
      <w:pPr>
        <w:spacing w:after="120"/>
      </w:pPr>
      <w:r>
        <w:rPr>
          <w:rFonts w:ascii="Arial" w:cs="Arial" w:eastAsia="Arial" w:hAnsi="Arial"/>
          <w:color w:val="1A2B45"/>
          <w:sz w:val="22"/>
          <w:szCs w:val="22"/>
        </w:rPr>
        <w:t xml:space="preserve">R : (1) Calculez l'indicateur dans generate_company_data() et ajoutez-le au DataFrame. (2) Dans le module Dashboard, ajoutez une colonne avec st.columns(6) à la place de st.columns(5). (3) Ajoutez le kpi_card() correspondant.</w:t>
      </w:r>
    </w:p>
    <w:p/>
    <w:p>
      <w:pPr>
        <w:pStyle w:val="Heading3"/>
        <w:spacing w:before="200" w:after="80"/>
      </w:pPr>
      <w:r>
        <w:rPr>
          <w:rFonts w:ascii="Arial" w:cs="Arial" w:eastAsia="Arial" w:hAnsi="Arial"/>
          <w:b/>
          <w:bCs/>
          <w:color w:val="00A886"/>
          <w:sz w:val="24"/>
          <w:szCs w:val="24"/>
        </w:rPr>
        <w:t xml:space="preserve">Q : L'application est-elle compatible avec Python 3.12 ?</w:t>
      </w:r>
    </w:p>
    <w:p>
      <w:pPr>
        <w:spacing w:after="120"/>
      </w:pPr>
      <w:r>
        <w:rPr>
          <w:rFonts w:ascii="Arial" w:cs="Arial" w:eastAsia="Arial" w:hAnsi="Arial"/>
          <w:color w:val="1A2B45"/>
          <w:sz w:val="22"/>
          <w:szCs w:val="22"/>
        </w:rPr>
        <w:t xml:space="preserve">R : Oui, PILOTE est compatible Python 3.11 et 3.12. La version 3.12 a levé la restriction sur les backslashes dans les f-strings, d'où l'absence d'erreur sur certains environnements. La version du fichier fournie est compatible avec les deux.</w:t>
      </w:r>
    </w:p>
    <w:p/>
    <w:p>
      <w:pPr>
        <w:pStyle w:val="Heading3"/>
        <w:spacing w:before="200" w:after="80"/>
      </w:pPr>
      <w:r>
        <w:rPr>
          <w:rFonts w:ascii="Arial" w:cs="Arial" w:eastAsia="Arial" w:hAnsi="Arial"/>
          <w:b/>
          <w:bCs/>
          <w:color w:val="00A886"/>
          <w:sz w:val="24"/>
          <w:szCs w:val="24"/>
        </w:rPr>
        <w:t xml:space="preserve">Q : Comment planifier l'exécution automatique du rapport ?</w:t>
      </w:r>
    </w:p>
    <w:p>
      <w:pPr>
        <w:spacing w:after="120"/>
      </w:pPr>
      <w:r>
        <w:rPr>
          <w:rFonts w:ascii="Arial" w:cs="Arial" w:eastAsia="Arial" w:hAnsi="Arial"/>
          <w:color w:val="1A2B45"/>
          <w:sz w:val="22"/>
          <w:szCs w:val="22"/>
        </w:rPr>
        <w:t xml:space="preserve">R : Pour une exécution planifiée sans interface, créez un script séparé report_auto.py qui importe les fonctions de pilote_cg.py et appelle send_alert() et la génération Excel. Planifiez ce script avec cron (Linux/macOS) ou le Planificateur de tâches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2" w:sz="1"/>
              <w:left w:val="single" w:color="00A886" w:sz="4"/>
              <w:bottom w:val="single" w:color="2E4B72" w:sz="1"/>
              <w:right w:val="single" w:color="2E4B72" w:sz="1"/>
            </w:tcBorders>
            <w:shd w:fill="1E2D45" w:val="clear"/>
            <w:tcMar>
              <w:top w:type="dxa" w:w="120"/>
              <w:left w:type="dxa" w:w="200"/>
              <w:bottom w:type="dxa" w:w="120"/>
              <w:right w:type="dxa" w:w="200"/>
            </w:tcMar>
          </w:tcPr>
          <w:p>
            <w:pPr>
              <w:spacing w:after="20"/>
            </w:pPr>
            <w:r>
              <w:rPr>
                <w:rFonts w:ascii="Courier New" w:cs="Courier New" w:eastAsia="Courier New" w:hAnsi="Courier New"/>
                <w:color w:val="7DD3FC"/>
                <w:sz w:val="18"/>
                <w:szCs w:val="18"/>
              </w:rPr>
              <w:t xml:space="preserve"># Exemple crontab (Linux) — rapport tous les jours à 7h</w:t>
            </w:r>
          </w:p>
          <w:p>
            <w:pPr>
              <w:spacing w:after="20"/>
            </w:pPr>
            <w:r>
              <w:rPr>
                <w:rFonts w:ascii="Courier New" w:cs="Courier New" w:eastAsia="Courier New" w:hAnsi="Courier New"/>
                <w:color w:val="7DD3FC"/>
                <w:sz w:val="18"/>
                <w:szCs w:val="18"/>
              </w:rPr>
              <w:t xml:space="preserve">0 7 * * * /chemin/venv/bin/python /chemin/report_auto.py</w:t>
            </w:r>
          </w:p>
          <w:p>
            <w:pPr>
              <w:spacing w:after="20"/>
            </w:pPr>
            <w:r>
              <w:rPr>
                <w:rFonts w:ascii="Courier New" w:cs="Courier New" w:eastAsia="Courier New" w:hAnsi="Courier New"/>
                <w:color w:val="7DD3FC"/>
                <w:sz w:val="18"/>
                <w:szCs w:val="18"/>
              </w:rPr>
              <w:t xml:space="preserve"/>
            </w:r>
          </w:p>
          <w:p>
            <w:pPr>
              <w:spacing w:after="20"/>
            </w:pPr>
            <w:r>
              <w:rPr>
                <w:rFonts w:ascii="Courier New" w:cs="Courier New" w:eastAsia="Courier New" w:hAnsi="Courier New"/>
                <w:color w:val="7DD3FC"/>
                <w:sz w:val="18"/>
                <w:szCs w:val="18"/>
              </w:rPr>
              <w:t xml:space="preserve"># Rapport mensuel le 3 du mois à 8h</w:t>
            </w:r>
          </w:p>
          <w:p>
            <w:pPr>
              <w:spacing w:after="20"/>
            </w:pPr>
            <w:r>
              <w:rPr>
                <w:rFonts w:ascii="Courier New" w:cs="Courier New" w:eastAsia="Courier New" w:hAnsi="Courier New"/>
                <w:color w:val="7DD3FC"/>
                <w:sz w:val="18"/>
                <w:szCs w:val="18"/>
              </w:rPr>
              <w:t xml:space="preserve">0 8 3 * * /chemin/venv/bin/python /chemin/report_auto.py --type mensuel</w:t>
            </w:r>
          </w:p>
        </w:tc>
      </w:tr>
    </w:tbl>
    <w:p/>
    <w:p>
      <w:r>
        <w:br w:type="page"/>
      </w:r>
    </w:p>
    <w:p>
      <w:pPr>
        <w:pStyle w:val="Heading1"/>
        <w:spacing w:before="400" w:after="160"/>
      </w:pPr>
      <w:r>
        <w:rPr>
          <w:rFonts w:ascii="Arial" w:cs="Arial" w:eastAsia="Arial" w:hAnsi="Arial"/>
          <w:b/>
          <w:bCs/>
          <w:color w:val="0D1B4B"/>
          <w:sz w:val="40"/>
          <w:szCs w:val="40"/>
        </w:rPr>
        <w:t xml:space="preserve">8. FICHIER DE DONNÉES — pilote_donnees_financieres.csv</w:t>
      </w:r>
    </w:p>
    <w:p>
      <w:pPr>
        <w:pBdr>
          <w:bottom w:val="single" w:color="00A886" w:sz="8" w:space="1"/>
        </w:pBdr>
        <w:spacing w:after="0"/>
      </w:pPr>
    </w:p>
    <w:p/>
    <w:p>
      <w:pPr>
        <w:pStyle w:val="Heading2"/>
        <w:spacing w:before="320" w:after="120"/>
      </w:pPr>
      <w:r>
        <w:rPr>
          <w:rFonts w:ascii="Arial" w:cs="Arial" w:eastAsia="Arial" w:hAnsi="Arial"/>
          <w:b/>
          <w:bCs/>
          <w:color w:val="0D1B4B"/>
          <w:sz w:val="28"/>
          <w:szCs w:val="28"/>
        </w:rPr>
        <w:t xml:space="preserve">8.1 Présentation</w:t>
      </w:r>
    </w:p>
    <w:p>
      <w:pPr>
        <w:spacing w:after="120"/>
      </w:pPr>
      <w:r>
        <w:rPr>
          <w:rFonts w:ascii="Arial" w:cs="Arial" w:eastAsia="Arial" w:hAnsi="Arial"/>
          <w:color w:val="1A2B45"/>
          <w:sz w:val="22"/>
          <w:szCs w:val="22"/>
        </w:rPr>
        <w:t xml:space="preserve">Ce fichier CSV contient 36 mois de données financières synthétiques réalistes (janvier 2022 – décembre 2024), conçu pour être importé directement dans PILOTE sans modification.</w:t>
      </w:r>
    </w:p>
    <w:p>
      <w:pPr>
        <w:spacing w:after="100"/>
      </w:pPr>
      <w:r>
        <w:rPr>
          <w:rFonts w:ascii="Arial" w:cs="Arial" w:eastAsia="Arial" w:hAnsi="Arial"/>
          <w:b/>
          <w:bCs/>
          <w:color w:val="0D1B4B"/>
          <w:sz w:val="22"/>
          <w:szCs w:val="22"/>
        </w:rPr>
        <w:t xml:space="preserve">Format : </w:t>
      </w:r>
      <w:r>
        <w:rPr>
          <w:rFonts w:ascii="Arial" w:cs="Arial" w:eastAsia="Arial" w:hAnsi="Arial"/>
          <w:color w:val="1A2B45"/>
          <w:sz w:val="22"/>
          <w:szCs w:val="22"/>
        </w:rPr>
        <w:t xml:space="preserve">CSV · Séparateur : point-virgule (;) · Décimale : virgule (,) · Encodage : UTF-8 BOM</w:t>
      </w:r>
    </w:p>
    <w:p>
      <w:pPr>
        <w:spacing w:after="100"/>
      </w:pPr>
      <w:r>
        <w:rPr>
          <w:rFonts w:ascii="Arial" w:cs="Arial" w:eastAsia="Arial" w:hAnsi="Arial"/>
          <w:b/>
          <w:bCs/>
          <w:color w:val="0D1B4B"/>
          <w:sz w:val="22"/>
          <w:szCs w:val="22"/>
        </w:rPr>
        <w:t xml:space="preserve">Dimensions : </w:t>
      </w:r>
      <w:r>
        <w:rPr>
          <w:rFonts w:ascii="Arial" w:cs="Arial" w:eastAsia="Arial" w:hAnsi="Arial"/>
          <w:color w:val="1A2B45"/>
          <w:sz w:val="22"/>
          <w:szCs w:val="22"/>
        </w:rPr>
        <w:t xml:space="preserve">36 lignes × 24 colonnes</w:t>
      </w:r>
    </w:p>
    <w:p>
      <w:pPr>
        <w:spacing w:after="100"/>
      </w:pPr>
      <w:r>
        <w:rPr>
          <w:rFonts w:ascii="Arial" w:cs="Arial" w:eastAsia="Arial" w:hAnsi="Arial"/>
          <w:b/>
          <w:bCs/>
          <w:color w:val="0D1B4B"/>
          <w:sz w:val="22"/>
          <w:szCs w:val="22"/>
        </w:rPr>
        <w:t xml:space="preserve">Période : </w:t>
      </w:r>
      <w:r>
        <w:rPr>
          <w:rFonts w:ascii="Arial" w:cs="Arial" w:eastAsia="Arial" w:hAnsi="Arial"/>
          <w:color w:val="1A2B45"/>
          <w:sz w:val="22"/>
          <w:szCs w:val="22"/>
        </w:rPr>
        <w:t xml:space="preserve">Janvier 2022 → Décembre 2024 (3 ans complets)</w:t>
      </w:r>
    </w:p>
    <w:p/>
    <w:p>
      <w:pPr>
        <w:pStyle w:val="Heading2"/>
        <w:spacing w:before="320" w:after="120"/>
      </w:pPr>
      <w:r>
        <w:rPr>
          <w:rFonts w:ascii="Arial" w:cs="Arial" w:eastAsia="Arial" w:hAnsi="Arial"/>
          <w:b/>
          <w:bCs/>
          <w:color w:val="0D1B4B"/>
          <w:sz w:val="28"/>
          <w:szCs w:val="28"/>
        </w:rPr>
        <w:t xml:space="preserve">8.2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400"/>
        <w:gridCol w:w="19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 (YYYY-MM-DD)</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Date de fin de mois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2024-03-31</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mois_label</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Texte</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Label lisible du mois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Mar 2024</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annee</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Année</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2024</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trimestre</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Texte</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Trimestre (T1 à T4)</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T1</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jours_ouvres</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Nb jours ouvrés du mois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21</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ca_reel</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Chiffre d'affaires réalisé</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4 250 000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ca_budget</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Chiffre d'affaires budgété</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4 100 000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ecart_ca_eur</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Écart CA réel - budget (peut être négatif)</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+150 000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ecart_ca_pct</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Décimal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Écart en pourcentage du budget</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3,66</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charges_fixes</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Loyer, amortissements, abonnements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1 100 000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charges_variables</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Matières premières, commissions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1 730 000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charges_personnel</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Salaires bruts + charges patronales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860 000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charges_totales</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Somme des 3 lignes de charges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3 690 000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ebitda_reel</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 réel - charges totales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560 000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ebitda_budget</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EBITDA budgété</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490 000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ecart_ebitda_eur</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Écart EBITDA réel - budget</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+70 000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marge_ebitda_pct</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Décimal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EBITDA réel / CA réel × 100</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13,18</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dso_jours</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(jours)</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Délai moyen de paiement clients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42</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encaissements</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Flux d'encaissement du mois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2 100 000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decaissements</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Flux de décaissement du mois</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2 950 000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flux_net_tresorerie</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Encaissements - Décaissements</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-850 000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ca_bu_alpha</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 de la Business Unit Alpha (~41%)</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1 740 000</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ca_bu_beta</w:t>
            </w:r>
          </w:p>
        </w:tc>
        <w:tc>
          <w:tcPr>
            <w:tcW w:type="dxa" w:w="16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CA de la Business Unit Beta (~31%)</w:t>
            </w:r>
          </w:p>
        </w:tc>
        <w:tc>
          <w:tcPr>
            <w:tcW w:type="dxa" w:w="1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1 320 000</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ca_bu_gamma</w:t>
            </w:r>
          </w:p>
        </w:tc>
        <w:tc>
          <w:tcPr>
            <w:tcW w:type="dxa" w:w="16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Entier (€)</w:t>
            </w:r>
          </w:p>
        </w:tc>
        <w:tc>
          <w:tcPr>
            <w:tcW w:type="dxa" w:w="3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CA de la Business Unit Gamma (~28%)</w:t>
            </w:r>
          </w:p>
        </w:tc>
        <w:tc>
          <w:tcPr>
            <w:tcW w:type="dxa" w:w="1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1 190 000</w:t>
            </w:r>
          </w:p>
        </w:tc>
      </w:tr>
    </w:tbl>
    <w:p/>
    <w:p>
      <w:pPr>
        <w:pStyle w:val="Heading2"/>
        <w:spacing w:before="320" w:after="120"/>
      </w:pPr>
      <w:r>
        <w:rPr>
          <w:rFonts w:ascii="Arial" w:cs="Arial" w:eastAsia="Arial" w:hAnsi="Arial"/>
          <w:b/>
          <w:bCs/>
          <w:color w:val="0D1B4B"/>
          <w:sz w:val="28"/>
          <w:szCs w:val="28"/>
        </w:rPr>
        <w:t xml:space="preserve">8.3 Procédure d'import dans PILOTE</w:t>
      </w:r>
    </w:p>
    <w:p>
      <w:pPr>
        <w:pStyle w:val="ListParagraph"/>
        <w:numPr>
          <w:ilvl w:val="0"/>
          <w:numId w:val="3"/>
        </w:numPr>
        <w:spacing w:after="100"/>
      </w:pPr>
      <w:r>
        <w:rPr>
          <w:rFonts w:ascii="Arial" w:cs="Arial" w:eastAsia="Arial" w:hAnsi="Arial"/>
          <w:color w:val="1A2B45"/>
          <w:sz w:val="22"/>
          <w:szCs w:val="22"/>
        </w:rPr>
        <w:t xml:space="preserve">Lancer l'application : streamlit run pilote_cg.py</w:t>
      </w:r>
    </w:p>
    <w:p>
      <w:pPr>
        <w:pStyle w:val="ListParagraph"/>
        <w:numPr>
          <w:ilvl w:val="0"/>
          <w:numId w:val="3"/>
        </w:numPr>
        <w:spacing w:after="100"/>
      </w:pPr>
      <w:r>
        <w:rPr>
          <w:rFonts w:ascii="Arial" w:cs="Arial" w:eastAsia="Arial" w:hAnsi="Arial"/>
          <w:color w:val="1A2B45"/>
          <w:sz w:val="22"/>
          <w:szCs w:val="22"/>
        </w:rPr>
        <w:t xml:space="preserve">Aller dans le module 📥 Import &amp; Automatisation</w:t>
      </w:r>
    </w:p>
    <w:p>
      <w:pPr>
        <w:pStyle w:val="ListParagraph"/>
        <w:numPr>
          <w:ilvl w:val="0"/>
          <w:numId w:val="3"/>
        </w:numPr>
        <w:spacing w:after="100"/>
      </w:pPr>
      <w:r>
        <w:rPr>
          <w:rFonts w:ascii="Arial" w:cs="Arial" w:eastAsia="Arial" w:hAnsi="Arial"/>
          <w:color w:val="1A2B45"/>
          <w:sz w:val="22"/>
          <w:szCs w:val="22"/>
        </w:rPr>
        <w:t xml:space="preserve">Cliquer sur l'onglet 'Import Manuel'</w:t>
      </w:r>
    </w:p>
    <w:p>
      <w:pPr>
        <w:pStyle w:val="ListParagraph"/>
        <w:numPr>
          <w:ilvl w:val="0"/>
          <w:numId w:val="3"/>
        </w:numPr>
        <w:spacing w:after="100"/>
      </w:pPr>
      <w:r>
        <w:rPr>
          <w:rFonts w:ascii="Arial" w:cs="Arial" w:eastAsia="Arial" w:hAnsi="Arial"/>
          <w:color w:val="1A2B45"/>
          <w:sz w:val="22"/>
          <w:szCs w:val="22"/>
        </w:rPr>
        <w:t xml:space="preserve">Sélectionner le format 'CSV'</w:t>
      </w:r>
    </w:p>
    <w:p>
      <w:pPr>
        <w:pStyle w:val="ListParagraph"/>
        <w:numPr>
          <w:ilvl w:val="0"/>
          <w:numId w:val="3"/>
        </w:numPr>
        <w:spacing w:after="100"/>
      </w:pPr>
      <w:r>
        <w:rPr>
          <w:rFonts w:ascii="Arial" w:cs="Arial" w:eastAsia="Arial" w:hAnsi="Arial"/>
          <w:color w:val="1A2B45"/>
          <w:sz w:val="22"/>
          <w:szCs w:val="22"/>
        </w:rPr>
        <w:t xml:space="preserve">Glisser-déposer pilote_donnees_financieres.csv</w:t>
      </w:r>
    </w:p>
    <w:p>
      <w:pPr>
        <w:pStyle w:val="ListParagraph"/>
        <w:numPr>
          <w:ilvl w:val="0"/>
          <w:numId w:val="3"/>
        </w:numPr>
        <w:spacing w:after="100"/>
      </w:pPr>
      <w:r>
        <w:rPr>
          <w:rFonts w:ascii="Arial" w:cs="Arial" w:eastAsia="Arial" w:hAnsi="Arial"/>
          <w:color w:val="1A2B45"/>
          <w:sz w:val="22"/>
          <w:szCs w:val="22"/>
        </w:rPr>
        <w:t xml:space="preserve">Vérifier : séparateur = ';', décimale = ','</w:t>
      </w:r>
    </w:p>
    <w:p>
      <w:pPr>
        <w:pStyle w:val="ListParagraph"/>
        <w:numPr>
          <w:ilvl w:val="0"/>
          <w:numId w:val="3"/>
        </w:numPr>
        <w:spacing w:after="100"/>
      </w:pPr>
      <w:r>
        <w:rPr>
          <w:rFonts w:ascii="Arial" w:cs="Arial" w:eastAsia="Arial" w:hAnsi="Arial"/>
          <w:color w:val="1A2B45"/>
          <w:sz w:val="22"/>
          <w:szCs w:val="22"/>
        </w:rPr>
        <w:t xml:space="preserve">Vérifier le rapport qualité (0 valeurs nulles attendu)</w:t>
      </w:r>
    </w:p>
    <w:p>
      <w:pPr>
        <w:pStyle w:val="ListParagraph"/>
        <w:numPr>
          <w:ilvl w:val="0"/>
          <w:numId w:val="3"/>
        </w:numPr>
        <w:spacing w:after="100"/>
      </w:pPr>
      <w:r>
        <w:rPr>
          <w:rFonts w:ascii="Arial" w:cs="Arial" w:eastAsia="Arial" w:hAnsi="Arial"/>
          <w:color w:val="1A2B45"/>
          <w:sz w:val="22"/>
          <w:szCs w:val="22"/>
        </w:rPr>
        <w:t xml:space="preserve">Mapper les colonnes vers les indicateurs PILOTE</w:t>
      </w:r>
    </w:p>
    <w:p>
      <w:pPr>
        <w:pStyle w:val="ListParagraph"/>
        <w:numPr>
          <w:ilvl w:val="0"/>
          <w:numId w:val="3"/>
        </w:numPr>
        <w:spacing w:after="100"/>
      </w:pPr>
      <w:r>
        <w:rPr>
          <w:rFonts w:ascii="Arial" w:cs="Arial" w:eastAsia="Arial" w:hAnsi="Arial"/>
          <w:color w:val="1A2B45"/>
          <w:sz w:val="22"/>
          <w:szCs w:val="22"/>
        </w:rPr>
        <w:t xml:space="preserve">Cliquer sur 'Valider le Mapping &amp; Importer'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8"/>
              <w:bottom w:val="single" w:color="F5A623" w:sz="1"/>
              <w:right w:val="single" w:color="F5A623" w:sz="1"/>
            </w:tcBorders>
            <w:shd w:fill="FFF9EE" w:val="clear"/>
            <w:tcMar>
              <w:top w:type="dxa" w:w="120"/>
              <w:left w:type="dxa" w:w="180"/>
              <w:bottom w:type="dxa" w:w="120"/>
              <w:right w:type="dxa" w:w="180"/>
            </w:tcMar>
          </w:tcPr>
          <w:p>
            <w:pPr>
              <w:spacing w:after="60"/>
            </w:pPr>
            <w:r>
              <w:rPr>
                <w:rFonts w:ascii="Arial" w:cs="Arial" w:eastAsia="Arial" w:hAnsi="Arial"/>
                <w:b/>
                <w:bCs/>
                <w:color w:val="F5A623"/>
                <w:sz w:val="22"/>
                <w:szCs w:val="22"/>
              </w:rPr>
              <w:t xml:space="preserve">IMPORTANT — Données synthétiques</w:t>
            </w:r>
          </w:p>
          <w:p>
            <w:pPr>
              <w:spacing w:after="60"/>
            </w:pPr>
            <w:r>
              <w:rPr>
                <w:rFonts w:ascii="Arial" w:cs="Arial" w:eastAsia="Arial" w:hAnsi="Arial"/>
                <w:color w:val="1A2B45"/>
                <w:sz w:val="20"/>
                <w:szCs w:val="20"/>
              </w:rPr>
              <w:t xml:space="preserve">Les données de ce fichier sont générées algorithmiquement à des fins de démonstration.</w:t>
            </w:r>
          </w:p>
          <w:p>
            <w:pPr>
              <w:spacing w:after="60"/>
            </w:pPr>
            <w:r>
              <w:rPr>
                <w:rFonts w:ascii="Arial" w:cs="Arial" w:eastAsia="Arial" w:hAnsi="Arial"/>
                <w:color w:val="1A2B45"/>
                <w:sz w:val="20"/>
                <w:szCs w:val="20"/>
              </w:rPr>
              <w:t xml:space="preserve">Elles intègrent une tendance haussière réaliste (+85% de CA sur 3 ans), une saisonnalité</w:t>
            </w:r>
          </w:p>
          <w:p>
            <w:pPr>
              <w:spacing w:after="60"/>
            </w:pPr>
            <w:r>
              <w:rPr>
                <w:rFonts w:ascii="Arial" w:cs="Arial" w:eastAsia="Arial" w:hAnsi="Arial"/>
                <w:color w:val="1A2B45"/>
                <w:sz w:val="20"/>
                <w:szCs w:val="20"/>
              </w:rPr>
              <w:t xml:space="preserve">annuelle, du bruit aléatoire et des anomalies ponctuelles. Elles ne représentent aucune</w:t>
            </w:r>
          </w:p>
          <w:p>
            <w:pPr>
              <w:spacing w:after="60"/>
            </w:pPr>
            <w:r>
              <w:rPr>
                <w:rFonts w:ascii="Arial" w:cs="Arial" w:eastAsia="Arial" w:hAnsi="Arial"/>
                <w:color w:val="1A2B45"/>
                <w:sz w:val="20"/>
                <w:szCs w:val="20"/>
              </w:rPr>
              <w:t xml:space="preserve">entreprise réelle.</w:t>
            </w:r>
          </w:p>
        </w:tc>
      </w:tr>
    </w:tbl>
    <w:p/>
    <w:p>
      <w:r>
        <w:br w:type="page"/>
      </w:r>
    </w:p>
    <w:p>
      <w:pPr>
        <w:pStyle w:val="Heading1"/>
        <w:spacing w:before="400" w:after="160"/>
      </w:pPr>
      <w:r>
        <w:rPr>
          <w:rFonts w:ascii="Arial" w:cs="Arial" w:eastAsia="Arial" w:hAnsi="Arial"/>
          <w:b/>
          <w:bCs/>
          <w:color w:val="0D1B4B"/>
          <w:sz w:val="40"/>
          <w:szCs w:val="40"/>
        </w:rPr>
        <w:t xml:space="preserve">9. GLOSSAIRE</w:t>
      </w:r>
    </w:p>
    <w:p>
      <w:pPr>
        <w:pBdr>
          <w:bottom w:val="single" w:color="00A886" w:sz="8" w:space="1"/>
        </w:pBdr>
        <w:spacing w:after="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960"/>
            <w:tcBorders>
              <w:top w:val="single" w:color="BFD0E8" w:sz="1"/>
              <w:left w:val="single" w:color="BFD0E8" w:sz="1"/>
              <w:bottom w:val="single" w:color="BFD0E8" w:sz="1"/>
              <w:right w:val="single" w:color="BFD0E8"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EBITDA</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Earnings Before Interest, Taxes, Depreciation &amp; Amortization. Résultat opérationnel avant déductions financières.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DSO</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Days Sales Outstanding. Délai moyen de paiement des clients en jours. DSO = (Créances clients / CA) × 365.</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BFR</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Besoin en Fonds de Roulement. Capital nécessaire pour financer le décalage entre encaissements et décaissements.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MAPE</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Mean Absolute Percentage Error. Erreur moyenne absolue en %. Mesure de précision des modèles de prévision.</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Z-score</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Nombre d'écarts-types séparant une valeur de la moyenne. Z = (x - μ) / σ. Utilisé pour détecter les outliers.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P10 / P50 / P90</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Percentiles. P10 = 10% de chances d'être en dessous. P50 = médiane. P90 = 90% de chances d'être en dessous.</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Intervalle de confiance (IC)</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Plage de valeurs dans laquelle la vraie valeur se trouve avec une probabilité donnée (80%, 90% ou 95%).</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Feature Engineering</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Création de variables dérivées à partir des données brutes pour améliorer les modèles ML (ex: lag-1, rolling mean).</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Waterfall / Pont</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Graphique en cascade qui décompose un écart entre une valeur initiale et une valeur finale en sous-contributions.</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ETL</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Extract, Transform, Load. Pipeline d'intégration de données depuis les sources vers le système analytique.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Drift</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Dérive du modèle. Dégradation progressive de la précision d'un modèle ML due à l'évolution des données en production.</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RevPAR</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Revenue Per Available Room. Indicateur hôtelier = Taux d'occupation × Prix moyen par chambre.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OEE</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Overall Equipment Effectiveness. Indicateur industriel de performance des équipements de production.</w:t>
            </w:r>
          </w:p>
        </w:tc>
      </w:tr>
      <w:tr>
        <w:tc>
          <w:tcPr>
            <w:tcW w:type="dxa" w:w="240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KPI</w:t>
            </w:r>
          </w:p>
        </w:tc>
        <w:tc>
          <w:tcPr>
            <w:tcW w:type="dxa" w:w="6960"/>
            <w:tcBorders>
              <w:top w:val="single" w:color="BFD0E8" w:sz="1"/>
              <w:left w:val="single" w:color="BFD0E8" w:sz="1"/>
              <w:bottom w:val="single" w:color="BFD0E8" w:sz="1"/>
              <w:right w:val="single" w:color="BFD0E8" w:sz="1"/>
            </w:tcBorders>
            <w:shd w:fill="F5F8FC" w:val="clear"/>
            <w:tcMar>
              <w:top w:type="dxa" w:w="70"/>
              <w:left w:type="dxa" w:w="120"/>
              <w:bottom w:type="dxa" w:w="70"/>
              <w:right w:type="dxa" w:w="120"/>
            </w:tcMar>
          </w:tcPr>
          <w:p>
            <w:r>
              <w:rPr>
                <w:rFonts w:ascii="Arial" w:cs="Arial" w:eastAsia="Arial" w:hAnsi="Arial"/>
                <w:color w:val="1A2B45"/>
                <w:sz w:val="20"/>
                <w:szCs w:val="20"/>
              </w:rPr>
              <w:t xml:space="preserve">Key Performance Indicator. Indicateur clé de performance mesurant l'atteinte d'un objectif stratégique.</w:t>
            </w:r>
          </w:p>
        </w:tc>
      </w:tr>
      <w:tr>
        <w:tc>
          <w:tcPr>
            <w:tcW w:type="dxa" w:w="240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YTD</w:t>
            </w:r>
          </w:p>
        </w:tc>
        <w:tc>
          <w:tcPr>
            <w:tcW w:type="dxa" w:w="6960"/>
            <w:tcBorders>
              <w:top w:val="single" w:color="BFD0E8" w:sz="1"/>
              <w:left w:val="single" w:color="BFD0E8" w:sz="1"/>
              <w:bottom w:val="single" w:color="BFD0E8" w:sz="1"/>
              <w:right w:val="single" w:color="BFD0E8" w:sz="1"/>
            </w:tcBorders>
            <w:shd w:fill="FFFFFF" w:val="clear"/>
            <w:tcMar>
              <w:top w:type="dxa" w:w="70"/>
              <w:left w:type="dxa" w:w="120"/>
              <w:bottom w:type="dxa" w:w="70"/>
              <w:right w:type="dxa" w:w="120"/>
            </w:tcMar>
          </w:tcPr>
          <w:p>
            <w:r>
              <w:rPr>
                <w:rFonts w:ascii="Arial" w:cs="Arial" w:eastAsia="Arial" w:hAnsi="Arial"/>
                <w:color w:val="1A2B45"/>
                <w:sz w:val="20"/>
                <w:szCs w:val="20"/>
              </w:rPr>
              <w:t xml:space="preserve">Year To Date. Valeur cumulée depuis le début de l'année en cours.</w:t>
            </w:r>
          </w:p>
        </w:tc>
      </w:tr>
    </w:tbl>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0E8" w:sz="4" w:space="4"/>
      </w:pBdr>
      <w:tabs>
        <w:tab w:val="right" w:pos="9026"/>
      </w:tabs>
      <w:spacing w:before="0"/>
    </w:pPr>
    <w:r>
      <w:rPr>
        <w:rFonts w:ascii="Arial" w:cs="Arial" w:eastAsia="Arial" w:hAnsi="Arial"/>
        <w:color w:val="5A6A80"/>
        <w:sz w:val="18"/>
        <w:szCs w:val="18"/>
      </w:rPr>
      <w:t xml:space="preserve">Contrôle de Gestion &amp; Data Science — Formation Executive</w:t>
    </w:r>
    <w:r>
      <w:rPr>
        <w:rFonts w:ascii="Arial" w:cs="Arial" w:eastAsia="Arial" w:hAnsi="Arial"/>
        <w:color w:val="5A6A80"/>
        <w:sz w:val="18"/>
        <w:szCs w:val="18"/>
      </w:rPr>
      <w:t xml:space="preserve">	Confidentiel — Usage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0E8" w:sz="4" w:space="4"/>
      </w:pBdr>
      <w:tabs>
        <w:tab w:val="right" w:pos="9026"/>
      </w:tabs>
      <w:spacing w:after="0"/>
    </w:pPr>
    <w:r>
      <w:rPr>
        <w:rFonts w:ascii="Arial" w:cs="Arial" w:eastAsia="Arial" w:hAnsi="Arial"/>
        <w:color w:val="5A6A80"/>
        <w:sz w:val="18"/>
        <w:szCs w:val="18"/>
      </w:rPr>
      <w:t xml:space="preserve">⚡ PILOTE — Documentation Opérationnelle</w:t>
    </w:r>
    <w:r>
      <w:rPr>
        <w:rFonts w:ascii="Arial" w:cs="Arial" w:eastAsia="Arial" w:hAnsi="Arial"/>
        <w:sz w:val="18"/>
        <w:szCs w:val="18"/>
      </w:rPr>
      <w:t xml:space="preserve">	</w:t>
    </w:r>
    <w:r>
      <w:rPr>
        <w:rFonts w:ascii="Arial" w:cs="Arial" w:eastAsia="Arial" w:hAnsi="Arial"/>
        <w:color w:val="5A6A80"/>
        <w:sz w:val="18"/>
        <w:szCs w:val="18"/>
      </w:rPr>
      <w:t xml:space="preserve">v1.0  •  </w:t>
    </w:r>
    <w:r>
      <w:rPr>
        <w:rFonts w:ascii="Arial" w:cs="Arial" w:eastAsia="Arial" w:hAnsi="Arial"/>
        <w:color w:val="00A886"/>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4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D1B4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A8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2026-02-25T21:35:54.852Z</dcterms:created>
  <dcterms:modified xsi:type="dcterms:W3CDTF">2026-02-25T21:35:54.852Z</dcterms:modified>
</cp:coreProperties>
</file>

<file path=docProps/custom.xml><?xml version="1.0" encoding="utf-8"?>
<Properties xmlns="http://schemas.openxmlformats.org/officeDocument/2006/custom-properties" xmlns:vt="http://schemas.openxmlformats.org/officeDocument/2006/docPropsVTypes"/>
</file>