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A5" w:rsidRPr="00BD2BE3" w:rsidRDefault="00266FA5" w:rsidP="00266FA5">
      <w:pPr>
        <w:jc w:val="center"/>
      </w:pPr>
      <w:r w:rsidRPr="00C13989">
        <w:rPr>
          <w:lang w:val="en-US"/>
        </w:rPr>
        <w:t>SNP ANALYSIS OF lncRNA GENES ASSOCIATED WITH POLYCYSTIC OVARY SYNDROME USING GWAS CATALOG AND THE 1000 GENOMES PROJECT</w:t>
      </w:r>
    </w:p>
    <w:p w:rsidR="00266FA5" w:rsidRPr="00C13989" w:rsidRDefault="00266FA5" w:rsidP="00266FA5">
      <w:r w:rsidRPr="00C13989">
        <w:t>Authors:</w:t>
      </w:r>
    </w:p>
    <w:p w:rsidR="00266FA5" w:rsidRPr="00C13989" w:rsidRDefault="00266FA5" w:rsidP="00266FA5">
      <w:pPr>
        <w:rPr>
          <w:lang w:val="en-US"/>
        </w:rPr>
      </w:pPr>
      <w:r w:rsidRPr="00C13989">
        <w:t xml:space="preserve">    I. Bulanov</w:t>
      </w:r>
      <w:r w:rsidRPr="00C13989">
        <w:rPr>
          <w:vertAlign w:val="superscript"/>
          <w:lang w:val="en-US"/>
        </w:rPr>
        <w:t>1</w:t>
      </w:r>
      <w:r w:rsidRPr="00C13989">
        <w:rPr>
          <w:lang w:val="en-US"/>
        </w:rPr>
        <w:t>,</w:t>
      </w:r>
      <w:r w:rsidRPr="00C13989">
        <w:rPr>
          <w:color w:val="006621"/>
          <w:shd w:val="clear" w:color="auto" w:fill="FFFFFF"/>
          <w:lang w:val="en-US"/>
        </w:rPr>
        <w:t xml:space="preserve"> </w:t>
      </w:r>
      <w:r w:rsidRPr="00C13989">
        <w:rPr>
          <w:shd w:val="clear" w:color="auto" w:fill="FFFFFF"/>
          <w:lang w:val="en-US"/>
        </w:rPr>
        <w:t xml:space="preserve">D. </w:t>
      </w:r>
      <w:r w:rsidRPr="00C13989">
        <w:rPr>
          <w:bCs/>
          <w:shd w:val="clear" w:color="auto" w:fill="FFFFFF"/>
          <w:lang w:val="en-US"/>
        </w:rPr>
        <w:t>Romanov</w:t>
      </w:r>
      <w:r w:rsidRPr="00C13989">
        <w:rPr>
          <w:vertAlign w:val="superscript"/>
          <w:lang w:val="en-US"/>
        </w:rPr>
        <w:t>1</w:t>
      </w:r>
      <w:r w:rsidRPr="00C13989">
        <w:rPr>
          <w:lang w:val="en-US"/>
        </w:rPr>
        <w:t>, L. Lipovich</w:t>
      </w:r>
      <w:r w:rsidRPr="00C13989">
        <w:rPr>
          <w:vertAlign w:val="superscript"/>
          <w:lang w:val="en-US"/>
        </w:rPr>
        <w:t>2</w:t>
      </w:r>
      <w:proofErr w:type="gramStart"/>
      <w:r w:rsidRPr="00C13989">
        <w:rPr>
          <w:vertAlign w:val="superscript"/>
          <w:lang w:val="en-US"/>
        </w:rPr>
        <w:t>,3</w:t>
      </w:r>
      <w:proofErr w:type="gramEnd"/>
      <w:r w:rsidRPr="00C13989">
        <w:rPr>
          <w:lang w:val="en-US"/>
        </w:rPr>
        <w:t xml:space="preserve"> </w:t>
      </w:r>
    </w:p>
    <w:p w:rsidR="00266FA5" w:rsidRPr="00C13989" w:rsidRDefault="00266FA5" w:rsidP="00266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989">
        <w:rPr>
          <w:rFonts w:ascii="Times New Roman" w:hAnsi="Times New Roman" w:cs="Times New Roman"/>
          <w:sz w:val="24"/>
          <w:szCs w:val="24"/>
          <w:lang w:val="en-US"/>
        </w:rPr>
        <w:t>Southern Federal University, Rostov-on-Don, Russia</w:t>
      </w:r>
    </w:p>
    <w:p w:rsidR="00266FA5" w:rsidRPr="00C13989" w:rsidRDefault="00266FA5" w:rsidP="00266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989">
        <w:rPr>
          <w:rFonts w:ascii="Times New Roman" w:hAnsi="Times New Roman" w:cs="Times New Roman"/>
          <w:sz w:val="24"/>
          <w:szCs w:val="24"/>
          <w:lang w:val="en-US"/>
        </w:rPr>
        <w:t>Shenzhen Huayuan Biological Science Research Institute, Shenzhen Huayuan Biotechnology Co., Ltd., 601 Building C1, Guangming Science Park, Fenghuang Street, Shenzhen 518000, Guangdong Province, People's Republic of China.</w:t>
      </w:r>
    </w:p>
    <w:p w:rsidR="00266FA5" w:rsidRPr="00C13989" w:rsidRDefault="00266FA5" w:rsidP="00266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989">
        <w:rPr>
          <w:rFonts w:ascii="Times New Roman" w:hAnsi="Times New Roman" w:cs="Times New Roman"/>
          <w:sz w:val="24"/>
          <w:szCs w:val="24"/>
          <w:lang w:val="en-US"/>
        </w:rPr>
        <w:t>Center for Molecular Medicine and Genetics, Wayne State University, Detroit, Michigan 48201, USA.</w:t>
      </w:r>
    </w:p>
    <w:p w:rsidR="00266FA5" w:rsidRPr="00C13989" w:rsidRDefault="00266FA5" w:rsidP="00266FA5">
      <w:pPr>
        <w:ind w:firstLine="360"/>
        <w:jc w:val="both"/>
        <w:rPr>
          <w:lang w:val="en-US"/>
        </w:rPr>
      </w:pPr>
      <w:r w:rsidRPr="00C13989">
        <w:rPr>
          <w:b/>
          <w:lang w:val="en-US"/>
        </w:rPr>
        <w:t>Introduction:</w:t>
      </w:r>
      <w:r w:rsidRPr="00C13989">
        <w:rPr>
          <w:lang w:val="en-US"/>
        </w:rPr>
        <w:t xml:space="preserve"> According to WHO, around 8-13% of women of reproductive age suffer from polycystic ovary syndrome (PCOS)</w:t>
      </w:r>
      <w:proofErr w:type="gramStart"/>
      <w:r w:rsidRPr="00C13989">
        <w:rPr>
          <w:lang w:val="en-US"/>
        </w:rPr>
        <w:t>,</w:t>
      </w:r>
      <w:proofErr w:type="gramEnd"/>
      <w:r w:rsidRPr="00C13989">
        <w:rPr>
          <w:lang w:val="en-US"/>
        </w:rPr>
        <w:t xml:space="preserve"> while up to 70% of women worldwide with PCOS remain undiagnosed. PCOS is the most common cause of anovulation and the main cause of infertility. Previously, scientists have observed a large number of ncRNAs with altered levels in the plasma, serum or other </w:t>
      </w:r>
      <w:r w:rsidRPr="00C13989">
        <w:t>specimens</w:t>
      </w:r>
      <w:r w:rsidRPr="00C13989">
        <w:rPr>
          <w:lang w:val="en-US"/>
        </w:rPr>
        <w:t xml:space="preserve"> from patients with PCOS (Han, J., e.a., 2019; Liangshan Mu, e.a., 2021; </w:t>
      </w:r>
      <w:r w:rsidRPr="00C13989">
        <w:rPr>
          <w:rFonts w:eastAsiaTheme="minorEastAsia"/>
          <w:color w:val="000000" w:themeColor="text1"/>
          <w:lang w:val="en-US"/>
        </w:rPr>
        <w:t>ElMonier, A. A., 2023)</w:t>
      </w:r>
      <w:r w:rsidRPr="00C13989">
        <w:rPr>
          <w:lang w:val="en-US"/>
        </w:rPr>
        <w:t>. LncRNAs have been identified that regulate the response of androgen, estrogen and progesterone receptors, suggesting that lncRNAs play a role in the hormone regulatory system in PCOS (Zhao X, e.a., 2004; Nabi, M.</w:t>
      </w:r>
      <w:proofErr w:type="gramStart"/>
      <w:r w:rsidRPr="00C13989">
        <w:rPr>
          <w:lang w:val="en-US"/>
        </w:rPr>
        <w:t>,e.a</w:t>
      </w:r>
      <w:proofErr w:type="gramEnd"/>
      <w:r w:rsidRPr="00C13989">
        <w:rPr>
          <w:lang w:val="en-US"/>
        </w:rPr>
        <w:t>.,2023). One of the reasons for impaired expression of reporter genes could be SNP alleles of lncRNA genes (Ali, R. M., e.a. 2022; Gonzalez-Moro, I.,</w:t>
      </w:r>
      <w:r w:rsidR="004A2FE4">
        <w:rPr>
          <w:lang w:val="en-US"/>
        </w:rPr>
        <w:t xml:space="preserve"> </w:t>
      </w:r>
      <w:r w:rsidRPr="00C13989">
        <w:rPr>
          <w:lang w:val="en-US"/>
        </w:rPr>
        <w:t xml:space="preserve">2023, </w:t>
      </w:r>
      <w:r w:rsidRPr="00C13989">
        <w:rPr>
          <w:rFonts w:eastAsiaTheme="minorEastAsia"/>
          <w:color w:val="000000" w:themeColor="text1"/>
          <w:lang w:val="en-US"/>
        </w:rPr>
        <w:t>Li, Y. K.,</w:t>
      </w:r>
      <w:r w:rsidR="004A2FE4">
        <w:rPr>
          <w:rFonts w:eastAsiaTheme="minorEastAsia"/>
          <w:color w:val="000000" w:themeColor="text1"/>
          <w:lang w:val="en-US"/>
        </w:rPr>
        <w:t xml:space="preserve"> </w:t>
      </w:r>
      <w:r w:rsidRPr="00C13989">
        <w:rPr>
          <w:rFonts w:eastAsiaTheme="minorEastAsia"/>
          <w:color w:val="000000" w:themeColor="text1"/>
          <w:lang w:val="en-US"/>
        </w:rPr>
        <w:t>2023</w:t>
      </w:r>
      <w:r w:rsidRPr="00C13989">
        <w:rPr>
          <w:lang w:val="en-US"/>
        </w:rPr>
        <w:t xml:space="preserve">). </w:t>
      </w:r>
    </w:p>
    <w:p w:rsidR="00266FA5" w:rsidRDefault="00266FA5" w:rsidP="005100F6">
      <w:pPr>
        <w:jc w:val="both"/>
        <w:rPr>
          <w:rFonts w:eastAsiaTheme="minorEastAsia"/>
          <w:color w:val="000000" w:themeColor="text1"/>
        </w:rPr>
      </w:pPr>
      <w:r w:rsidRPr="00C13989">
        <w:rPr>
          <w:b/>
          <w:lang w:val="en-US"/>
        </w:rPr>
        <w:t>Methods:</w:t>
      </w:r>
      <w:r w:rsidRPr="00C13989">
        <w:rPr>
          <w:lang w:val="en-US"/>
        </w:rPr>
        <w:t xml:space="preserve"> For testing this hypothesis, we examined </w:t>
      </w:r>
      <w:r w:rsidR="004A2FE4">
        <w:rPr>
          <w:lang w:val="en-US"/>
        </w:rPr>
        <w:t>29</w:t>
      </w:r>
      <w:r w:rsidRPr="00C13989">
        <w:rPr>
          <w:lang w:val="en-US"/>
        </w:rPr>
        <w:t xml:space="preserve"> Genome-Wide Association Studies comprising </w:t>
      </w:r>
      <w:r w:rsidR="004A2FE4">
        <w:rPr>
          <w:lang w:val="en-US"/>
        </w:rPr>
        <w:t xml:space="preserve">111 associations (SNPs) and </w:t>
      </w:r>
      <w:r w:rsidR="004A2FE4" w:rsidRPr="001A2079">
        <w:rPr>
          <w:lang w:val="en-US"/>
        </w:rPr>
        <w:t>a</w:t>
      </w:r>
      <w:r w:rsidRPr="001A2079">
        <w:rPr>
          <w:lang w:val="en-US"/>
        </w:rPr>
        <w:t xml:space="preserve"> total of </w:t>
      </w:r>
      <w:r w:rsidR="004A2FE4" w:rsidRPr="001A2079">
        <w:t xml:space="preserve">100170 </w:t>
      </w:r>
      <w:r w:rsidR="004A2FE4" w:rsidRPr="001A2079">
        <w:rPr>
          <w:lang w:val="en-US"/>
        </w:rPr>
        <w:t>cases and</w:t>
      </w:r>
      <w:r w:rsidR="004A2FE4" w:rsidRPr="001A2079">
        <w:t xml:space="preserve"> 2088636 </w:t>
      </w:r>
      <w:r w:rsidRPr="001A2079">
        <w:rPr>
          <w:lang w:val="en-US"/>
        </w:rPr>
        <w:t>controls</w:t>
      </w:r>
      <w:r w:rsidRPr="00C13989">
        <w:rPr>
          <w:lang w:val="en-US"/>
        </w:rPr>
        <w:t xml:space="preserve"> from four populations: European, Chinese, African, American (https://www.ebi.ac.uk/gwas/efotraits/EFO_0000660).  </w:t>
      </w:r>
      <w:r w:rsidR="00E204E9">
        <w:rPr>
          <w:lang w:val="en-US"/>
        </w:rPr>
        <w:t xml:space="preserve">Then we </w:t>
      </w:r>
      <w:r w:rsidR="007B0797">
        <w:rPr>
          <w:lang w:val="en-US"/>
        </w:rPr>
        <w:t>followed</w:t>
      </w:r>
      <w:r w:rsidR="00E204E9">
        <w:rPr>
          <w:lang w:val="en-US"/>
        </w:rPr>
        <w:t xml:space="preserve"> the two </w:t>
      </w:r>
      <w:r w:rsidR="00753B65">
        <w:rPr>
          <w:lang w:val="en-US"/>
        </w:rPr>
        <w:t>approaches</w:t>
      </w:r>
      <w:r w:rsidR="00E204E9">
        <w:rPr>
          <w:lang w:val="en-US"/>
        </w:rPr>
        <w:t xml:space="preserve"> of </w:t>
      </w:r>
      <w:r w:rsidR="001676E2">
        <w:rPr>
          <w:lang w:val="en-US"/>
        </w:rPr>
        <w:t xml:space="preserve">SNP </w:t>
      </w:r>
      <w:r w:rsidR="00E204E9">
        <w:rPr>
          <w:lang w:val="en-US"/>
        </w:rPr>
        <w:t xml:space="preserve">examination: </w:t>
      </w:r>
      <w:r w:rsidR="007B0797">
        <w:rPr>
          <w:lang w:val="en-US"/>
        </w:rPr>
        <w:t xml:space="preserve">in the </w:t>
      </w:r>
      <w:r w:rsidR="00E204E9">
        <w:rPr>
          <w:lang w:val="en-US"/>
        </w:rPr>
        <w:t>first</w:t>
      </w:r>
      <w:r w:rsidR="007B0797">
        <w:rPr>
          <w:lang w:val="en-US"/>
        </w:rPr>
        <w:t xml:space="preserve"> one</w:t>
      </w:r>
      <w:r w:rsidR="00E204E9">
        <w:rPr>
          <w:lang w:val="en-US"/>
        </w:rPr>
        <w:t>, for each association we determine the mapped gene (based on hg19 reference genome)</w:t>
      </w:r>
      <w:r w:rsidR="00E204E9">
        <w:rPr>
          <w:rFonts w:eastAsiaTheme="minorEastAsia"/>
          <w:color w:val="000000" w:themeColor="text1"/>
          <w:lang w:val="en-US"/>
        </w:rPr>
        <w:t xml:space="preserve"> and filter out lincRNA genes which contain </w:t>
      </w:r>
      <w:r w:rsidR="00B56A0F">
        <w:rPr>
          <w:rFonts w:eastAsiaTheme="minorEastAsia"/>
          <w:color w:val="000000" w:themeColor="text1"/>
          <w:lang w:val="en-US"/>
        </w:rPr>
        <w:t xml:space="preserve">or close to studied </w:t>
      </w:r>
      <w:r w:rsidR="00E204E9">
        <w:rPr>
          <w:rFonts w:eastAsiaTheme="minorEastAsia"/>
          <w:color w:val="000000" w:themeColor="text1"/>
          <w:lang w:val="en-US"/>
        </w:rPr>
        <w:t>SNPs</w:t>
      </w:r>
      <w:r w:rsidR="00B56A0F">
        <w:rPr>
          <w:rFonts w:eastAsiaTheme="minorEastAsia"/>
          <w:color w:val="000000" w:themeColor="text1"/>
          <w:lang w:val="en-US"/>
        </w:rPr>
        <w:t xml:space="preserve"> (within 170 kb in both sides</w:t>
      </w:r>
      <w:r w:rsidR="001626A8">
        <w:rPr>
          <w:rFonts w:eastAsiaTheme="minorEastAsia"/>
          <w:color w:val="000000" w:themeColor="text1"/>
          <w:lang w:val="en-US"/>
        </w:rPr>
        <w:t xml:space="preserve"> around SNP</w:t>
      </w:r>
      <w:r w:rsidR="00B56A0F">
        <w:rPr>
          <w:rFonts w:eastAsiaTheme="minorEastAsia"/>
          <w:color w:val="000000" w:themeColor="text1"/>
          <w:lang w:val="en-US"/>
        </w:rPr>
        <w:t>).</w:t>
      </w:r>
      <w:r w:rsidR="00753B65">
        <w:rPr>
          <w:rFonts w:eastAsiaTheme="minorEastAsia"/>
          <w:color w:val="000000" w:themeColor="text1"/>
          <w:lang w:val="en-US"/>
        </w:rPr>
        <w:t xml:space="preserve"> In </w:t>
      </w:r>
      <w:r w:rsidR="007B0797">
        <w:rPr>
          <w:rFonts w:eastAsiaTheme="minorEastAsia"/>
          <w:color w:val="000000" w:themeColor="text1"/>
          <w:lang w:val="en-US"/>
        </w:rPr>
        <w:t xml:space="preserve">the </w:t>
      </w:r>
      <w:r w:rsidR="00753B65">
        <w:rPr>
          <w:rFonts w:eastAsiaTheme="minorEastAsia"/>
          <w:color w:val="000000" w:themeColor="text1"/>
          <w:lang w:val="en-US"/>
        </w:rPr>
        <w:t xml:space="preserve">second approach, we obtained the list of SNPs </w:t>
      </w:r>
      <w:r w:rsidR="00515372">
        <w:rPr>
          <w:rFonts w:eastAsiaTheme="minorEastAsia"/>
          <w:color w:val="000000" w:themeColor="text1"/>
          <w:lang w:val="en-US"/>
        </w:rPr>
        <w:t>that appear two or more times in different studies</w:t>
      </w:r>
      <w:r w:rsidR="00756E62">
        <w:rPr>
          <w:rFonts w:eastAsiaTheme="minorEastAsia"/>
          <w:color w:val="000000" w:themeColor="text1"/>
          <w:lang w:val="en-US"/>
        </w:rPr>
        <w:t xml:space="preserve"> (</w:t>
      </w:r>
      <w:r w:rsidR="000C7983">
        <w:rPr>
          <w:rFonts w:eastAsiaTheme="minorEastAsia"/>
          <w:color w:val="000000" w:themeColor="text1"/>
          <w:lang w:val="en-US"/>
        </w:rPr>
        <w:t xml:space="preserve">mapped to </w:t>
      </w:r>
      <w:r w:rsidR="00756E62">
        <w:rPr>
          <w:rFonts w:eastAsiaTheme="minorEastAsia"/>
          <w:color w:val="000000" w:themeColor="text1"/>
          <w:lang w:val="en-US"/>
        </w:rPr>
        <w:t>both protein-coding and non-coding</w:t>
      </w:r>
      <w:r w:rsidR="009F5E5A">
        <w:rPr>
          <w:rFonts w:eastAsiaTheme="minorEastAsia"/>
          <w:color w:val="000000" w:themeColor="text1"/>
          <w:lang w:val="en-US"/>
        </w:rPr>
        <w:t xml:space="preserve"> genes</w:t>
      </w:r>
      <w:r w:rsidR="00756E62">
        <w:rPr>
          <w:rFonts w:eastAsiaTheme="minorEastAsia"/>
          <w:color w:val="000000" w:themeColor="text1"/>
          <w:lang w:val="en-US"/>
        </w:rPr>
        <w:t>)</w:t>
      </w:r>
      <w:r w:rsidR="00753B65">
        <w:rPr>
          <w:rFonts w:eastAsiaTheme="minorEastAsia"/>
          <w:color w:val="000000" w:themeColor="text1"/>
          <w:lang w:val="en-US"/>
        </w:rPr>
        <w:t xml:space="preserve">. </w:t>
      </w:r>
      <w:r w:rsidR="00515372">
        <w:rPr>
          <w:rFonts w:eastAsiaTheme="minorEastAsia"/>
          <w:color w:val="000000" w:themeColor="text1"/>
          <w:lang w:val="en-US"/>
        </w:rPr>
        <w:t>For two list</w:t>
      </w:r>
      <w:r w:rsidR="001676E2">
        <w:rPr>
          <w:rFonts w:eastAsiaTheme="minorEastAsia"/>
          <w:color w:val="000000" w:themeColor="text1"/>
          <w:lang w:val="en-US"/>
        </w:rPr>
        <w:t>s</w:t>
      </w:r>
      <w:r w:rsidR="00515372">
        <w:rPr>
          <w:rFonts w:eastAsiaTheme="minorEastAsia"/>
          <w:color w:val="000000" w:themeColor="text1"/>
          <w:lang w:val="en-US"/>
        </w:rPr>
        <w:t xml:space="preserve"> of studied SNPs </w:t>
      </w:r>
      <w:r w:rsidR="00756E62">
        <w:rPr>
          <w:rFonts w:eastAsiaTheme="minorEastAsia"/>
          <w:color w:val="000000" w:themeColor="text1"/>
          <w:lang w:val="en-US"/>
        </w:rPr>
        <w:t xml:space="preserve">we examined the allele frequency in world populations using the 1000 Genomes project. </w:t>
      </w:r>
      <w:r w:rsidR="001676E2">
        <w:rPr>
          <w:rFonts w:eastAsiaTheme="minorEastAsia"/>
          <w:color w:val="000000" w:themeColor="text1"/>
          <w:lang w:val="en-US"/>
        </w:rPr>
        <w:t xml:space="preserve">Then we </w:t>
      </w:r>
      <w:r w:rsidR="00031308">
        <w:rPr>
          <w:rFonts w:eastAsiaTheme="minorEastAsia"/>
          <w:color w:val="000000" w:themeColor="text1"/>
        </w:rPr>
        <w:t>explored</w:t>
      </w:r>
      <w:r w:rsidR="001676E2">
        <w:rPr>
          <w:rFonts w:eastAsiaTheme="minorEastAsia"/>
          <w:color w:val="000000" w:themeColor="text1"/>
          <w:lang w:val="en-US"/>
        </w:rPr>
        <w:t xml:space="preserve"> the gene expression of mapped genes using GTEx portal</w:t>
      </w:r>
      <w:r w:rsidR="003F62FF">
        <w:rPr>
          <w:rFonts w:eastAsiaTheme="minorEastAsia"/>
          <w:color w:val="000000" w:themeColor="text1"/>
          <w:lang w:val="en-US"/>
        </w:rPr>
        <w:t xml:space="preserve"> (</w:t>
      </w:r>
      <w:r w:rsidR="003F62FF" w:rsidRPr="003F62FF">
        <w:rPr>
          <w:rFonts w:eastAsiaTheme="minorEastAsia"/>
          <w:color w:val="000000" w:themeColor="text1"/>
          <w:lang w:val="en-US"/>
        </w:rPr>
        <w:t>https://www.gtexportal.org/home/</w:t>
      </w:r>
      <w:r w:rsidR="003F62FF">
        <w:rPr>
          <w:rFonts w:eastAsiaTheme="minorEastAsia"/>
          <w:color w:val="000000" w:themeColor="text1"/>
          <w:lang w:val="en-US"/>
        </w:rPr>
        <w:t>)</w:t>
      </w:r>
      <w:r w:rsidR="001676E2">
        <w:rPr>
          <w:rFonts w:eastAsiaTheme="minorEastAsia"/>
          <w:color w:val="000000" w:themeColor="text1"/>
          <w:lang w:val="en-US"/>
        </w:rPr>
        <w:t xml:space="preserve">. </w:t>
      </w:r>
      <w:r w:rsidR="00031308">
        <w:rPr>
          <w:rFonts w:eastAsiaTheme="minorEastAsia"/>
          <w:color w:val="000000" w:themeColor="text1"/>
          <w:lang w:val="en-US"/>
        </w:rPr>
        <w:t>We a</w:t>
      </w:r>
      <w:r w:rsidR="001676E2">
        <w:rPr>
          <w:rFonts w:eastAsiaTheme="minorEastAsia"/>
          <w:color w:val="000000" w:themeColor="text1"/>
          <w:lang w:val="en-US"/>
        </w:rPr>
        <w:t>lso performed</w:t>
      </w:r>
      <w:r w:rsidR="00031308">
        <w:rPr>
          <w:rFonts w:eastAsiaTheme="minorEastAsia"/>
          <w:color w:val="000000" w:themeColor="text1"/>
          <w:lang w:val="en-US"/>
        </w:rPr>
        <w:t xml:space="preserve"> </w:t>
      </w:r>
      <w:r w:rsidR="00BC09BC">
        <w:rPr>
          <w:rFonts w:eastAsiaTheme="minorEastAsia"/>
          <w:color w:val="000000" w:themeColor="text1"/>
          <w:lang w:val="en-US"/>
        </w:rPr>
        <w:t xml:space="preserve">Gene Ontology analysis for mapped genes from </w:t>
      </w:r>
      <w:r w:rsidR="007445BC">
        <w:rPr>
          <w:rFonts w:eastAsiaTheme="minorEastAsia"/>
          <w:color w:val="000000" w:themeColor="text1"/>
          <w:lang w:val="en-US"/>
        </w:rPr>
        <w:t xml:space="preserve">the </w:t>
      </w:r>
      <w:r w:rsidR="00BC09BC">
        <w:rPr>
          <w:rFonts w:eastAsiaTheme="minorEastAsia"/>
          <w:color w:val="000000" w:themeColor="text1"/>
          <w:lang w:val="en-US"/>
        </w:rPr>
        <w:t>second approach using Panther database</w:t>
      </w:r>
      <w:r w:rsidR="006A3925">
        <w:rPr>
          <w:rFonts w:eastAsiaTheme="minorEastAsia"/>
          <w:color w:val="000000" w:themeColor="text1"/>
          <w:lang w:val="en-US"/>
        </w:rPr>
        <w:t xml:space="preserve"> (</w:t>
      </w:r>
      <w:hyperlink r:id="rId5" w:history="1">
        <w:r w:rsidR="004A111D" w:rsidRPr="00910F70">
          <w:rPr>
            <w:rStyle w:val="a6"/>
            <w:rFonts w:eastAsiaTheme="minorEastAsia"/>
            <w:lang w:val="en-US"/>
          </w:rPr>
          <w:t>https://www.pantherdb.org/</w:t>
        </w:r>
      </w:hyperlink>
      <w:r w:rsidR="006A3925">
        <w:rPr>
          <w:rFonts w:eastAsiaTheme="minorEastAsia"/>
          <w:color w:val="000000" w:themeColor="text1"/>
          <w:lang w:val="en-US"/>
        </w:rPr>
        <w:t>)</w:t>
      </w:r>
      <w:r w:rsidR="004A111D">
        <w:rPr>
          <w:rFonts w:eastAsiaTheme="minorEastAsia"/>
          <w:color w:val="000000" w:themeColor="text1"/>
          <w:lang w:val="en-US"/>
        </w:rPr>
        <w:t xml:space="preserve"> and Reactome pathway analysis</w:t>
      </w:r>
      <w:r w:rsidR="00BC09BC">
        <w:rPr>
          <w:rFonts w:eastAsiaTheme="minorEastAsia"/>
          <w:color w:val="000000" w:themeColor="text1"/>
          <w:lang w:val="en-US"/>
        </w:rPr>
        <w:t>.</w:t>
      </w:r>
      <w:r w:rsidR="001676E2">
        <w:rPr>
          <w:rFonts w:eastAsiaTheme="minorEastAsia"/>
          <w:color w:val="000000" w:themeColor="text1"/>
          <w:lang w:val="en-US"/>
        </w:rPr>
        <w:t xml:space="preserve"> </w:t>
      </w:r>
      <w:r w:rsidR="00760C54">
        <w:rPr>
          <w:rFonts w:eastAsiaTheme="minorEastAsia"/>
          <w:color w:val="000000" w:themeColor="text1"/>
        </w:rPr>
        <w:t>At last, based on SNP analysis</w:t>
      </w:r>
      <w:r w:rsidR="002567D9">
        <w:rPr>
          <w:rFonts w:eastAsiaTheme="minorEastAsia"/>
          <w:color w:val="000000" w:themeColor="text1"/>
        </w:rPr>
        <w:t>,</w:t>
      </w:r>
      <w:r w:rsidR="00760C54">
        <w:rPr>
          <w:rFonts w:eastAsiaTheme="minorEastAsia"/>
          <w:color w:val="000000" w:themeColor="text1"/>
        </w:rPr>
        <w:t xml:space="preserve"> the </w:t>
      </w:r>
      <w:r w:rsidR="009F5E5A">
        <w:rPr>
          <w:rFonts w:eastAsiaTheme="minorEastAsia"/>
          <w:color w:val="000000" w:themeColor="text1"/>
        </w:rPr>
        <w:t xml:space="preserve">combined </w:t>
      </w:r>
      <w:r w:rsidR="00760C54">
        <w:rPr>
          <w:rFonts w:eastAsiaTheme="minorEastAsia"/>
          <w:color w:val="000000" w:themeColor="text1"/>
        </w:rPr>
        <w:t xml:space="preserve">list of lncRNAs that may be further examined to define their </w:t>
      </w:r>
      <w:r w:rsidR="006A51E8">
        <w:rPr>
          <w:rFonts w:eastAsiaTheme="minorEastAsia"/>
          <w:color w:val="000000" w:themeColor="text1"/>
        </w:rPr>
        <w:t>impact</w:t>
      </w:r>
      <w:r w:rsidR="00DE436A">
        <w:rPr>
          <w:rFonts w:eastAsiaTheme="minorEastAsia"/>
          <w:color w:val="000000" w:themeColor="text1"/>
        </w:rPr>
        <w:t xml:space="preserve"> on</w:t>
      </w:r>
      <w:r w:rsidR="00760C54">
        <w:rPr>
          <w:rFonts w:eastAsiaTheme="minorEastAsia"/>
          <w:color w:val="000000" w:themeColor="text1"/>
        </w:rPr>
        <w:t xml:space="preserve"> pathogenesis of PCOS</w:t>
      </w:r>
      <w:r w:rsidR="004B2902">
        <w:rPr>
          <w:rFonts w:eastAsiaTheme="minorEastAsia"/>
          <w:color w:val="000000" w:themeColor="text1"/>
        </w:rPr>
        <w:t xml:space="preserve"> was determined</w:t>
      </w:r>
      <w:r w:rsidR="00760C54">
        <w:rPr>
          <w:rFonts w:eastAsiaTheme="minorEastAsia"/>
          <w:color w:val="000000" w:themeColor="text1"/>
        </w:rPr>
        <w:t>.</w:t>
      </w:r>
    </w:p>
    <w:p w:rsidR="005100F6" w:rsidRDefault="005100F6" w:rsidP="005100F6">
      <w:pPr>
        <w:jc w:val="both"/>
        <w:rPr>
          <w:rFonts w:eastAsiaTheme="minorEastAsia"/>
          <w:b/>
          <w:color w:val="000000" w:themeColor="text1"/>
        </w:rPr>
      </w:pPr>
      <w:r w:rsidRPr="005100F6">
        <w:rPr>
          <w:rFonts w:eastAsiaTheme="minorEastAsia"/>
          <w:b/>
          <w:color w:val="000000" w:themeColor="text1"/>
        </w:rPr>
        <w:t>Results:</w:t>
      </w:r>
      <w:r w:rsidR="00714C66">
        <w:rPr>
          <w:rFonts w:eastAsiaTheme="minorEastAsia"/>
          <w:b/>
          <w:color w:val="000000" w:themeColor="text1"/>
        </w:rPr>
        <w:t xml:space="preserve"> </w:t>
      </w:r>
    </w:p>
    <w:p w:rsidR="00510666" w:rsidRDefault="00510666" w:rsidP="005100F6">
      <w:pPr>
        <w:jc w:val="both"/>
        <w:rPr>
          <w:rFonts w:eastAsiaTheme="minorEastAsia"/>
          <w:b/>
          <w:color w:val="000000" w:themeColor="text1"/>
        </w:rPr>
      </w:pPr>
    </w:p>
    <w:p w:rsidR="00510666" w:rsidRDefault="00510666" w:rsidP="005100F6">
      <w:pPr>
        <w:jc w:val="both"/>
        <w:rPr>
          <w:rFonts w:eastAsiaTheme="minorEastAsia"/>
          <w:b/>
          <w:color w:val="000000" w:themeColor="text1"/>
        </w:rPr>
      </w:pPr>
    </w:p>
    <w:p w:rsidR="00510666" w:rsidRDefault="00510666" w:rsidP="005100F6">
      <w:pPr>
        <w:jc w:val="both"/>
        <w:rPr>
          <w:rFonts w:eastAsiaTheme="minorEastAsia"/>
          <w:b/>
          <w:color w:val="000000" w:themeColor="text1"/>
        </w:rPr>
      </w:pPr>
    </w:p>
    <w:p w:rsidR="00510666" w:rsidRDefault="00510666" w:rsidP="005100F6">
      <w:pPr>
        <w:jc w:val="both"/>
        <w:rPr>
          <w:rFonts w:eastAsiaTheme="minorEastAsia"/>
          <w:b/>
          <w:color w:val="000000" w:themeColor="text1"/>
        </w:rPr>
      </w:pPr>
    </w:p>
    <w:p w:rsidR="00510666" w:rsidRDefault="00510666" w:rsidP="005100F6">
      <w:pPr>
        <w:jc w:val="both"/>
        <w:rPr>
          <w:rFonts w:eastAsiaTheme="minorEastAsia"/>
          <w:b/>
          <w:color w:val="000000" w:themeColor="text1"/>
        </w:rPr>
      </w:pPr>
    </w:p>
    <w:p w:rsidR="00AF07A9" w:rsidRDefault="00AF07A9" w:rsidP="005100F6">
      <w:pPr>
        <w:jc w:val="both"/>
      </w:pPr>
      <w:r>
        <w:lastRenderedPageBreak/>
        <w:t>  </w:t>
      </w:r>
      <w:r>
        <w:rPr>
          <w:noProof/>
        </w:rPr>
        <w:drawing>
          <wp:inline distT="0" distB="0" distL="0" distR="0">
            <wp:extent cx="5731510" cy="3445015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2F" w:rsidRDefault="0097152F" w:rsidP="005100F6">
      <w:pPr>
        <w:jc w:val="both"/>
      </w:pPr>
    </w:p>
    <w:p w:rsidR="00AF07A9" w:rsidRDefault="006B7525" w:rsidP="005100F6">
      <w:pPr>
        <w:jc w:val="both"/>
      </w:pPr>
      <w:proofErr w:type="gramStart"/>
      <w:r>
        <w:t>Picture 1.</w:t>
      </w:r>
      <w:proofErr w:type="gramEnd"/>
      <w:r>
        <w:t xml:space="preserve"> </w:t>
      </w: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6"/>
        <w:gridCol w:w="1921"/>
        <w:gridCol w:w="740"/>
        <w:gridCol w:w="1913"/>
        <w:gridCol w:w="854"/>
        <w:gridCol w:w="1335"/>
        <w:gridCol w:w="1427"/>
      </w:tblGrid>
      <w:tr w:rsidR="00CC5704" w:rsidRPr="00507F06" w:rsidTr="00507F06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SNP</w:t>
            </w:r>
            <w:r w:rsidRPr="006B7525">
              <w:rPr>
                <w:sz w:val="16"/>
                <w:szCs w:val="16"/>
              </w:rPr>
              <w:t xml:space="preserve">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Overlapped Gene</w:t>
            </w:r>
            <w:r>
              <w:rPr>
                <w:sz w:val="16"/>
                <w:szCs w:val="16"/>
              </w:rPr>
              <w:t xml:space="preserve"> (hg19 assembly)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507F06">
              <w:rPr>
                <w:sz w:val="16"/>
                <w:szCs w:val="16"/>
              </w:rPr>
              <w:t xml:space="preserve">Gene </w:t>
            </w:r>
            <w:r w:rsidRPr="006B7525">
              <w:rPr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F80B24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 xml:space="preserve">If SNP is intergenic, </w:t>
            </w:r>
            <w:r w:rsidRPr="006B7525">
              <w:rPr>
                <w:sz w:val="16"/>
                <w:szCs w:val="16"/>
              </w:rPr>
              <w:t>Nearest Gene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356F17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Type of Gene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356F17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Distance to Gene</w:t>
            </w:r>
            <w:r>
              <w:rPr>
                <w:sz w:val="16"/>
                <w:szCs w:val="16"/>
              </w:rPr>
              <w:t>, bases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Upstream / Downstream </w:t>
            </w:r>
          </w:p>
        </w:tc>
      </w:tr>
      <w:tr w:rsidR="00CC5704" w:rsidRPr="00507F06" w:rsidTr="0097152F">
        <w:trPr>
          <w:trHeight w:val="214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rs78025940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spacing w:after="160" w:line="259" w:lineRule="auto"/>
              <w:rPr>
                <w:rFonts w:eastAsiaTheme="minorHAnsi"/>
                <w:sz w:val="16"/>
                <w:szCs w:val="16"/>
                <w:lang w:eastAsia="en-US"/>
              </w:rPr>
            </w:pPr>
            <w:r w:rsidRPr="00507F06">
              <w:rPr>
                <w:sz w:val="16"/>
                <w:szCs w:val="16"/>
              </w:rPr>
              <w:t>KAZN-AS1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spacing w:after="160" w:line="259" w:lineRule="auto"/>
              <w:rPr>
                <w:rFonts w:eastAsiaTheme="minorHAnsi"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>lncRNA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CC5704" w:rsidRPr="00507F06" w:rsidRDefault="00CC570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</w:tr>
      <w:tr w:rsidR="00CC5704" w:rsidRPr="00507F06" w:rsidTr="00BB181F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rs181791462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507F06">
              <w:rPr>
                <w:sz w:val="16"/>
                <w:szCs w:val="16"/>
              </w:rPr>
              <w:t>intergenic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CC5704" w:rsidRPr="006B7525" w:rsidRDefault="00CC5704" w:rsidP="00AB1FF6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RP11-192P3.4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CC5704" w:rsidRPr="006B7525" w:rsidRDefault="00CC5704" w:rsidP="00AB1FF6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AB1FF6">
            <w:pPr>
              <w:jc w:val="right"/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99249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downstream</w:t>
            </w:r>
          </w:p>
        </w:tc>
      </w:tr>
      <w:tr w:rsidR="00CC5704" w:rsidRPr="00507F06" w:rsidTr="00507F06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rs1275468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507F06">
              <w:rPr>
                <w:sz w:val="16"/>
                <w:szCs w:val="16"/>
              </w:rPr>
              <w:t>intergenic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AB1FF6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RP11-114H23.1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AB1FF6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AB1FF6">
            <w:pPr>
              <w:jc w:val="right"/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21825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downstream</w:t>
            </w:r>
          </w:p>
        </w:tc>
      </w:tr>
      <w:tr w:rsidR="00CC5704" w:rsidRPr="00507F06" w:rsidTr="00507F06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rs1795379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507F06">
              <w:rPr>
                <w:sz w:val="16"/>
                <w:szCs w:val="16"/>
              </w:rPr>
              <w:t>intergenic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AB1FF6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RP11-114H23.1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AB1FF6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AB1FF6">
            <w:pPr>
              <w:jc w:val="right"/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15940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downstream</w:t>
            </w:r>
          </w:p>
        </w:tc>
      </w:tr>
      <w:tr w:rsidR="00CC5704" w:rsidRPr="00507F06" w:rsidTr="00507F06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rs7151257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LINC00871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507F06" w:rsidRDefault="00CC570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</w:tr>
      <w:tr w:rsidR="00CC5704" w:rsidRPr="00507F06" w:rsidTr="00507F06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rs500492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RP11-161M6.3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507F06" w:rsidRDefault="00CC570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</w:tr>
      <w:tr w:rsidR="00CC5704" w:rsidRPr="00507F06" w:rsidTr="00507F06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rs4784165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507F06">
              <w:rPr>
                <w:sz w:val="16"/>
                <w:szCs w:val="16"/>
              </w:rPr>
              <w:t>intergenic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507F06" w:rsidRDefault="00CC5704">
            <w:pPr>
              <w:rPr>
                <w:sz w:val="16"/>
                <w:szCs w:val="16"/>
              </w:rPr>
            </w:pPr>
            <w:r w:rsidRPr="00507F06">
              <w:rPr>
                <w:sz w:val="16"/>
                <w:szCs w:val="16"/>
              </w:rPr>
              <w:t>CASC22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jc w:val="right"/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33608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0B10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upstream</w:t>
            </w:r>
          </w:p>
        </w:tc>
      </w:tr>
      <w:tr w:rsidR="00CC5704" w:rsidRPr="00507F06" w:rsidTr="00507F06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rs8043701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507F06">
              <w:rPr>
                <w:sz w:val="16"/>
                <w:szCs w:val="16"/>
              </w:rPr>
              <w:t>intergenic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507F06" w:rsidRDefault="00CC5704">
            <w:pPr>
              <w:rPr>
                <w:sz w:val="16"/>
                <w:szCs w:val="16"/>
              </w:rPr>
            </w:pPr>
            <w:r w:rsidRPr="00507F06">
              <w:rPr>
                <w:sz w:val="16"/>
                <w:szCs w:val="16"/>
              </w:rPr>
              <w:t>CASC22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jc w:val="right"/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61566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upstream</w:t>
            </w:r>
          </w:p>
        </w:tc>
      </w:tr>
      <w:tr w:rsidR="00CC5704" w:rsidRPr="00507F06" w:rsidTr="00507F06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rs3813583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507F06">
              <w:rPr>
                <w:sz w:val="16"/>
                <w:szCs w:val="16"/>
              </w:rPr>
              <w:t>LINC01229</w:t>
            </w:r>
            <w:r>
              <w:rPr>
                <w:sz w:val="16"/>
                <w:szCs w:val="16"/>
              </w:rPr>
              <w:t>, MAFFTR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lincRNA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AE3B13" w:rsidRDefault="00CC570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</w:tr>
      <w:tr w:rsidR="00CC5704" w:rsidRPr="00507F06" w:rsidTr="00507F06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rs9675376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507F06">
              <w:rPr>
                <w:sz w:val="16"/>
                <w:szCs w:val="16"/>
              </w:rPr>
              <w:t>intergenic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5B5FBF" w:rsidRDefault="00CC5704" w:rsidP="005B5FBF">
            <w:pPr>
              <w:autoSpaceDE w:val="0"/>
              <w:autoSpaceDN w:val="0"/>
              <w:adjustRightInd w:val="0"/>
              <w:rPr>
                <w:rFonts w:eastAsia="Microsoft YaHei"/>
                <w:sz w:val="16"/>
                <w:szCs w:val="16"/>
              </w:rPr>
            </w:pPr>
            <w:r w:rsidRPr="005B5FBF">
              <w:rPr>
                <w:rFonts w:eastAsia="Microsoft YaHei"/>
                <w:sz w:val="16"/>
                <w:szCs w:val="16"/>
              </w:rPr>
              <w:t>RP11-396N11.1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jc w:val="right"/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893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upstream</w:t>
            </w:r>
          </w:p>
        </w:tc>
      </w:tr>
      <w:tr w:rsidR="00CC5704" w:rsidRPr="00507F06" w:rsidTr="00507F06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rs7574059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507F06">
              <w:rPr>
                <w:sz w:val="16"/>
                <w:szCs w:val="16"/>
              </w:rPr>
              <w:t>intergenic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507F06" w:rsidRDefault="00CC5704">
            <w:pPr>
              <w:rPr>
                <w:sz w:val="16"/>
                <w:szCs w:val="16"/>
              </w:rPr>
            </w:pPr>
            <w:r w:rsidRPr="00227427">
              <w:rPr>
                <w:sz w:val="16"/>
                <w:szCs w:val="16"/>
              </w:rPr>
              <w:t>AC073409.1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jc w:val="right"/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168983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upstream</w:t>
            </w:r>
          </w:p>
        </w:tc>
      </w:tr>
      <w:tr w:rsidR="00CC5704" w:rsidRPr="00507F06" w:rsidTr="00507F06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rs6022786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507F06">
              <w:rPr>
                <w:sz w:val="16"/>
                <w:szCs w:val="16"/>
              </w:rPr>
              <w:t>intergenic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EE20C6" w:rsidRDefault="00CC5704">
            <w:pPr>
              <w:rPr>
                <w:sz w:val="16"/>
                <w:szCs w:val="16"/>
              </w:rPr>
            </w:pPr>
            <w:r w:rsidRPr="00EE20C6">
              <w:rPr>
                <w:sz w:val="16"/>
                <w:szCs w:val="16"/>
              </w:rPr>
              <w:t>AC006076.1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jc w:val="right"/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29446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upstream</w:t>
            </w:r>
          </w:p>
        </w:tc>
      </w:tr>
      <w:tr w:rsidR="00CC5704" w:rsidRPr="00507F06" w:rsidTr="00507F06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rs10938398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507F06">
              <w:rPr>
                <w:sz w:val="16"/>
                <w:szCs w:val="16"/>
              </w:rPr>
              <w:t>intergenic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EE4AAD" w:rsidRDefault="00CC5704" w:rsidP="0005498C">
            <w:pPr>
              <w:autoSpaceDE w:val="0"/>
              <w:autoSpaceDN w:val="0"/>
              <w:adjustRightInd w:val="0"/>
              <w:rPr>
                <w:rFonts w:eastAsia="Microsoft YaHei"/>
                <w:sz w:val="16"/>
                <w:szCs w:val="16"/>
                <w:lang w:eastAsia="en-US"/>
              </w:rPr>
            </w:pPr>
            <w:r w:rsidRPr="00EE4AAD">
              <w:rPr>
                <w:rFonts w:eastAsia="Microsoft YaHei"/>
                <w:sz w:val="16"/>
                <w:szCs w:val="16"/>
                <w:lang w:eastAsia="en-US"/>
              </w:rPr>
              <w:t>RP11-362I1.1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jc w:val="right"/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132470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upstream</w:t>
            </w:r>
          </w:p>
        </w:tc>
      </w:tr>
      <w:tr w:rsidR="00CC5704" w:rsidRPr="00507F06" w:rsidTr="00507F06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rs7666129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LINC01060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507F06" w:rsidRDefault="00CC570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</w:tr>
      <w:tr w:rsidR="00CC5704" w:rsidRPr="00507F06" w:rsidTr="00507F06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rs17186366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507F06">
              <w:rPr>
                <w:sz w:val="16"/>
                <w:szCs w:val="16"/>
              </w:rPr>
              <w:t>intergenic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D4385F" w:rsidRDefault="00CC5704" w:rsidP="00D4385F">
            <w:pPr>
              <w:autoSpaceDE w:val="0"/>
              <w:autoSpaceDN w:val="0"/>
              <w:adjustRightInd w:val="0"/>
              <w:rPr>
                <w:rFonts w:eastAsia="Microsoft YaHei"/>
                <w:sz w:val="16"/>
                <w:szCs w:val="16"/>
                <w:lang w:eastAsia="en-US"/>
              </w:rPr>
            </w:pPr>
            <w:r w:rsidRPr="00D4385F">
              <w:rPr>
                <w:rFonts w:eastAsia="Microsoft YaHei"/>
                <w:sz w:val="16"/>
                <w:szCs w:val="16"/>
                <w:lang w:eastAsia="en-US"/>
              </w:rPr>
              <w:t xml:space="preserve">LINC02529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jc w:val="right"/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80786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2737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upstream</w:t>
            </w:r>
          </w:p>
        </w:tc>
      </w:tr>
      <w:tr w:rsidR="00CC5704" w:rsidRPr="00507F06" w:rsidTr="00507F06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rs10505648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CD6DC5">
            <w:pPr>
              <w:autoSpaceDE w:val="0"/>
              <w:autoSpaceDN w:val="0"/>
              <w:adjustRightInd w:val="0"/>
              <w:rPr>
                <w:rFonts w:eastAsia="Microsoft YaHei"/>
                <w:sz w:val="16"/>
                <w:szCs w:val="16"/>
                <w:lang w:eastAsia="en-US"/>
              </w:rPr>
            </w:pPr>
            <w:r w:rsidRPr="00CD6DC5">
              <w:rPr>
                <w:rFonts w:eastAsia="Microsoft YaHei"/>
                <w:sz w:val="16"/>
                <w:szCs w:val="16"/>
                <w:lang w:eastAsia="en-US"/>
              </w:rPr>
              <w:t>LINC02055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  <w:r w:rsidRPr="006B7525">
              <w:rPr>
                <w:sz w:val="16"/>
                <w:szCs w:val="16"/>
              </w:rPr>
              <w:t>lincRNA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704" w:rsidRPr="006B7525" w:rsidRDefault="00CC5704" w:rsidP="006B7525">
            <w:pPr>
              <w:rPr>
                <w:sz w:val="16"/>
                <w:szCs w:val="16"/>
              </w:rPr>
            </w:pPr>
          </w:p>
        </w:tc>
      </w:tr>
    </w:tbl>
    <w:p w:rsidR="00AF07A9" w:rsidRPr="00AF07A9" w:rsidRDefault="00AF07A9" w:rsidP="005100F6">
      <w:pPr>
        <w:jc w:val="both"/>
        <w:rPr>
          <w:rFonts w:ascii="Liberation Sans" w:hAnsi="Liberation Sans" w:cs="Liberation Sans"/>
          <w:b/>
          <w:noProof/>
          <w:sz w:val="20"/>
          <w:szCs w:val="20"/>
        </w:rPr>
      </w:pPr>
    </w:p>
    <w:p w:rsidR="00510666" w:rsidRDefault="00510666" w:rsidP="005100F6">
      <w:pPr>
        <w:jc w:val="both"/>
        <w:rPr>
          <w:rFonts w:ascii="Liberation Sans" w:hAnsi="Liberation Sans" w:cs="Liberation Sans"/>
          <w:b/>
          <w:sz w:val="20"/>
          <w:szCs w:val="20"/>
        </w:rPr>
      </w:pPr>
    </w:p>
    <w:p w:rsidR="00F05234" w:rsidRPr="00AF07A9" w:rsidRDefault="00F05234" w:rsidP="005100F6">
      <w:pPr>
        <w:jc w:val="both"/>
        <w:rPr>
          <w:rFonts w:ascii="Liberation Sans" w:hAnsi="Liberation Sans" w:cs="Liberation Sans"/>
          <w:b/>
          <w:sz w:val="20"/>
          <w:szCs w:val="20"/>
        </w:rPr>
      </w:pPr>
    </w:p>
    <w:sectPr w:rsidR="00F05234" w:rsidRPr="00AF07A9" w:rsidSect="00EC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C5A8B"/>
    <w:multiLevelType w:val="hybridMultilevel"/>
    <w:tmpl w:val="052A8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grammar="clean"/>
  <w:defaultTabStop w:val="720"/>
  <w:characterSpacingControl w:val="doNotCompress"/>
  <w:compat/>
  <w:rsids>
    <w:rsidRoot w:val="00266FA5"/>
    <w:rsid w:val="00031308"/>
    <w:rsid w:val="0005498C"/>
    <w:rsid w:val="000B103A"/>
    <w:rsid w:val="000C7983"/>
    <w:rsid w:val="00145686"/>
    <w:rsid w:val="001626A8"/>
    <w:rsid w:val="001676E2"/>
    <w:rsid w:val="001A2079"/>
    <w:rsid w:val="00227427"/>
    <w:rsid w:val="002567D9"/>
    <w:rsid w:val="00266FA5"/>
    <w:rsid w:val="0027372D"/>
    <w:rsid w:val="00356F17"/>
    <w:rsid w:val="003F62FF"/>
    <w:rsid w:val="0048671C"/>
    <w:rsid w:val="004A111D"/>
    <w:rsid w:val="004A2FE4"/>
    <w:rsid w:val="004B2902"/>
    <w:rsid w:val="004D43F2"/>
    <w:rsid w:val="00504A87"/>
    <w:rsid w:val="00507F06"/>
    <w:rsid w:val="005100F6"/>
    <w:rsid w:val="00510666"/>
    <w:rsid w:val="00515372"/>
    <w:rsid w:val="005B5FBF"/>
    <w:rsid w:val="006A3925"/>
    <w:rsid w:val="006A51E8"/>
    <w:rsid w:val="006B7525"/>
    <w:rsid w:val="00714C66"/>
    <w:rsid w:val="007445BC"/>
    <w:rsid w:val="00753B65"/>
    <w:rsid w:val="00756E62"/>
    <w:rsid w:val="00760C54"/>
    <w:rsid w:val="007B0797"/>
    <w:rsid w:val="00840F65"/>
    <w:rsid w:val="0088365A"/>
    <w:rsid w:val="008F7E1F"/>
    <w:rsid w:val="009432E6"/>
    <w:rsid w:val="0097152F"/>
    <w:rsid w:val="009F5E5A"/>
    <w:rsid w:val="00AE3B13"/>
    <w:rsid w:val="00AF07A9"/>
    <w:rsid w:val="00B56A0F"/>
    <w:rsid w:val="00BB181F"/>
    <w:rsid w:val="00BC09BC"/>
    <w:rsid w:val="00C862F1"/>
    <w:rsid w:val="00CC5704"/>
    <w:rsid w:val="00CD6DC5"/>
    <w:rsid w:val="00D4385F"/>
    <w:rsid w:val="00D45C98"/>
    <w:rsid w:val="00D632FE"/>
    <w:rsid w:val="00DE436A"/>
    <w:rsid w:val="00E204E9"/>
    <w:rsid w:val="00E26B8B"/>
    <w:rsid w:val="00EC2AD1"/>
    <w:rsid w:val="00EE20C6"/>
    <w:rsid w:val="00EE4AAD"/>
    <w:rsid w:val="00F05234"/>
    <w:rsid w:val="00F80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D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4">
    <w:name w:val="Balloon Text"/>
    <w:basedOn w:val="a"/>
    <w:link w:val="a5"/>
    <w:uiPriority w:val="99"/>
    <w:semiHidden/>
    <w:unhideWhenUsed/>
    <w:rsid w:val="00510666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510666"/>
    <w:rPr>
      <w:rFonts w:ascii="Tahoma" w:hAnsi="Tahoma" w:cs="Tahoma"/>
      <w:sz w:val="16"/>
      <w:szCs w:val="16"/>
      <w:lang w:val="ru-RU"/>
    </w:rPr>
  </w:style>
  <w:style w:type="character" w:styleId="a6">
    <w:name w:val="Hyperlink"/>
    <w:basedOn w:val="a0"/>
    <w:uiPriority w:val="99"/>
    <w:unhideWhenUsed/>
    <w:rsid w:val="004A111D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B7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antherd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Igor</dc:creator>
  <cp:lastModifiedBy>Igor Igor</cp:lastModifiedBy>
  <cp:revision>54</cp:revision>
  <dcterms:created xsi:type="dcterms:W3CDTF">2023-11-20T23:28:00Z</dcterms:created>
  <dcterms:modified xsi:type="dcterms:W3CDTF">2023-11-21T14:53:00Z</dcterms:modified>
</cp:coreProperties>
</file>