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descritivo de componentes Bookstore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55.0" w:type="dxa"/>
        <w:tblLayout w:type="fixed"/>
        <w:tblLook w:val="0000"/>
      </w:tblPr>
      <w:tblGrid>
        <w:gridCol w:w="4252"/>
        <w:gridCol w:w="4254"/>
        <w:tblGridChange w:id="0">
          <w:tblGrid>
            <w:gridCol w:w="4252"/>
            <w:gridCol w:w="4254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03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Porcentagem de Participação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Amanda Paiola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Costa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Rocha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Luiz Tavares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Henrique Pegoraro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Eduardo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100,00%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9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f42b04apg4b" w:id="0"/>
      <w:bookmarkEnd w:id="0"/>
      <w:r w:rsidDel="00000000" w:rsidR="00000000" w:rsidRPr="00000000">
        <w:rPr>
          <w:rtl w:val="0"/>
        </w:rPr>
        <w:t xml:space="preserve">Proposta de c</w:t>
      </w:r>
      <w:r w:rsidDel="00000000" w:rsidR="00000000" w:rsidRPr="00000000">
        <w:rPr>
          <w:rtl w:val="0"/>
        </w:rPr>
        <w:t xml:space="preserve">omponente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Interação com sistemas de pagamentos externos.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modalidade: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modalidade engloba componentes que se conectam com sistemas externos a aplicação para transações de pagamentos via cartão de crédito e/ou boleto bancário.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Componente: Pagamento por cartão de crédito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componente: Este componente terá uma interface para conexão com o provedor de serviço de pagamento onde dados de conexão serão enviados e validados. Também conterá uma segunda interface para envio dos dados de pagamento de um cliente onde o mesmo receberá um retorno do sucesso ou não da integração.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(IConnection)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com os métodos que precisam ser chamados para a geração da conexão segura com o provedor e envio dos dados.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(IExecutePayment)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para acesso aos dados de pagamentos de um cliente, valor da compra e retorno esperado.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Qualquer fornecedor de serviço de pagamento online poderá ser utilizado no Bookstore tendo essas interfaces implementadas. O intuito é manter a camada de pagamento desacoplado da solução e não exportar as regras de negócio do site.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a1wnyejrxrc5" w:id="1"/>
      <w:bookmarkEnd w:id="1"/>
      <w:r w:rsidDel="00000000" w:rsidR="00000000" w:rsidRPr="00000000">
        <w:rPr>
          <w:rtl w:val="0"/>
        </w:rPr>
        <w:t xml:space="preserve">Proposta de componente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Interação com provedores de e-mail interno ou externos.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modalidade: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componente será especificado e implementado a partir de como um componente deverá fazer envio de e-mails.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modalidade engloba componentes de envio de e-mail onde se especifica quem é o ambiente de e-mail e qual os dados de remetente / destinatário desejado.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Componente: Envio de e-mail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componente: loren.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(I...)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com os métodos que precisam ser chamados para a geração da conexão segura com o provedor de e-mail.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(I….)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para acesso aos dados de envio de remetente / destinatário.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xrshjrlo6ebf" w:id="2"/>
      <w:bookmarkEnd w:id="2"/>
      <w:r w:rsidDel="00000000" w:rsidR="00000000" w:rsidRPr="00000000">
        <w:rPr>
          <w:rtl w:val="0"/>
        </w:rPr>
        <w:t xml:space="preserve">Proposta de componente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Seleção randômica de valor dentro de um range.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modalidade: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Modalidade específica para a funcionalidade de sorteio do consórcio. O objetivo é manter a regra da geração do número secreta tendo apenas a entrada dos dados do concorrente e a saída do escolhido.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Componente: Geração do sorteio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componente: Este componente se refere a regra de sorteio do consórcio da BookStore. É realizado um sorteio dentre os usuários selecionados previamente. Este deverá ser realizado pelo administrador responsável em uma data e horário pré estipulada nas configurações do consórcio. A regra do sorteio ficará escondida dentro do componente onde os implementadores não terão acesso de visualização.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(IStartCompetition)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com os métodos que precisam ser chamados para a geração do ganhador do sorteio.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na interface do componente: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setDataDoSorteio() : void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getDataDoSorteio() : Data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startSorteio(ListaUsuario) : Usuario;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