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Національний технічний університет України</w:t>
      </w: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«Київський політехнічний інститут імені Ігоря Сікорського»</w:t>
      </w: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Факультет інформатики та обчислювальної техніки</w:t>
      </w: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Кафедра обчислювальної техніки</w:t>
      </w: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color w:val="000000"/>
          <w:szCs w:val="28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Дискретна математика</w:t>
      </w: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Лабораторна робота №2</w:t>
      </w:r>
    </w:p>
    <w:p w:rsidR="00C82AAB" w:rsidRPr="00C82AAB" w:rsidRDefault="00C82AAB" w:rsidP="00C82AAB">
      <w:pPr>
        <w:suppressAutoHyphens w:val="0"/>
        <w:spacing w:line="240" w:lineRule="auto"/>
        <w:jc w:val="center"/>
        <w:rPr>
          <w:rFonts w:eastAsia="Times New Roman"/>
          <w:b/>
          <w:noProof/>
          <w:sz w:val="24"/>
          <w:szCs w:val="24"/>
          <w:lang w:eastAsia="ru-RU"/>
        </w:rPr>
      </w:pPr>
      <w:r w:rsidRPr="00C82AAB">
        <w:rPr>
          <w:rFonts w:eastAsia="Times New Roman"/>
          <w:b/>
          <w:noProof/>
          <w:color w:val="000000"/>
          <w:szCs w:val="28"/>
          <w:lang w:eastAsia="ru-RU"/>
        </w:rPr>
        <w:t>«Бінарні відношення та їх основні властивості, операції над відношеннями».</w:t>
      </w:r>
    </w:p>
    <w:p w:rsidR="00C82AAB" w:rsidRPr="00C82AAB" w:rsidRDefault="00C82AAB" w:rsidP="00C82AAB">
      <w:pPr>
        <w:suppressAutoHyphens w:val="0"/>
        <w:spacing w:after="240" w:line="240" w:lineRule="auto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sz w:val="24"/>
          <w:szCs w:val="24"/>
          <w:lang w:eastAsia="ru-RU"/>
        </w:rPr>
        <w:br/>
      </w:r>
      <w:r w:rsidRPr="00C82AAB">
        <w:rPr>
          <w:rFonts w:eastAsia="Times New Roman"/>
          <w:noProof/>
          <w:sz w:val="24"/>
          <w:szCs w:val="24"/>
          <w:lang w:eastAsia="ru-RU"/>
        </w:rPr>
        <w:br/>
      </w:r>
      <w:r w:rsidRPr="00C82AAB">
        <w:rPr>
          <w:rFonts w:eastAsia="Times New Roman"/>
          <w:noProof/>
          <w:sz w:val="24"/>
          <w:szCs w:val="24"/>
          <w:lang w:eastAsia="ru-RU"/>
        </w:rPr>
        <w:br/>
      </w:r>
      <w:r w:rsidRPr="00C82AAB">
        <w:rPr>
          <w:rFonts w:eastAsia="Times New Roman"/>
          <w:noProof/>
          <w:sz w:val="24"/>
          <w:szCs w:val="24"/>
          <w:lang w:eastAsia="ru-RU"/>
        </w:rPr>
        <w:br/>
      </w:r>
      <w:r w:rsidRPr="00C82AAB">
        <w:rPr>
          <w:rFonts w:eastAsia="Times New Roman"/>
          <w:noProof/>
          <w:sz w:val="24"/>
          <w:szCs w:val="24"/>
          <w:lang w:eastAsia="ru-RU"/>
        </w:rPr>
        <w:br/>
      </w:r>
    </w:p>
    <w:p w:rsidR="00C82AAB" w:rsidRPr="00C82AAB" w:rsidRDefault="00C82AAB" w:rsidP="00C82AAB">
      <w:pPr>
        <w:suppressAutoHyphens w:val="0"/>
        <w:spacing w:after="240" w:line="240" w:lineRule="auto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sz w:val="24"/>
          <w:szCs w:val="24"/>
          <w:lang w:eastAsia="ru-RU"/>
        </w:rPr>
        <w:br/>
      </w:r>
    </w:p>
    <w:p w:rsidR="00C82AAB" w:rsidRPr="00C82AAB" w:rsidRDefault="00C82AAB" w:rsidP="00C82AAB">
      <w:pPr>
        <w:suppressAutoHyphens w:val="0"/>
        <w:spacing w:line="240" w:lineRule="auto"/>
        <w:jc w:val="right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Виконав: </w:t>
      </w:r>
    </w:p>
    <w:p w:rsidR="00C82AAB" w:rsidRPr="00C82AAB" w:rsidRDefault="00C82AAB" w:rsidP="00C82AAB">
      <w:pPr>
        <w:suppressAutoHyphens w:val="0"/>
        <w:spacing w:line="240" w:lineRule="auto"/>
        <w:jc w:val="right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студент групи ІО-02</w:t>
      </w:r>
    </w:p>
    <w:p w:rsidR="00C82AAB" w:rsidRPr="00C82AAB" w:rsidRDefault="00C82AAB" w:rsidP="00C82AAB">
      <w:pPr>
        <w:suppressAutoHyphens w:val="0"/>
        <w:spacing w:line="240" w:lineRule="auto"/>
        <w:jc w:val="right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Герчук Володимир</w:t>
      </w:r>
    </w:p>
    <w:p w:rsidR="00C82AAB" w:rsidRPr="00C82AAB" w:rsidRDefault="00C82AAB" w:rsidP="00C82AAB">
      <w:pPr>
        <w:suppressAutoHyphens w:val="0"/>
        <w:spacing w:line="240" w:lineRule="auto"/>
        <w:jc w:val="right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000000"/>
          <w:szCs w:val="28"/>
          <w:lang w:eastAsia="ru-RU"/>
        </w:rPr>
        <w:t>Залікова книжка № 0208</w:t>
      </w:r>
    </w:p>
    <w:p w:rsidR="00C82AAB" w:rsidRPr="00C82AAB" w:rsidRDefault="00C82AAB" w:rsidP="00C82AAB">
      <w:pPr>
        <w:suppressAutoHyphens w:val="0"/>
        <w:spacing w:line="240" w:lineRule="auto"/>
        <w:jc w:val="right"/>
        <w:rPr>
          <w:rFonts w:eastAsia="Times New Roman"/>
          <w:noProof/>
          <w:color w:val="FF0000"/>
          <w:sz w:val="24"/>
          <w:szCs w:val="24"/>
          <w:lang w:eastAsia="ru-RU"/>
        </w:rPr>
      </w:pPr>
      <w:r w:rsidRPr="00C82AAB">
        <w:rPr>
          <w:rFonts w:eastAsia="Times New Roman"/>
          <w:noProof/>
          <w:color w:val="FF0000"/>
          <w:szCs w:val="28"/>
          <w:lang w:eastAsia="ru-RU"/>
        </w:rPr>
        <w:t>Перевірив Новотарський М.А. </w:t>
      </w:r>
    </w:p>
    <w:p w:rsidR="00C82AAB" w:rsidRPr="00C82AAB" w:rsidRDefault="00C82AAB" w:rsidP="00C82AAB">
      <w:pPr>
        <w:suppressAutoHyphens w:val="0"/>
        <w:spacing w:after="240"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</w:p>
    <w:p w:rsidR="00C82AAB" w:rsidRPr="00C82AAB" w:rsidRDefault="00C82AAB" w:rsidP="00C82AAB">
      <w:pPr>
        <w:suppressAutoHyphens w:val="0"/>
        <w:spacing w:after="240" w:line="240" w:lineRule="auto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C82AAB">
        <w:rPr>
          <w:rFonts w:eastAsia="Times New Roman"/>
          <w:noProof/>
          <w:sz w:val="24"/>
          <w:szCs w:val="24"/>
          <w:lang w:eastAsia="ru-RU"/>
        </w:rPr>
        <w:br/>
      </w:r>
      <w:r w:rsidRPr="00C82AAB">
        <w:rPr>
          <w:rFonts w:eastAsia="Times New Roman"/>
          <w:noProof/>
          <w:sz w:val="24"/>
          <w:szCs w:val="24"/>
          <w:lang w:eastAsia="ru-RU"/>
        </w:rPr>
        <w:br/>
      </w:r>
      <w:r w:rsidRPr="00C82AAB">
        <w:rPr>
          <w:rFonts w:eastAsia="Times New Roman"/>
          <w:noProof/>
          <w:sz w:val="24"/>
          <w:szCs w:val="24"/>
          <w:lang w:eastAsia="ru-RU"/>
        </w:rPr>
        <w:br/>
      </w:r>
      <w:r w:rsidRPr="00C82AAB">
        <w:rPr>
          <w:rFonts w:eastAsia="Times New Roman"/>
          <w:color w:val="000000"/>
          <w:szCs w:val="28"/>
          <w:lang w:eastAsia="ru-RU"/>
        </w:rPr>
        <w:t>Київ 2020р.</w:t>
      </w:r>
    </w:p>
    <w:p w:rsidR="00C82AAB" w:rsidRPr="00C82AAB" w:rsidRDefault="00C82AAB" w:rsidP="00C82AAB">
      <w:pPr>
        <w:suppressAutoHyphens w:val="0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b/>
          <w:bCs/>
          <w:color w:val="000000"/>
          <w:szCs w:val="28"/>
          <w:lang w:eastAsia="ru-RU"/>
        </w:rPr>
        <w:t>Тема</w:t>
      </w:r>
      <w:r w:rsidRPr="00C82AAB">
        <w:rPr>
          <w:rFonts w:eastAsia="Times New Roman"/>
          <w:color w:val="000000"/>
          <w:szCs w:val="28"/>
          <w:lang w:eastAsia="ru-RU"/>
        </w:rPr>
        <w:t>: «Бінарні відношення та їх основні властивості, операції над відношеннями».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b/>
          <w:bCs/>
          <w:color w:val="000000"/>
          <w:szCs w:val="28"/>
          <w:lang w:eastAsia="ru-RU"/>
        </w:rPr>
        <w:t>Мета</w:t>
      </w:r>
      <w:r w:rsidRPr="00C82AAB">
        <w:rPr>
          <w:rFonts w:eastAsia="Times New Roman"/>
          <w:color w:val="000000"/>
          <w:szCs w:val="28"/>
          <w:lang w:eastAsia="ru-RU"/>
        </w:rPr>
        <w:t>: вивчити основні властивості бінарних відношень та оволодіти операціями над бінарними відношеннями.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b/>
          <w:bCs/>
          <w:color w:val="000000"/>
          <w:szCs w:val="28"/>
          <w:lang w:eastAsia="ru-RU"/>
        </w:rPr>
        <w:t>Варіант завдання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bookmarkStart w:id="0" w:name="_GoBack"/>
      <w:r w:rsidRPr="00C82AAB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>
            <wp:extent cx="5943600" cy="236220"/>
            <wp:effectExtent l="0" t="0" r="0" b="0"/>
            <wp:docPr id="1" name="Рисунок 1" descr="https://lh3.googleusercontent.com/9w50fFprIjaJIWNul_IzaXehFuBf2WsUVXn_1SIBlpI4enok2fsE8ItYisavwHMwUkxcGOLvvxLYXr-RXdK-E335YBLC5KX-UAdxayWyFT-CMx8ND-AM9MnORJT-8jExstkMP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w50fFprIjaJIWNul_IzaXehFuBf2WsUVXn_1SIBlpI4enok2fsE8ItYisavwHMwUkxcGOLvvxLYXr-RXdK-E335YBLC5KX-UAdxayWyFT-CMx8ND-AM9MnORJT-8jExstkMPy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2AAB" w:rsidRPr="00C82AAB" w:rsidRDefault="00C82AAB" w:rsidP="00C82AAB">
      <w:pPr>
        <w:suppressAutoHyphens w:val="0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b/>
          <w:bCs/>
          <w:color w:val="000000"/>
          <w:szCs w:val="28"/>
          <w:lang w:eastAsia="ru-RU"/>
        </w:rPr>
        <w:t>Теоретичні основи: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>2.1. Основні означення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>Упорядкована пара предметів – це сукупність, що складається із двох предметів, розташованих у деякому певному порядку. При цьому впорядкована пара має наступні властивості: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>а) для будь-яких двох предметів x і y існує об'єкт, який можна позначити як x, , названий упорядкованою парою; y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 xml:space="preserve">б) якщо x, і y u, – упорядковані пари, то v x, y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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u,v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тоді і тільки тоді, коли x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</w:t>
      </w:r>
      <w:r w:rsidRPr="00C82AAB">
        <w:rPr>
          <w:rFonts w:eastAsia="Times New Roman"/>
          <w:color w:val="000000"/>
          <w:szCs w:val="28"/>
          <w:lang w:eastAsia="ru-RU"/>
        </w:rPr>
        <w:t xml:space="preserve"> u , y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</w:t>
      </w:r>
      <w:r w:rsidRPr="00C82AAB">
        <w:rPr>
          <w:rFonts w:eastAsia="Times New Roman"/>
          <w:color w:val="000000"/>
          <w:szCs w:val="28"/>
          <w:lang w:eastAsia="ru-RU"/>
        </w:rPr>
        <w:t xml:space="preserve"> v . При цьому x будемо називати першою координатою, а y – другою координатою впорядкованої пари x, . y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 xml:space="preserve">Бінарним (або двомісним) відношенням R називають підмножину впорядкованих пар, тобто множину, кожен елемент якої є впорядкованою парою. Якщо R є деяким відношенням, це записують як x, або y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∈</w:t>
      </w:r>
      <w:r w:rsidRPr="00C82AAB">
        <w:rPr>
          <w:rFonts w:eastAsia="Times New Roman"/>
          <w:color w:val="000000"/>
          <w:szCs w:val="28"/>
          <w:lang w:eastAsia="ru-RU"/>
        </w:rPr>
        <w:t xml:space="preserve"> R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xRy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. Один з типів відношень − це множина всіх таких пар x, , що y x є елементом деякої фіксованої множини X , а y − елементом деякої фіксованої множини Y . Таке відношення називають прямим або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декартовим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добутком.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Декартовим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добутком X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</w:t>
      </w:r>
      <w:r w:rsidRPr="00C82AAB">
        <w:rPr>
          <w:rFonts w:eastAsia="Times New Roman"/>
          <w:color w:val="000000"/>
          <w:szCs w:val="28"/>
          <w:lang w:eastAsia="ru-RU"/>
        </w:rPr>
        <w:t xml:space="preserve">Y множин X і Y є множина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</w:t>
      </w:r>
      <w:r w:rsidRPr="00C82AAB">
        <w:rPr>
          <w:rFonts w:eastAsia="Times New Roman"/>
          <w:color w:val="000000"/>
          <w:szCs w:val="28"/>
          <w:lang w:eastAsia="ru-RU"/>
        </w:rPr>
        <w:t xml:space="preserve"> x, . y x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∈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X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, y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∈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Y</w:t>
      </w:r>
      <w:proofErr w:type="spellEnd"/>
      <w:r w:rsidRPr="00C82AAB">
        <w:rPr>
          <w:rFonts w:ascii="Symbol" w:eastAsia="Times New Roman" w:hAnsi="Symbol"/>
          <w:color w:val="000000"/>
          <w:szCs w:val="28"/>
          <w:lang w:eastAsia="ru-RU"/>
        </w:rPr>
        <w:t></w:t>
      </w:r>
      <w:r w:rsidRPr="00C82AAB">
        <w:rPr>
          <w:rFonts w:eastAsia="Times New Roman"/>
          <w:color w:val="000000"/>
          <w:szCs w:val="28"/>
          <w:lang w:eastAsia="ru-RU"/>
        </w:rPr>
        <w:t>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>При цьому множину X називають областю визначення відношення R , а Y – його областю значень: D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</w:t>
      </w:r>
      <w:r w:rsidRPr="00C82AAB">
        <w:rPr>
          <w:rFonts w:eastAsia="Times New Roman"/>
          <w:color w:val="000000"/>
          <w:szCs w:val="28"/>
          <w:lang w:eastAsia="ru-RU"/>
        </w:rPr>
        <w:t>R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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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</w:t>
      </w:r>
      <w:r w:rsidRPr="00C82AAB">
        <w:rPr>
          <w:rFonts w:eastAsia="Times New Roman"/>
          <w:color w:val="000000"/>
          <w:szCs w:val="28"/>
          <w:lang w:eastAsia="ru-RU"/>
        </w:rPr>
        <w:t xml:space="preserve">x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x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, y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∈</w:t>
      </w:r>
      <w:r w:rsidRPr="00C82AAB">
        <w:rPr>
          <w:rFonts w:eastAsia="Times New Roman"/>
          <w:color w:val="000000"/>
          <w:szCs w:val="28"/>
          <w:lang w:eastAsia="ru-RU"/>
        </w:rPr>
        <w:t xml:space="preserve"> R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</w:t>
      </w:r>
      <w:r w:rsidRPr="00C82AAB">
        <w:rPr>
          <w:rFonts w:eastAsia="Times New Roman"/>
          <w:color w:val="000000"/>
          <w:szCs w:val="28"/>
          <w:lang w:eastAsia="ru-RU"/>
        </w:rPr>
        <w:t>; E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</w:t>
      </w:r>
      <w:r w:rsidRPr="00C82AAB">
        <w:rPr>
          <w:rFonts w:eastAsia="Times New Roman"/>
          <w:color w:val="000000"/>
          <w:szCs w:val="28"/>
          <w:lang w:eastAsia="ru-RU"/>
        </w:rPr>
        <w:t>R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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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</w:t>
      </w:r>
      <w:r w:rsidRPr="00C82AAB">
        <w:rPr>
          <w:rFonts w:eastAsia="Times New Roman"/>
          <w:color w:val="000000"/>
          <w:szCs w:val="28"/>
          <w:lang w:eastAsia="ru-RU"/>
        </w:rPr>
        <w:t xml:space="preserve">y x, y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∈</w:t>
      </w:r>
      <w:r w:rsidRPr="00C82AAB">
        <w:rPr>
          <w:rFonts w:eastAsia="Times New Roman"/>
          <w:color w:val="000000"/>
          <w:szCs w:val="28"/>
          <w:lang w:eastAsia="ru-RU"/>
        </w:rPr>
        <w:t xml:space="preserve"> R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</w:t>
      </w:r>
      <w:r w:rsidRPr="00C82AAB">
        <w:rPr>
          <w:rFonts w:eastAsia="Times New Roman"/>
          <w:color w:val="000000"/>
          <w:szCs w:val="28"/>
          <w:lang w:eastAsia="ru-RU"/>
        </w:rPr>
        <w:t>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 xml:space="preserve">Бінарним відношенням R називають підмножину пар x, прямого y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∈</w:t>
      </w:r>
      <w:r w:rsidRPr="00C82AAB">
        <w:rPr>
          <w:rFonts w:eastAsia="Times New Roman"/>
          <w:color w:val="000000"/>
          <w:szCs w:val="28"/>
          <w:lang w:eastAsia="ru-RU"/>
        </w:rPr>
        <w:t xml:space="preserve"> R добутку X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</w:t>
      </w:r>
      <w:r w:rsidRPr="00C82AAB">
        <w:rPr>
          <w:rFonts w:eastAsia="Times New Roman"/>
          <w:color w:val="000000"/>
          <w:szCs w:val="28"/>
          <w:lang w:eastAsia="ru-RU"/>
        </w:rPr>
        <w:t xml:space="preserve">Y , тобто R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⊆</w:t>
      </w:r>
      <w:r w:rsidRPr="00C82AAB">
        <w:rPr>
          <w:rFonts w:eastAsia="Times New Roman"/>
          <w:color w:val="000000"/>
          <w:szCs w:val="28"/>
          <w:lang w:eastAsia="ru-RU"/>
        </w:rPr>
        <w:t xml:space="preserve"> X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</w:t>
      </w:r>
      <w:r w:rsidRPr="00C82AAB">
        <w:rPr>
          <w:rFonts w:eastAsia="Times New Roman"/>
          <w:color w:val="000000"/>
          <w:szCs w:val="28"/>
          <w:lang w:eastAsia="ru-RU"/>
        </w:rPr>
        <w:t>Y . У силу визначення бінарних відношень, як спосіб їх задавання можуть бути використані будь-які способи задавання множин. Відношення, визначені на скінченних множинах, зазвичай задають: 20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>1. Списком (перерахуванням) упорядкованих пар, для яких це відношення виконується. </w:t>
      </w:r>
    </w:p>
    <w:p w:rsidR="00C82AAB" w:rsidRPr="00C82AAB" w:rsidRDefault="00C82AAB" w:rsidP="00C82AAB">
      <w:pPr>
        <w:suppressAutoHyphens w:val="0"/>
        <w:spacing w:line="240" w:lineRule="auto"/>
        <w:rPr>
          <w:rFonts w:eastAsia="Times New Roman"/>
          <w:sz w:val="24"/>
          <w:szCs w:val="24"/>
          <w:lang w:eastAsia="ru-RU"/>
        </w:rPr>
      </w:pPr>
      <w:r w:rsidRPr="00C82AAB">
        <w:rPr>
          <w:rFonts w:eastAsia="Times New Roman"/>
          <w:color w:val="000000"/>
          <w:szCs w:val="28"/>
          <w:lang w:eastAsia="ru-RU"/>
        </w:rPr>
        <w:t xml:space="preserve">2. Матрицею – бінарному відношенню R </w:t>
      </w:r>
      <w:r w:rsidRPr="00C82AAB">
        <w:rPr>
          <w:rFonts w:ascii="Cambria Math" w:eastAsia="Times New Roman" w:hAnsi="Cambria Math" w:cs="Cambria Math"/>
          <w:color w:val="000000"/>
          <w:szCs w:val="28"/>
          <w:lang w:eastAsia="ru-RU"/>
        </w:rPr>
        <w:t>⊆</w:t>
      </w:r>
      <w:r w:rsidRPr="00C82AAB">
        <w:rPr>
          <w:rFonts w:eastAsia="Times New Roman"/>
          <w:color w:val="000000"/>
          <w:szCs w:val="28"/>
          <w:lang w:eastAsia="ru-RU"/>
        </w:rPr>
        <w:t xml:space="preserve"> X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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X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, де X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</w:t>
      </w:r>
      <w:r w:rsidRPr="00C82AAB">
        <w:rPr>
          <w:rFonts w:eastAsia="Times New Roman"/>
          <w:color w:val="000000"/>
          <w:szCs w:val="28"/>
          <w:lang w:eastAsia="ru-RU"/>
        </w:rPr>
        <w:t xml:space="preserve">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</w:t>
      </w:r>
      <w:r w:rsidRPr="00C82AAB">
        <w:rPr>
          <w:rFonts w:eastAsia="Times New Roman"/>
          <w:color w:val="000000"/>
          <w:szCs w:val="28"/>
          <w:lang w:eastAsia="ru-RU"/>
        </w:rPr>
        <w:t xml:space="preserve">x1 ; x2 ; ;... xn </w:t>
      </w:r>
      <w:r w:rsidRPr="00C82AAB">
        <w:rPr>
          <w:rFonts w:ascii="Symbol" w:eastAsia="Times New Roman" w:hAnsi="Symbol"/>
          <w:color w:val="000000"/>
          <w:szCs w:val="28"/>
          <w:lang w:eastAsia="ru-RU"/>
        </w:rPr>
        <w:t></w:t>
      </w:r>
      <w:r w:rsidRPr="00C82AAB">
        <w:rPr>
          <w:rFonts w:eastAsia="Times New Roman"/>
          <w:color w:val="000000"/>
          <w:szCs w:val="28"/>
          <w:lang w:eastAsia="ru-RU"/>
        </w:rPr>
        <w:t xml:space="preserve"> відповідає квадратна матриця порядку n , кожен елемент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aij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якої дорівнює 1, якщо між i x й j x є відношення R , і 0 у протилежному випадку, тобто: i j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ij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1, якщо x </w:t>
      </w:r>
      <w:proofErr w:type="spellStart"/>
      <w:r w:rsidRPr="00C82AAB">
        <w:rPr>
          <w:rFonts w:eastAsia="Times New Roman"/>
          <w:color w:val="000000"/>
          <w:szCs w:val="28"/>
          <w:lang w:eastAsia="ru-RU"/>
        </w:rPr>
        <w:t>Rx</w:t>
      </w:r>
      <w:proofErr w:type="spellEnd"/>
      <w:r w:rsidRPr="00C82AAB">
        <w:rPr>
          <w:rFonts w:eastAsia="Times New Roman"/>
          <w:color w:val="000000"/>
          <w:szCs w:val="28"/>
          <w:lang w:eastAsia="ru-RU"/>
        </w:rPr>
        <w:t xml:space="preserve"> , a 0, у протилежному випадку.</w:t>
      </w:r>
    </w:p>
    <w:p w:rsidR="00BD47D1" w:rsidRPr="00C82AAB" w:rsidRDefault="00BD47D1"/>
    <w:sectPr w:rsidR="00BD47D1" w:rsidRPr="00C8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73"/>
    <w:rsid w:val="00174674"/>
    <w:rsid w:val="00447737"/>
    <w:rsid w:val="00560951"/>
    <w:rsid w:val="005C26D7"/>
    <w:rsid w:val="00654F73"/>
    <w:rsid w:val="006C6053"/>
    <w:rsid w:val="00B14E17"/>
    <w:rsid w:val="00BD47D1"/>
    <w:rsid w:val="00C82AAB"/>
    <w:rsid w:val="00CE35C9"/>
    <w:rsid w:val="00D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9522D-2318-4636-B217-2DF33F8D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ommon"/>
    <w:qFormat/>
    <w:rsid w:val="00CE35C9"/>
    <w:pPr>
      <w:suppressAutoHyphens/>
      <w:spacing w:line="256" w:lineRule="auto"/>
    </w:pPr>
    <w:rPr>
      <w:rFonts w:ascii="Times New Roman" w:hAnsi="Times New Roman" w:cs="Times New Roman"/>
      <w:sz w:val="28"/>
      <w:lang w:val="uk-UA" w:eastAsia="zh-CN"/>
    </w:rPr>
  </w:style>
  <w:style w:type="paragraph" w:styleId="1">
    <w:name w:val="heading 1"/>
    <w:aliases w:val="main"/>
    <w:basedOn w:val="a"/>
    <w:next w:val="a"/>
    <w:link w:val="10"/>
    <w:uiPriority w:val="9"/>
    <w:qFormat/>
    <w:rsid w:val="006C605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ain Знак"/>
    <w:basedOn w:val="a0"/>
    <w:link w:val="1"/>
    <w:uiPriority w:val="9"/>
    <w:rsid w:val="006C605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 w:eastAsia="zh-CN"/>
    </w:rPr>
  </w:style>
  <w:style w:type="paragraph" w:styleId="a3">
    <w:name w:val="Subtitle"/>
    <w:basedOn w:val="a"/>
    <w:next w:val="a"/>
    <w:link w:val="a4"/>
    <w:uiPriority w:val="11"/>
    <w:qFormat/>
    <w:rsid w:val="005C26D7"/>
    <w:pPr>
      <w:numPr>
        <w:ilvl w:val="1"/>
      </w:numPr>
      <w:spacing w:line="360" w:lineRule="auto"/>
      <w:ind w:firstLine="709"/>
    </w:pPr>
    <w:rPr>
      <w:rFonts w:eastAsiaTheme="minorEastAsia" w:cstheme="minorBidi"/>
      <w:i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C26D7"/>
    <w:rPr>
      <w:rFonts w:ascii="Times New Roman" w:eastAsiaTheme="minorEastAsia" w:hAnsi="Times New Roman"/>
      <w:i/>
      <w:color w:val="000000" w:themeColor="text1"/>
      <w:spacing w:val="15"/>
      <w:sz w:val="28"/>
      <w:lang w:val="uk-UA" w:eastAsia="zh-CN"/>
    </w:rPr>
  </w:style>
  <w:style w:type="paragraph" w:styleId="a5">
    <w:name w:val="Normal (Web)"/>
    <w:basedOn w:val="a"/>
    <w:uiPriority w:val="99"/>
    <w:semiHidden/>
    <w:unhideWhenUsed/>
    <w:rsid w:val="00C82AAB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2021-02-24T15:07:00Z</dcterms:created>
  <dcterms:modified xsi:type="dcterms:W3CDTF">2021-02-24T21:18:00Z</dcterms:modified>
</cp:coreProperties>
</file>