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4B5A" w14:textId="77777777" w:rsidR="00795DC6" w:rsidRPr="00456ED7" w:rsidRDefault="00795DC6" w:rsidP="00795DC6">
      <w:pPr>
        <w:pStyle w:val="Heading2"/>
        <w:spacing w:before="120" w:beforeAutospacing="0" w:after="0" w:afterAutospacing="0" w:line="312" w:lineRule="auto"/>
        <w:jc w:val="both"/>
        <w:rPr>
          <w:b w:val="0"/>
          <w:bCs w:val="0"/>
          <w:color w:val="333333"/>
          <w:sz w:val="28"/>
          <w:szCs w:val="28"/>
        </w:rPr>
      </w:pPr>
      <w:r>
        <w:rPr>
          <w:b w:val="0"/>
          <w:bCs w:val="0"/>
          <w:color w:val="333333"/>
          <w:sz w:val="28"/>
          <w:szCs w:val="28"/>
        </w:rPr>
        <w:t>Popkin, Richard H.</w:t>
      </w:r>
    </w:p>
    <w:p w14:paraId="43AF6A3A" w14:textId="21D3E8F4" w:rsidR="00795DC6" w:rsidRPr="00E95636" w:rsidRDefault="00795DC6" w:rsidP="00795DC6">
      <w:pPr>
        <w:pStyle w:val="Heading2"/>
        <w:spacing w:before="120" w:beforeAutospacing="0" w:after="0" w:afterAutospacing="0" w:line="312" w:lineRule="auto"/>
        <w:ind w:firstLine="432"/>
        <w:jc w:val="both"/>
        <w:rPr>
          <w:rStyle w:val="Strong"/>
          <w:color w:val="444444"/>
          <w:sz w:val="26"/>
          <w:szCs w:val="26"/>
          <w:shd w:val="clear" w:color="auto" w:fill="FFFFFF"/>
        </w:rPr>
      </w:pPr>
      <w:r w:rsidRPr="00B402AE">
        <w:rPr>
          <w:rStyle w:val="Strong"/>
          <w:b/>
          <w:bCs/>
          <w:color w:val="444444"/>
          <w:sz w:val="26"/>
          <w:szCs w:val="26"/>
          <w:shd w:val="clear" w:color="auto" w:fill="FFFFFF"/>
        </w:rPr>
        <w:t>Lịch </w:t>
      </w:r>
      <w:r w:rsidRPr="00B402AE">
        <w:rPr>
          <w:rStyle w:val="Strong"/>
          <w:b/>
          <w:bCs/>
          <w:sz w:val="26"/>
          <w:szCs w:val="26"/>
          <w:shd w:val="clear" w:color="auto" w:fill="FFFFFF"/>
        </w:rPr>
        <w:t>sử triết họ</w:t>
      </w:r>
      <w:r>
        <w:rPr>
          <w:rStyle w:val="Strong"/>
          <w:b/>
          <w:bCs/>
          <w:sz w:val="26"/>
          <w:szCs w:val="26"/>
          <w:shd w:val="clear" w:color="auto" w:fill="FFFFFF"/>
        </w:rPr>
        <w:t>c Tây Phương</w:t>
      </w:r>
      <w:r w:rsidR="00DA3F04">
        <w:rPr>
          <w:rStyle w:val="Strong"/>
          <w:b/>
          <w:bCs/>
          <w:sz w:val="26"/>
          <w:szCs w:val="26"/>
          <w:shd w:val="clear" w:color="auto" w:fill="FFFFFF"/>
        </w:rPr>
        <w:t xml:space="preserve">: </w:t>
      </w:r>
      <w:r w:rsidR="00DA3F04" w:rsidRPr="00DA3F04">
        <w:rPr>
          <w:rStyle w:val="Strong"/>
          <w:bCs/>
          <w:sz w:val="26"/>
          <w:szCs w:val="26"/>
          <w:shd w:val="clear" w:color="auto" w:fill="FFFFFF"/>
        </w:rPr>
        <w:t>Đại học Columbia</w:t>
      </w:r>
      <w:r>
        <w:rPr>
          <w:rStyle w:val="Strong"/>
          <w:b/>
          <w:bCs/>
          <w:sz w:val="26"/>
          <w:szCs w:val="26"/>
          <w:shd w:val="clear" w:color="auto" w:fill="FFFFFF"/>
        </w:rPr>
        <w:t xml:space="preserve">/ </w:t>
      </w:r>
      <w:r>
        <w:rPr>
          <w:rStyle w:val="Strong"/>
          <w:sz w:val="26"/>
          <w:szCs w:val="26"/>
          <w:shd w:val="clear" w:color="auto" w:fill="FFFFFF"/>
        </w:rPr>
        <w:t>Richard H. Popkin; Dịch: Nguyện Trọng Đa; Hiệu đính: Vital – Luca Nguyễn Hữu Quang: Tôn giáo, 2020</w:t>
      </w:r>
    </w:p>
    <w:p w14:paraId="15DE538F" w14:textId="0F0C1A15" w:rsidR="00795DC6" w:rsidRDefault="00795DC6" w:rsidP="00795DC6">
      <w:pPr>
        <w:pStyle w:val="Heading2"/>
        <w:spacing w:before="120" w:beforeAutospacing="0" w:after="0" w:afterAutospacing="0" w:line="312" w:lineRule="auto"/>
        <w:ind w:firstLine="432"/>
        <w:jc w:val="both"/>
        <w:rPr>
          <w:color w:val="333333"/>
          <w:sz w:val="28"/>
          <w:szCs w:val="28"/>
        </w:rPr>
      </w:pPr>
      <w:r w:rsidRPr="00456ED7">
        <w:rPr>
          <w:b w:val="0"/>
          <w:bCs w:val="0"/>
          <w:color w:val="333333"/>
          <w:sz w:val="28"/>
          <w:szCs w:val="28"/>
        </w:rPr>
        <w:t xml:space="preserve">Ký hiệu kho: </w:t>
      </w:r>
      <w:r w:rsidRPr="00456ED7">
        <w:rPr>
          <w:color w:val="333333"/>
          <w:sz w:val="28"/>
          <w:szCs w:val="28"/>
        </w:rPr>
        <w:t>VV0001</w:t>
      </w:r>
      <w:r>
        <w:rPr>
          <w:color w:val="333333"/>
          <w:sz w:val="28"/>
          <w:szCs w:val="28"/>
        </w:rPr>
        <w:t>4345</w:t>
      </w:r>
    </w:p>
    <w:tbl>
      <w:tblPr>
        <w:tblW w:w="0" w:type="auto"/>
        <w:tblInd w:w="108" w:type="dxa"/>
        <w:tblLook w:val="01E0" w:firstRow="1" w:lastRow="1" w:firstColumn="1" w:lastColumn="1" w:noHBand="0" w:noVBand="0"/>
      </w:tblPr>
      <w:tblGrid>
        <w:gridCol w:w="3161"/>
        <w:gridCol w:w="3156"/>
        <w:gridCol w:w="3126"/>
      </w:tblGrid>
      <w:tr w:rsidR="00795DC6" w:rsidRPr="00456ED7" w14:paraId="6B3D95E6" w14:textId="77777777" w:rsidTr="00795DC6">
        <w:trPr>
          <w:trHeight w:val="4537"/>
        </w:trPr>
        <w:tc>
          <w:tcPr>
            <w:tcW w:w="3145" w:type="dxa"/>
            <w:shd w:val="clear" w:color="auto" w:fill="auto"/>
          </w:tcPr>
          <w:p w14:paraId="044E05AF" w14:textId="007CD7B6" w:rsidR="00795DC6" w:rsidRPr="00456ED7" w:rsidRDefault="00795DC6" w:rsidP="00125825">
            <w:pPr>
              <w:pStyle w:val="Heading2"/>
              <w:spacing w:before="300" w:beforeAutospacing="0" w:after="150" w:afterAutospacing="0"/>
              <w:rPr>
                <w:b w:val="0"/>
                <w:bCs w:val="0"/>
                <w:color w:val="333333"/>
                <w:sz w:val="27"/>
                <w:szCs w:val="27"/>
              </w:rPr>
            </w:pPr>
            <w:r>
              <w:rPr>
                <w:b w:val="0"/>
                <w:bCs w:val="0"/>
                <w:noProof/>
                <w:color w:val="333333"/>
                <w:sz w:val="27"/>
                <w:szCs w:val="27"/>
                <w:lang w:val="en-GB" w:eastAsia="en-GB" w:bidi="ar-SA"/>
              </w:rPr>
              <w:drawing>
                <wp:inline distT="0" distB="0" distL="0" distR="0" wp14:anchorId="7E7EF877" wp14:editId="70E85294">
                  <wp:extent cx="1870424" cy="2201815"/>
                  <wp:effectExtent l="0" t="0" r="0" b="8255"/>
                  <wp:docPr id="1" name="Picture 1" descr="D:\HOAI\2022\OPAC\anh-opac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AI\2022\OPAC\anh-opac 2-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3789" cy="2205777"/>
                          </a:xfrm>
                          <a:prstGeom prst="rect">
                            <a:avLst/>
                          </a:prstGeom>
                          <a:noFill/>
                          <a:ln>
                            <a:noFill/>
                          </a:ln>
                        </pic:spPr>
                      </pic:pic>
                    </a:graphicData>
                  </a:graphic>
                </wp:inline>
              </w:drawing>
            </w:r>
          </w:p>
        </w:tc>
        <w:tc>
          <w:tcPr>
            <w:tcW w:w="3119" w:type="dxa"/>
            <w:shd w:val="clear" w:color="auto" w:fill="auto"/>
          </w:tcPr>
          <w:p w14:paraId="403CC924" w14:textId="164BF9E1" w:rsidR="00795DC6" w:rsidRPr="00456ED7" w:rsidRDefault="00795DC6" w:rsidP="00125825">
            <w:pPr>
              <w:pStyle w:val="Heading2"/>
              <w:spacing w:before="300" w:beforeAutospacing="0" w:after="150" w:afterAutospacing="0"/>
              <w:rPr>
                <w:b w:val="0"/>
                <w:bCs w:val="0"/>
                <w:color w:val="333333"/>
                <w:sz w:val="27"/>
                <w:szCs w:val="27"/>
              </w:rPr>
            </w:pPr>
            <w:r>
              <w:rPr>
                <w:b w:val="0"/>
                <w:bCs w:val="0"/>
                <w:noProof/>
                <w:color w:val="333333"/>
                <w:sz w:val="27"/>
                <w:szCs w:val="27"/>
                <w:lang w:val="en-GB" w:eastAsia="en-GB" w:bidi="ar-SA"/>
              </w:rPr>
              <w:drawing>
                <wp:inline distT="0" distB="0" distL="0" distR="0" wp14:anchorId="03F1DA80" wp14:editId="067740C0">
                  <wp:extent cx="1864426" cy="2196935"/>
                  <wp:effectExtent l="0" t="0" r="2540" b="0"/>
                  <wp:docPr id="2" name="Picture 2" descr="D:\HOAI\2022\OPAC\anh-opac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AI\2022\OPAC\anh-opac 2-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4022" cy="2208242"/>
                          </a:xfrm>
                          <a:prstGeom prst="rect">
                            <a:avLst/>
                          </a:prstGeom>
                          <a:noFill/>
                          <a:ln>
                            <a:noFill/>
                          </a:ln>
                        </pic:spPr>
                      </pic:pic>
                    </a:graphicData>
                  </a:graphic>
                </wp:inline>
              </w:drawing>
            </w:r>
          </w:p>
        </w:tc>
        <w:tc>
          <w:tcPr>
            <w:tcW w:w="3089" w:type="dxa"/>
            <w:shd w:val="clear" w:color="auto" w:fill="auto"/>
          </w:tcPr>
          <w:p w14:paraId="76FD3740" w14:textId="5FB715B4" w:rsidR="00795DC6" w:rsidRPr="00456ED7" w:rsidRDefault="00795DC6" w:rsidP="00795DC6">
            <w:pPr>
              <w:pStyle w:val="Heading2"/>
              <w:spacing w:before="300" w:beforeAutospacing="0" w:after="150" w:afterAutospacing="0"/>
              <w:rPr>
                <w:color w:val="333333"/>
                <w:sz w:val="27"/>
                <w:szCs w:val="27"/>
              </w:rPr>
            </w:pPr>
            <w:r>
              <w:rPr>
                <w:noProof/>
                <w:color w:val="333333"/>
                <w:sz w:val="27"/>
                <w:szCs w:val="27"/>
                <w:lang w:val="en-GB" w:eastAsia="en-GB" w:bidi="ar-SA"/>
              </w:rPr>
              <w:drawing>
                <wp:inline distT="0" distB="0" distL="0" distR="0" wp14:anchorId="6BBCA686" wp14:editId="48D1FD97">
                  <wp:extent cx="1845311" cy="2196935"/>
                  <wp:effectExtent l="0" t="0" r="2540" b="0"/>
                  <wp:docPr id="3" name="Picture 3" descr="D:\HOAI\2022\OPAC\anh-opac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AI\2022\OPAC\anh-opac 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356" cy="2205322"/>
                          </a:xfrm>
                          <a:prstGeom prst="rect">
                            <a:avLst/>
                          </a:prstGeom>
                          <a:noFill/>
                          <a:ln>
                            <a:noFill/>
                          </a:ln>
                        </pic:spPr>
                      </pic:pic>
                    </a:graphicData>
                  </a:graphic>
                </wp:inline>
              </w:drawing>
            </w:r>
          </w:p>
        </w:tc>
      </w:tr>
    </w:tbl>
    <w:p w14:paraId="4F36B654" w14:textId="77777777" w:rsidR="008A19EA" w:rsidRPr="008A19EA" w:rsidRDefault="008A19EA" w:rsidP="00C74C00">
      <w:pPr>
        <w:shd w:val="clear" w:color="auto" w:fill="FFFFFF"/>
        <w:spacing w:before="120" w:line="360" w:lineRule="auto"/>
        <w:ind w:firstLine="720"/>
        <w:jc w:val="both"/>
        <w:outlineLvl w:val="2"/>
        <w:rPr>
          <w:rFonts w:ascii="Roboto Condensed" w:hAnsi="Roboto Condensed"/>
          <w:color w:val="333333"/>
          <w:sz w:val="26"/>
          <w:szCs w:val="26"/>
        </w:rPr>
      </w:pPr>
      <w:proofErr w:type="gramStart"/>
      <w:r w:rsidRPr="008A19EA">
        <w:rPr>
          <w:b/>
          <w:bCs/>
          <w:color w:val="333333"/>
          <w:sz w:val="26"/>
          <w:szCs w:val="26"/>
        </w:rPr>
        <w:t>Richard H. Popkin</w:t>
      </w:r>
      <w:r w:rsidRPr="008A19EA">
        <w:rPr>
          <w:color w:val="333333"/>
          <w:sz w:val="26"/>
          <w:szCs w:val="26"/>
        </w:rPr>
        <w:t xml:space="preserve"> là giáo sư danh dự thuộc Đại học Washington, St. Louis, và trợ giảng về triết học và lịch sử tại UCLA.</w:t>
      </w:r>
      <w:proofErr w:type="gramEnd"/>
      <w:r w:rsidRPr="008A19EA">
        <w:rPr>
          <w:color w:val="333333"/>
          <w:sz w:val="26"/>
          <w:szCs w:val="26"/>
        </w:rPr>
        <w:t xml:space="preserve"> Ông là giám đốc sáng lập của Cơ quan Lưu trữ Quốc tế về Lịch sử Tư tưởng, đồng thời là chủ tịch danh dự và chủ bút sáng lập của Tạp chí Lịch sử Triết học.</w:t>
      </w:r>
    </w:p>
    <w:p w14:paraId="428F336C" w14:textId="75BB0FCD" w:rsidR="008A19EA" w:rsidRPr="00CD26DE" w:rsidRDefault="00AC4CD8" w:rsidP="00A30A42">
      <w:pPr>
        <w:pStyle w:val="Heading3"/>
        <w:shd w:val="clear" w:color="auto" w:fill="FFFFFF"/>
        <w:spacing w:before="120" w:beforeAutospacing="0" w:after="0" w:afterAutospacing="0" w:line="360" w:lineRule="auto"/>
        <w:ind w:firstLine="720"/>
        <w:jc w:val="both"/>
        <w:rPr>
          <w:rFonts w:ascii="Roboto Condensed" w:hAnsi="Roboto Condensed"/>
          <w:b w:val="0"/>
          <w:bCs w:val="0"/>
          <w:sz w:val="26"/>
          <w:szCs w:val="26"/>
          <w:lang w:bidi="ar-SA"/>
        </w:rPr>
      </w:pPr>
      <w:hyperlink r:id="rId8" w:history="1">
        <w:r w:rsidR="00C74C00" w:rsidRPr="000046BC">
          <w:rPr>
            <w:rStyle w:val="Hyperlink"/>
            <w:sz w:val="26"/>
            <w:szCs w:val="26"/>
            <w:shd w:val="clear" w:color="auto" w:fill="FFFFFF"/>
          </w:rPr>
          <w:t>Lịch sử triết học Tây phương</w:t>
        </w:r>
      </w:hyperlink>
      <w:r w:rsidR="00C74C00">
        <w:rPr>
          <w:color w:val="111111"/>
          <w:sz w:val="26"/>
          <w:szCs w:val="26"/>
          <w:shd w:val="clear" w:color="auto" w:fill="FFFFFF"/>
        </w:rPr>
        <w:t xml:space="preserve"> </w:t>
      </w:r>
      <w:r w:rsidR="00C74C00" w:rsidRPr="00CD26DE">
        <w:rPr>
          <w:b w:val="0"/>
          <w:bCs w:val="0"/>
          <w:sz w:val="26"/>
          <w:szCs w:val="26"/>
          <w:shd w:val="clear" w:color="auto" w:fill="FFFFFF"/>
        </w:rPr>
        <w:t>là công trình lịch sử triết học do Richard H. Popkin tập hợp</w:t>
      </w:r>
      <w:r w:rsidR="00CD26DE" w:rsidRPr="00CD26DE">
        <w:rPr>
          <w:b w:val="0"/>
          <w:bCs w:val="0"/>
          <w:sz w:val="26"/>
          <w:szCs w:val="26"/>
          <w:shd w:val="clear" w:color="auto" w:fill="FFFFFF"/>
        </w:rPr>
        <w:t xml:space="preserve"> các bài tiểu luận về triết học phương Tây</w:t>
      </w:r>
      <w:r w:rsidR="00C74C00" w:rsidRPr="00CD26DE">
        <w:rPr>
          <w:b w:val="0"/>
          <w:bCs w:val="0"/>
          <w:sz w:val="26"/>
          <w:szCs w:val="26"/>
          <w:shd w:val="clear" w:color="auto" w:fill="FFFFFF"/>
        </w:rPr>
        <w:t xml:space="preserve"> từ 6</w:t>
      </w:r>
      <w:r w:rsidR="00CD26DE" w:rsidRPr="00CD26DE">
        <w:rPr>
          <w:b w:val="0"/>
          <w:bCs w:val="0"/>
          <w:sz w:val="26"/>
          <w:szCs w:val="26"/>
          <w:shd w:val="clear" w:color="auto" w:fill="FFFFFF"/>
        </w:rPr>
        <w:t>1</w:t>
      </w:r>
      <w:r w:rsidR="00C74C00" w:rsidRPr="00CD26DE">
        <w:rPr>
          <w:b w:val="0"/>
          <w:bCs w:val="0"/>
          <w:sz w:val="26"/>
          <w:szCs w:val="26"/>
          <w:shd w:val="clear" w:color="auto" w:fill="FFFFFF"/>
        </w:rPr>
        <w:t xml:space="preserve"> học giả hàng đầu. </w:t>
      </w:r>
      <w:proofErr w:type="gramStart"/>
      <w:r w:rsidR="00CD26DE" w:rsidRPr="00CD26DE">
        <w:rPr>
          <w:b w:val="0"/>
          <w:bCs w:val="0"/>
          <w:sz w:val="26"/>
          <w:szCs w:val="26"/>
        </w:rPr>
        <w:t>“</w:t>
      </w:r>
      <w:r w:rsidR="00CD26DE" w:rsidRPr="00CD26DE">
        <w:rPr>
          <w:b w:val="0"/>
          <w:bCs w:val="0"/>
          <w:i/>
          <w:sz w:val="26"/>
          <w:szCs w:val="26"/>
        </w:rPr>
        <w:t>Một trong các mục đích của tác phẩm là duyệt lại sự hiểu biết tổng quát của lịch sử triết học nơi giới khoa bảng hay học giả hiện nay”</w:t>
      </w:r>
      <w:r w:rsidR="00CD26DE" w:rsidRPr="00CD26DE">
        <w:rPr>
          <w:b w:val="0"/>
          <w:bCs w:val="0"/>
          <w:sz w:val="26"/>
          <w:szCs w:val="26"/>
        </w:rPr>
        <w:t> </w:t>
      </w:r>
      <w:r w:rsidR="00CD26DE" w:rsidRPr="00CD26DE">
        <w:rPr>
          <w:b w:val="0"/>
          <w:bCs w:val="0"/>
          <w:sz w:val="26"/>
          <w:szCs w:val="26"/>
        </w:rPr>
        <w:t>(tr.9).</w:t>
      </w:r>
      <w:proofErr w:type="gramEnd"/>
      <w:r w:rsidR="00CD26DE" w:rsidRPr="00CD26DE">
        <w:rPr>
          <w:b w:val="0"/>
          <w:bCs w:val="0"/>
          <w:sz w:val="26"/>
          <w:szCs w:val="26"/>
        </w:rPr>
        <w:t xml:space="preserve"> </w:t>
      </w:r>
      <w:r w:rsidR="00827730">
        <w:rPr>
          <w:b w:val="0"/>
          <w:bCs w:val="0"/>
          <w:i/>
          <w:sz w:val="26"/>
          <w:szCs w:val="26"/>
        </w:rPr>
        <w:t xml:space="preserve">“Trong ánh sáng của những gì đã được khám phá, biên tập và tái giải thích, thật là thích hợp để gộp chung nhiều tài liệu mới và nhiều sự giải thích mới, cũng như sự trình bày và phân tích cập nhật của lịch sử được chấp nhận của triết học, trong một hình thức mà trong đó các độc giả không chuyên nghiệp có thể đánh giá và yêu thích các sự phong phú trong lĩnh vực này.” </w:t>
      </w:r>
      <w:r w:rsidR="00827730">
        <w:rPr>
          <w:b w:val="0"/>
          <w:bCs w:val="0"/>
          <w:sz w:val="26"/>
          <w:szCs w:val="26"/>
        </w:rPr>
        <w:t>(</w:t>
      </w:r>
      <w:proofErr w:type="gramStart"/>
      <w:r w:rsidR="00827730">
        <w:rPr>
          <w:b w:val="0"/>
          <w:bCs w:val="0"/>
          <w:sz w:val="26"/>
          <w:szCs w:val="26"/>
        </w:rPr>
        <w:t>lời</w:t>
      </w:r>
      <w:proofErr w:type="gramEnd"/>
      <w:r w:rsidR="00827730">
        <w:rPr>
          <w:b w:val="0"/>
          <w:bCs w:val="0"/>
          <w:sz w:val="26"/>
          <w:szCs w:val="26"/>
        </w:rPr>
        <w:t xml:space="preserve"> tác giả, tr. 16). </w:t>
      </w:r>
      <w:r w:rsidR="008A19EA" w:rsidRPr="00CD26DE">
        <w:rPr>
          <w:b w:val="0"/>
          <w:bCs w:val="0"/>
          <w:sz w:val="26"/>
          <w:szCs w:val="26"/>
          <w:shd w:val="clear" w:color="auto" w:fill="FFFFFF"/>
        </w:rPr>
        <w:t>Cuốn</w:t>
      </w:r>
      <w:r w:rsidR="00043F11" w:rsidRPr="00CD26DE">
        <w:rPr>
          <w:b w:val="0"/>
          <w:bCs w:val="0"/>
          <w:sz w:val="26"/>
          <w:szCs w:val="26"/>
          <w:shd w:val="clear" w:color="auto" w:fill="FFFFFF"/>
        </w:rPr>
        <w:t xml:space="preserve"> sách </w:t>
      </w:r>
      <w:r w:rsidR="00CD26DE" w:rsidRPr="00CD26DE">
        <w:rPr>
          <w:b w:val="0"/>
          <w:bCs w:val="0"/>
          <w:sz w:val="26"/>
          <w:szCs w:val="26"/>
          <w:shd w:val="clear" w:color="auto" w:fill="FFFFFF"/>
        </w:rPr>
        <w:t xml:space="preserve">đồ sộ với </w:t>
      </w:r>
      <w:r w:rsidR="00043F11" w:rsidRPr="00CD26DE">
        <w:rPr>
          <w:b w:val="0"/>
          <w:bCs w:val="0"/>
          <w:sz w:val="26"/>
          <w:szCs w:val="26"/>
          <w:shd w:val="clear" w:color="auto" w:fill="FFFFFF"/>
        </w:rPr>
        <w:t xml:space="preserve">gần </w:t>
      </w:r>
      <w:r w:rsidR="008A19EA" w:rsidRPr="00CD26DE">
        <w:rPr>
          <w:b w:val="0"/>
          <w:bCs w:val="0"/>
          <w:sz w:val="26"/>
          <w:szCs w:val="26"/>
          <w:shd w:val="clear" w:color="auto" w:fill="FFFFFF"/>
        </w:rPr>
        <w:t>1.5</w:t>
      </w:r>
      <w:r w:rsidR="00043F11" w:rsidRPr="00CD26DE">
        <w:rPr>
          <w:b w:val="0"/>
          <w:bCs w:val="0"/>
          <w:sz w:val="26"/>
          <w:szCs w:val="26"/>
          <w:shd w:val="clear" w:color="auto" w:fill="FFFFFF"/>
        </w:rPr>
        <w:t>00 trang in,</w:t>
      </w:r>
      <w:r w:rsidR="00CD26DE" w:rsidRPr="00CD26DE">
        <w:rPr>
          <w:b w:val="0"/>
          <w:bCs w:val="0"/>
          <w:sz w:val="26"/>
          <w:szCs w:val="26"/>
          <w:shd w:val="clear" w:color="auto" w:fill="FFFFFF"/>
        </w:rPr>
        <w:t xml:space="preserve"> bao quát một kho tàng truyền thống triết học phương Tây</w:t>
      </w:r>
      <w:r w:rsidR="00043F11" w:rsidRPr="00CD26DE">
        <w:rPr>
          <w:b w:val="0"/>
          <w:bCs w:val="0"/>
          <w:sz w:val="26"/>
          <w:szCs w:val="26"/>
          <w:shd w:val="clear" w:color="auto" w:fill="FFFFFF"/>
        </w:rPr>
        <w:t xml:space="preserve"> </w:t>
      </w:r>
      <w:r w:rsidR="008A19EA" w:rsidRPr="00CD26DE">
        <w:rPr>
          <w:b w:val="0"/>
          <w:bCs w:val="0"/>
          <w:sz w:val="26"/>
          <w:szCs w:val="26"/>
        </w:rPr>
        <w:t xml:space="preserve">trải dài toàn bộ nền lịch sử triết học phương Tây, đi từ </w:t>
      </w:r>
      <w:r w:rsidR="00C74C00" w:rsidRPr="00CD26DE">
        <w:rPr>
          <w:b w:val="0"/>
          <w:bCs w:val="0"/>
          <w:sz w:val="26"/>
          <w:szCs w:val="26"/>
        </w:rPr>
        <w:t>t</w:t>
      </w:r>
      <w:r w:rsidR="008A19EA" w:rsidRPr="00CD26DE">
        <w:rPr>
          <w:b w:val="0"/>
          <w:bCs w:val="0"/>
          <w:sz w:val="26"/>
          <w:szCs w:val="26"/>
        </w:rPr>
        <w:t>iền</w:t>
      </w:r>
      <w:r w:rsidR="00C74C00" w:rsidRPr="00CD26DE">
        <w:rPr>
          <w:b w:val="0"/>
          <w:bCs w:val="0"/>
          <w:sz w:val="26"/>
          <w:szCs w:val="26"/>
        </w:rPr>
        <w:t xml:space="preserve"> </w:t>
      </w:r>
      <w:r w:rsidR="008A19EA" w:rsidRPr="00CD26DE">
        <w:rPr>
          <w:b w:val="0"/>
          <w:bCs w:val="0"/>
          <w:sz w:val="26"/>
          <w:szCs w:val="26"/>
        </w:rPr>
        <w:t xml:space="preserve">Socrate đến triết học thế kỷ XX, từ triết gia Hy Lạp duy yếu tính Platon đến triết gia Đức ngôn ngữ Wittgenstein, từ triết gia </w:t>
      </w:r>
      <w:r w:rsidR="00C74C00" w:rsidRPr="00CD26DE">
        <w:rPr>
          <w:b w:val="0"/>
          <w:bCs w:val="0"/>
          <w:sz w:val="26"/>
          <w:szCs w:val="26"/>
        </w:rPr>
        <w:t>k</w:t>
      </w:r>
      <w:r w:rsidR="008A19EA" w:rsidRPr="00CD26DE">
        <w:rPr>
          <w:b w:val="0"/>
          <w:bCs w:val="0"/>
          <w:sz w:val="26"/>
          <w:szCs w:val="26"/>
        </w:rPr>
        <w:t xml:space="preserve">inh </w:t>
      </w:r>
      <w:r w:rsidR="00C74C00" w:rsidRPr="00CD26DE">
        <w:rPr>
          <w:b w:val="0"/>
          <w:bCs w:val="0"/>
          <w:sz w:val="26"/>
          <w:szCs w:val="26"/>
        </w:rPr>
        <w:t>v</w:t>
      </w:r>
      <w:r w:rsidR="008A19EA" w:rsidRPr="00CD26DE">
        <w:rPr>
          <w:b w:val="0"/>
          <w:bCs w:val="0"/>
          <w:sz w:val="26"/>
          <w:szCs w:val="26"/>
        </w:rPr>
        <w:t>iện Tôma Aquinô đến triết gia hiện sinh Heidegger.</w:t>
      </w:r>
      <w:r w:rsidR="00CD26DE" w:rsidRPr="00CD26DE">
        <w:rPr>
          <w:b w:val="0"/>
          <w:bCs w:val="0"/>
          <w:sz w:val="26"/>
          <w:szCs w:val="26"/>
        </w:rPr>
        <w:t xml:space="preserve"> </w:t>
      </w:r>
      <w:proofErr w:type="gramStart"/>
      <w:r w:rsidR="00C74C00" w:rsidRPr="00CD26DE">
        <w:rPr>
          <w:sz w:val="26"/>
          <w:szCs w:val="26"/>
          <w:lang w:bidi="ar-SA"/>
        </w:rPr>
        <w:t>Lịch sử triết học Tây phương</w:t>
      </w:r>
      <w:r w:rsidR="008A19EA" w:rsidRPr="00CD26DE">
        <w:rPr>
          <w:b w:val="0"/>
          <w:bCs w:val="0"/>
          <w:sz w:val="26"/>
          <w:szCs w:val="26"/>
          <w:lang w:bidi="ar-SA"/>
        </w:rPr>
        <w:t xml:space="preserve"> phân tích lịch sử bao quát mọi gương mặt nền, các trường phái </w:t>
      </w:r>
      <w:r w:rsidR="008A19EA" w:rsidRPr="00CD26DE">
        <w:rPr>
          <w:b w:val="0"/>
          <w:bCs w:val="0"/>
          <w:sz w:val="26"/>
          <w:szCs w:val="26"/>
          <w:lang w:bidi="ar-SA"/>
        </w:rPr>
        <w:lastRenderedPageBreak/>
        <w:t>và phong trào của triết</w:t>
      </w:r>
      <w:r w:rsidR="00A30A42" w:rsidRPr="00CD26DE">
        <w:rPr>
          <w:b w:val="0"/>
          <w:bCs w:val="0"/>
          <w:sz w:val="26"/>
          <w:szCs w:val="26"/>
          <w:lang w:bidi="ar-SA"/>
        </w:rPr>
        <w:t xml:space="preserve"> học phương</w:t>
      </w:r>
      <w:r w:rsidR="008A19EA" w:rsidRPr="00CD26DE">
        <w:rPr>
          <w:b w:val="0"/>
          <w:bCs w:val="0"/>
          <w:sz w:val="26"/>
          <w:szCs w:val="26"/>
          <w:lang w:bidi="ar-SA"/>
        </w:rPr>
        <w:t xml:space="preserve"> </w:t>
      </w:r>
      <w:r w:rsidR="00A30A42" w:rsidRPr="00CD26DE">
        <w:rPr>
          <w:b w:val="0"/>
          <w:bCs w:val="0"/>
          <w:sz w:val="26"/>
          <w:szCs w:val="26"/>
          <w:lang w:bidi="ar-SA"/>
        </w:rPr>
        <w:t>t</w:t>
      </w:r>
      <w:r w:rsidR="008A19EA" w:rsidRPr="00CD26DE">
        <w:rPr>
          <w:b w:val="0"/>
          <w:bCs w:val="0"/>
          <w:sz w:val="26"/>
          <w:szCs w:val="26"/>
          <w:lang w:bidi="ar-SA"/>
        </w:rPr>
        <w:t xml:space="preserve">ây, </w:t>
      </w:r>
      <w:r w:rsidR="008B1E38" w:rsidRPr="00CD26DE">
        <w:rPr>
          <w:b w:val="0"/>
          <w:bCs w:val="0"/>
          <w:sz w:val="26"/>
          <w:szCs w:val="26"/>
          <w:lang w:bidi="ar-SA"/>
        </w:rPr>
        <w:t xml:space="preserve">cung cấp sinh động và sâu sắc </w:t>
      </w:r>
      <w:r w:rsidR="008A19EA" w:rsidRPr="00CD26DE">
        <w:rPr>
          <w:b w:val="0"/>
          <w:bCs w:val="0"/>
          <w:sz w:val="26"/>
          <w:szCs w:val="26"/>
          <w:lang w:bidi="ar-SA"/>
        </w:rPr>
        <w:t>triết học</w:t>
      </w:r>
      <w:r w:rsidR="008B1E38" w:rsidRPr="00CD26DE">
        <w:rPr>
          <w:b w:val="0"/>
          <w:bCs w:val="0"/>
          <w:sz w:val="26"/>
          <w:szCs w:val="26"/>
          <w:lang w:bidi="ar-SA"/>
        </w:rPr>
        <w:t xml:space="preserve"> truyền thống.</w:t>
      </w:r>
      <w:proofErr w:type="gramEnd"/>
      <w:r w:rsidR="008A19EA" w:rsidRPr="00CD26DE">
        <w:rPr>
          <w:b w:val="0"/>
          <w:bCs w:val="0"/>
          <w:sz w:val="26"/>
          <w:szCs w:val="26"/>
          <w:lang w:bidi="ar-SA"/>
        </w:rPr>
        <w:t xml:space="preserve"> </w:t>
      </w:r>
      <w:r w:rsidR="00A30A42" w:rsidRPr="00CD26DE">
        <w:rPr>
          <w:sz w:val="26"/>
          <w:szCs w:val="26"/>
          <w:lang w:bidi="ar-SA"/>
        </w:rPr>
        <w:t xml:space="preserve">Lịch sử triết học Tây phương </w:t>
      </w:r>
      <w:r w:rsidR="008A19EA" w:rsidRPr="00CD26DE">
        <w:rPr>
          <w:b w:val="0"/>
          <w:bCs w:val="0"/>
          <w:sz w:val="26"/>
          <w:szCs w:val="26"/>
        </w:rPr>
        <w:t xml:space="preserve">mở rộng đến những nền triết học có tầm ảnh hưởng lên </w:t>
      </w:r>
      <w:r w:rsidR="00A30A42" w:rsidRPr="00CD26DE">
        <w:rPr>
          <w:b w:val="0"/>
          <w:bCs w:val="0"/>
          <w:sz w:val="26"/>
          <w:szCs w:val="26"/>
        </w:rPr>
        <w:t>triết học phương tây</w:t>
      </w:r>
      <w:r w:rsidR="008A19EA" w:rsidRPr="00CD26DE">
        <w:rPr>
          <w:b w:val="0"/>
          <w:bCs w:val="0"/>
          <w:sz w:val="26"/>
          <w:szCs w:val="26"/>
        </w:rPr>
        <w:t xml:space="preserve">: những tư tưởng triết học của </w:t>
      </w:r>
      <w:r w:rsidR="00A30A42" w:rsidRPr="00CD26DE">
        <w:rPr>
          <w:b w:val="0"/>
          <w:bCs w:val="0"/>
          <w:sz w:val="26"/>
          <w:szCs w:val="26"/>
        </w:rPr>
        <w:t>m</w:t>
      </w:r>
      <w:r w:rsidR="008A19EA" w:rsidRPr="00CD26DE">
        <w:rPr>
          <w:b w:val="0"/>
          <w:bCs w:val="0"/>
          <w:sz w:val="26"/>
          <w:szCs w:val="26"/>
        </w:rPr>
        <w:t>iền Trung Đông và châu Á, sự đóng</w:t>
      </w:r>
      <w:r w:rsidR="00A30A42" w:rsidRPr="00CD26DE">
        <w:rPr>
          <w:b w:val="0"/>
          <w:bCs w:val="0"/>
          <w:sz w:val="26"/>
          <w:szCs w:val="26"/>
        </w:rPr>
        <w:t xml:space="preserve"> góp</w:t>
      </w:r>
      <w:r w:rsidR="008A19EA" w:rsidRPr="00CD26DE">
        <w:rPr>
          <w:b w:val="0"/>
          <w:bCs w:val="0"/>
          <w:sz w:val="26"/>
          <w:szCs w:val="26"/>
        </w:rPr>
        <w:t xml:space="preserve"> của các tác giả Do Thái và Hồi giáo.</w:t>
      </w:r>
    </w:p>
    <w:p w14:paraId="76AEECD4" w14:textId="77777777" w:rsidR="00795DC6" w:rsidRPr="00CD26DE" w:rsidRDefault="00CD26DE" w:rsidP="00795DC6">
      <w:pPr>
        <w:shd w:val="clear" w:color="auto" w:fill="FFFFFF"/>
        <w:spacing w:before="120" w:line="360" w:lineRule="auto"/>
        <w:ind w:firstLine="720"/>
        <w:jc w:val="both"/>
        <w:outlineLvl w:val="2"/>
        <w:rPr>
          <w:sz w:val="26"/>
          <w:szCs w:val="26"/>
        </w:rPr>
      </w:pPr>
      <w:r w:rsidRPr="00827730">
        <w:rPr>
          <w:sz w:val="26"/>
          <w:szCs w:val="26"/>
        </w:rPr>
        <w:t xml:space="preserve">Chi tiết của cuốn sách gồm 9 nội dung lớn: nguồn gốc tư duy triết tây; triết học hồi giáo và do thái thời trung cổ; triết học Kitô giáo trung cổ; thời phục hung; triết học thế kỷ XVII đến thế kỷ XIX; triết học phân tích và triết học châu Âu thế kỷ XX. </w:t>
      </w:r>
      <w:proofErr w:type="gramStart"/>
      <w:r w:rsidRPr="00827730">
        <w:rPr>
          <w:sz w:val="26"/>
          <w:szCs w:val="26"/>
        </w:rPr>
        <w:t>Ngoài ra</w:t>
      </w:r>
      <w:r w:rsidR="00FB1C9C" w:rsidRPr="00827730">
        <w:rPr>
          <w:sz w:val="26"/>
          <w:szCs w:val="26"/>
        </w:rPr>
        <w:t xml:space="preserve"> cuốn sách còn một phần không nhỏ bàn về lịch sử triết học và tái cấu trúc triết học, phụ nữ trong lịch sử triết học, triết học và lịch sử triết học.</w:t>
      </w:r>
      <w:proofErr w:type="gramEnd"/>
      <w:r w:rsidR="001F5881">
        <w:rPr>
          <w:sz w:val="26"/>
          <w:szCs w:val="26"/>
        </w:rPr>
        <w:t xml:space="preserve"> </w:t>
      </w:r>
      <w:r w:rsidR="00795DC6">
        <w:rPr>
          <w:sz w:val="26"/>
          <w:szCs w:val="26"/>
        </w:rPr>
        <w:t xml:space="preserve">Trong mỗi nội dung lại được chia làm nhiều chương. </w:t>
      </w:r>
      <w:proofErr w:type="gramStart"/>
      <w:r w:rsidR="00795DC6" w:rsidRPr="00CD26DE">
        <w:rPr>
          <w:sz w:val="26"/>
          <w:szCs w:val="26"/>
        </w:rPr>
        <w:t>Mỗi chương bao gồm một bài tiểu luận giới thiệu các ghi chú để tạo ra mối liên hệ giữa các bài báo riêng biệt.</w:t>
      </w:r>
      <w:proofErr w:type="gramEnd"/>
      <w:r w:rsidR="00795DC6" w:rsidRPr="00CD26DE">
        <w:rPr>
          <w:sz w:val="26"/>
          <w:szCs w:val="26"/>
        </w:rPr>
        <w:t xml:space="preserve"> Thông tin </w:t>
      </w:r>
      <w:proofErr w:type="gramStart"/>
      <w:r w:rsidR="00795DC6" w:rsidRPr="00CD26DE">
        <w:rPr>
          <w:sz w:val="26"/>
          <w:szCs w:val="26"/>
        </w:rPr>
        <w:t>thư</w:t>
      </w:r>
      <w:proofErr w:type="gramEnd"/>
      <w:r w:rsidR="00795DC6" w:rsidRPr="00CD26DE">
        <w:rPr>
          <w:sz w:val="26"/>
          <w:szCs w:val="26"/>
        </w:rPr>
        <w:t xml:space="preserve"> mục phong phú và các chỉ mục tên và thuật ngữ làm cho tập sách trở thành một nguồn tài nguyên có giá trị.</w:t>
      </w:r>
    </w:p>
    <w:p w14:paraId="1816112C" w14:textId="279A8892" w:rsidR="00795DC6" w:rsidRPr="00166EB7" w:rsidRDefault="001F5881" w:rsidP="00795DC6">
      <w:pPr>
        <w:shd w:val="clear" w:color="auto" w:fill="FFFFFF"/>
        <w:spacing w:before="120" w:line="360" w:lineRule="auto"/>
        <w:ind w:firstLine="720"/>
        <w:jc w:val="both"/>
        <w:outlineLvl w:val="2"/>
        <w:rPr>
          <w:sz w:val="26"/>
          <w:szCs w:val="26"/>
        </w:rPr>
      </w:pPr>
      <w:r>
        <w:rPr>
          <w:sz w:val="26"/>
          <w:szCs w:val="26"/>
        </w:rPr>
        <w:t xml:space="preserve">Sau khi nêu ra triết học Hy Lạp cổ đại từ Socrate đến Platon và Aristote, cuốn sách trình bày chi tiết triết học Hy Lạp. Các triết gia của các phái Êpicurô (khoái lạc chủ nghĩa), Khắc Kỷ, phái hoài nghi – nguồn gốc của chủ nghĩa duy vật, chủ nghĩa hoài nghi và các hình thức của chủ nghĩa tân khắc kỷ lần lượt được bàn đến. </w:t>
      </w:r>
      <w:proofErr w:type="gramStart"/>
      <w:r>
        <w:rPr>
          <w:sz w:val="26"/>
          <w:szCs w:val="26"/>
        </w:rPr>
        <w:t>Chủ nghĩa Tân-Platon, Platon Phục Hưng và Platon Cambridge được mô tả đầy đủ.</w:t>
      </w:r>
      <w:proofErr w:type="gramEnd"/>
      <w:r>
        <w:rPr>
          <w:sz w:val="26"/>
          <w:szCs w:val="26"/>
        </w:rPr>
        <w:t xml:space="preserve"> Các hình thức triết học và sự phát triển của Do Thái giáo và Kitô</w:t>
      </w:r>
      <w:r w:rsidR="00CF3D8C">
        <w:rPr>
          <w:sz w:val="26"/>
          <w:szCs w:val="26"/>
        </w:rPr>
        <w:t xml:space="preserve"> giáo; triết học Hy Lạp được trình bày chi tiết về triết học trung cổ Hồi giáo - Ả rập và Do Thái giáo; triết học thời Phục Hưng được thảo luận và xem xét thuyết nhân bản Phục Hưng, thuyết Platon Phục Hưng, các hình thức của thuyết Aristote, thuyết Kabbalah và chủ nghĩa hoài nghi. </w:t>
      </w:r>
      <w:proofErr w:type="gramStart"/>
      <w:r w:rsidR="00CF3D8C">
        <w:rPr>
          <w:sz w:val="26"/>
          <w:szCs w:val="26"/>
        </w:rPr>
        <w:t>Bàn về triết học thời kỳ hậu Phục Hưng, cuốn sách đưa ra điều phải lẽ cho các triết gia hiện đại lớn đồng thời chú ý đến các phong trào trí thức.</w:t>
      </w:r>
      <w:proofErr w:type="gramEnd"/>
      <w:r w:rsidR="00CF3D8C">
        <w:rPr>
          <w:sz w:val="26"/>
          <w:szCs w:val="26"/>
        </w:rPr>
        <w:t xml:space="preserve"> </w:t>
      </w:r>
      <w:proofErr w:type="gramStart"/>
      <w:r w:rsidR="00CF3D8C">
        <w:rPr>
          <w:sz w:val="26"/>
          <w:szCs w:val="26"/>
        </w:rPr>
        <w:t>Chủ nghĩa hoài nghi của các thế kỷ XVII, XVIII cùng các hệ thống triết học lớn của thời kỳ ấy được nêu và trình bày, trong đó xem xét đến tác động của châu Âu với Trung Hoa.</w:t>
      </w:r>
      <w:proofErr w:type="gramEnd"/>
      <w:r w:rsidR="00CF3D8C">
        <w:rPr>
          <w:sz w:val="26"/>
          <w:szCs w:val="26"/>
        </w:rPr>
        <w:t xml:space="preserve"> Tiếp đến, cuốn sách xem xét các thuyết của các nhà tư tưởng thời đại Khai Sáng của Pháp, đặt các thành tựu của Kant vào trong bối cảnh của tư tưởng triết học ở Đức trước, trong và sau cái gọi là “Cuộc cách mạng Copernic”; mô tả sự hòa trộn các ý tưởng trong các nền triết học Đức, Phổ, và các triết gia Môsê Mendelssonhn, Konigsberg, Johann Herder và Johann G.Hamann. </w:t>
      </w:r>
      <w:proofErr w:type="gramStart"/>
      <w:r w:rsidR="001D1B10">
        <w:rPr>
          <w:sz w:val="26"/>
          <w:szCs w:val="26"/>
        </w:rPr>
        <w:t>Triết học thế kỷ XIX và XX nêu lên một số vấn đề lớn nhất cho các sử gia triết học.</w:t>
      </w:r>
      <w:proofErr w:type="gramEnd"/>
      <w:r w:rsidR="001D1B10">
        <w:rPr>
          <w:sz w:val="26"/>
          <w:szCs w:val="26"/>
        </w:rPr>
        <w:t xml:space="preserve"> </w:t>
      </w:r>
      <w:proofErr w:type="gramStart"/>
      <w:r w:rsidR="001D1B10">
        <w:rPr>
          <w:sz w:val="26"/>
          <w:szCs w:val="26"/>
        </w:rPr>
        <w:t>Các ý tưởng nào được xây dựng bởi các nhà tư tưởng của thế kỷ XX</w:t>
      </w:r>
      <w:r w:rsidR="007E72C6">
        <w:rPr>
          <w:sz w:val="26"/>
          <w:szCs w:val="26"/>
        </w:rPr>
        <w:t>?</w:t>
      </w:r>
      <w:proofErr w:type="gramEnd"/>
      <w:r w:rsidR="007E72C6">
        <w:rPr>
          <w:sz w:val="26"/>
          <w:szCs w:val="26"/>
        </w:rPr>
        <w:t xml:space="preserve"> </w:t>
      </w:r>
      <w:proofErr w:type="gramStart"/>
      <w:r w:rsidR="007E72C6">
        <w:rPr>
          <w:sz w:val="26"/>
          <w:szCs w:val="26"/>
        </w:rPr>
        <w:t>Các ý tưởng của Karl Marx, Soren Kierkegaard và Friedrich Nietzsche.</w:t>
      </w:r>
      <w:proofErr w:type="gramEnd"/>
      <w:r w:rsidR="007E72C6">
        <w:rPr>
          <w:sz w:val="26"/>
          <w:szCs w:val="26"/>
        </w:rPr>
        <w:t xml:space="preserve"> T</w:t>
      </w:r>
      <w:r w:rsidR="00AC4CD8">
        <w:rPr>
          <w:sz w:val="26"/>
          <w:szCs w:val="26"/>
        </w:rPr>
        <w:t>rong t</w:t>
      </w:r>
      <w:r w:rsidR="007E72C6">
        <w:rPr>
          <w:sz w:val="26"/>
          <w:szCs w:val="26"/>
        </w:rPr>
        <w:t>riết học hậu cận đại châu Âu</w:t>
      </w:r>
      <w:r w:rsidR="00AC4CD8">
        <w:rPr>
          <w:sz w:val="26"/>
          <w:szCs w:val="26"/>
        </w:rPr>
        <w:t>, cuốn sách</w:t>
      </w:r>
      <w:r w:rsidR="007E72C6">
        <w:rPr>
          <w:sz w:val="26"/>
          <w:szCs w:val="26"/>
        </w:rPr>
        <w:t xml:space="preserve"> xem </w:t>
      </w:r>
      <w:r w:rsidR="007E72C6">
        <w:rPr>
          <w:sz w:val="26"/>
          <w:szCs w:val="26"/>
        </w:rPr>
        <w:lastRenderedPageBreak/>
        <w:t>xét các tư tưởng của Wilhelm Dilthey, Edmund Husserl và Martin Heidegger, qua đó nêu ra các trào lưu hiện tại trong triết học châu Âu cho tới gần cuối thế kỷ XX.</w:t>
      </w:r>
      <w:r w:rsidR="002E2502">
        <w:rPr>
          <w:sz w:val="26"/>
          <w:szCs w:val="26"/>
        </w:rPr>
        <w:t xml:space="preserve"> Phân tích triết học thế kỷ XX, cuốn sách</w:t>
      </w:r>
      <w:r w:rsidR="00166EB7">
        <w:rPr>
          <w:sz w:val="26"/>
          <w:szCs w:val="26"/>
        </w:rPr>
        <w:t>,</w:t>
      </w:r>
      <w:r w:rsidR="002E2502">
        <w:rPr>
          <w:sz w:val="26"/>
          <w:szCs w:val="26"/>
        </w:rPr>
        <w:t xml:space="preserve"> </w:t>
      </w:r>
      <w:r w:rsidR="004E2CAA">
        <w:rPr>
          <w:sz w:val="26"/>
          <w:szCs w:val="26"/>
        </w:rPr>
        <w:t>tìm hiểu</w:t>
      </w:r>
      <w:r w:rsidR="002E2502">
        <w:rPr>
          <w:sz w:val="26"/>
          <w:szCs w:val="26"/>
        </w:rPr>
        <w:t xml:space="preserve"> vai trò và ảnh hưởng của Bertrand Russell, các nhà Duy thực nghiệm luận lý, các người theo chủ nghĩa thực dụng và triết học của </w:t>
      </w:r>
      <w:r w:rsidR="004E2CAA">
        <w:rPr>
          <w:sz w:val="26"/>
          <w:szCs w:val="26"/>
        </w:rPr>
        <w:t>Ludwig Wittgenstein, đi theo các phát triển từ sự nổi dậy của luận lý hiện đại cho tới các hình thức mới đây nhất của tư duy phân tích.</w:t>
      </w:r>
      <w:r w:rsidR="00166EB7">
        <w:rPr>
          <w:sz w:val="26"/>
          <w:szCs w:val="26"/>
        </w:rPr>
        <w:t xml:space="preserve"> </w:t>
      </w:r>
      <w:proofErr w:type="gramStart"/>
      <w:r w:rsidR="00166EB7">
        <w:rPr>
          <w:sz w:val="26"/>
          <w:szCs w:val="26"/>
        </w:rPr>
        <w:t>Vào cuối thế kỷ XX, một lịch sử tổng hợp được trình bày với “</w:t>
      </w:r>
      <w:r w:rsidR="00166EB7">
        <w:rPr>
          <w:i/>
          <w:sz w:val="26"/>
          <w:szCs w:val="26"/>
        </w:rPr>
        <w:t>hy vọng sẽ giúp người đọc hiểu chúng ta đang ở đâu về triết học và chúng ta có thể làm gì cho nó.</w:t>
      </w:r>
      <w:proofErr w:type="gramEnd"/>
      <w:r w:rsidR="00166EB7">
        <w:rPr>
          <w:i/>
          <w:sz w:val="26"/>
          <w:szCs w:val="26"/>
        </w:rPr>
        <w:t xml:space="preserve"> Bằng cách nhìn vào các di sản triết học trong tương quan với tư duy hiện thời, chúng ta có thể có một cái nhìn tốt hơn vào quá khứ, hiện tại và tương lai của chúng ta” </w:t>
      </w:r>
      <w:r w:rsidR="00166EB7">
        <w:rPr>
          <w:sz w:val="26"/>
          <w:szCs w:val="26"/>
        </w:rPr>
        <w:t>(Lời tác giả, tr.23)</w:t>
      </w:r>
    </w:p>
    <w:p w14:paraId="4A61A489" w14:textId="3F4DF0B0" w:rsidR="003973F4" w:rsidRDefault="00AC4CD8" w:rsidP="004076D4">
      <w:pPr>
        <w:pStyle w:val="NormalWeb"/>
        <w:shd w:val="clear" w:color="auto" w:fill="FFFFFF"/>
        <w:spacing w:before="120" w:beforeAutospacing="0" w:after="0" w:afterAutospacing="0" w:line="360" w:lineRule="auto"/>
        <w:ind w:firstLine="720"/>
        <w:jc w:val="both"/>
        <w:rPr>
          <w:b/>
          <w:bCs/>
          <w:i/>
          <w:iCs/>
          <w:color w:val="000000"/>
          <w:sz w:val="26"/>
          <w:szCs w:val="26"/>
        </w:rPr>
      </w:pPr>
      <w:hyperlink r:id="rId9" w:history="1">
        <w:r w:rsidR="003973F4" w:rsidRPr="000046BC">
          <w:rPr>
            <w:rStyle w:val="Hyperlink"/>
            <w:b/>
            <w:bCs/>
            <w:i/>
            <w:iCs/>
            <w:sz w:val="26"/>
            <w:szCs w:val="26"/>
          </w:rPr>
          <w:t>Thư viện Khoa học xã hội</w:t>
        </w:r>
      </w:hyperlink>
      <w:r w:rsidR="003973F4" w:rsidRPr="009E7153">
        <w:rPr>
          <w:b/>
          <w:bCs/>
          <w:i/>
          <w:iCs/>
          <w:color w:val="000000"/>
          <w:sz w:val="26"/>
          <w:szCs w:val="26"/>
        </w:rPr>
        <w:t xml:space="preserve"> trân t</w:t>
      </w:r>
      <w:r w:rsidR="009E7153">
        <w:rPr>
          <w:b/>
          <w:bCs/>
          <w:i/>
          <w:iCs/>
          <w:color w:val="000000"/>
          <w:sz w:val="26"/>
          <w:szCs w:val="26"/>
        </w:rPr>
        <w:t>rọng giới thiệu đến quý độc giả!</w:t>
      </w:r>
    </w:p>
    <w:p w14:paraId="1EF20AE4" w14:textId="79BCB8F5" w:rsidR="009E7153" w:rsidRPr="009E7153" w:rsidRDefault="00AC4CD8" w:rsidP="009E7153">
      <w:pPr>
        <w:pStyle w:val="NormalWeb"/>
        <w:shd w:val="clear" w:color="auto" w:fill="FFFFFF"/>
        <w:spacing w:before="120" w:beforeAutospacing="0" w:after="0" w:afterAutospacing="0" w:line="360" w:lineRule="auto"/>
        <w:ind w:firstLine="720"/>
        <w:jc w:val="right"/>
        <w:rPr>
          <w:b/>
          <w:bCs/>
          <w:color w:val="000000"/>
          <w:sz w:val="26"/>
          <w:szCs w:val="26"/>
        </w:rPr>
      </w:pPr>
      <w:r>
        <w:rPr>
          <w:b/>
          <w:bCs/>
          <w:color w:val="000000"/>
          <w:sz w:val="26"/>
          <w:szCs w:val="26"/>
        </w:rPr>
        <w:t xml:space="preserve">Nguyễn Lê </w:t>
      </w:r>
      <w:bookmarkStart w:id="0" w:name="_GoBack"/>
      <w:bookmarkEnd w:id="0"/>
      <w:r w:rsidR="009E7153">
        <w:rPr>
          <w:b/>
          <w:bCs/>
          <w:color w:val="000000"/>
          <w:sz w:val="26"/>
          <w:szCs w:val="26"/>
        </w:rPr>
        <w:t>Phương Hoài</w:t>
      </w:r>
    </w:p>
    <w:p w14:paraId="46988E9D" w14:textId="77777777" w:rsidR="003973F4" w:rsidRDefault="003973F4" w:rsidP="00834F6C">
      <w:pPr>
        <w:pStyle w:val="Heading2"/>
        <w:shd w:val="clear" w:color="auto" w:fill="FFFFFF"/>
        <w:spacing w:before="300" w:beforeAutospacing="0" w:after="150" w:afterAutospacing="0"/>
        <w:rPr>
          <w:b w:val="0"/>
          <w:bCs w:val="0"/>
          <w:color w:val="333333"/>
          <w:sz w:val="27"/>
          <w:szCs w:val="27"/>
        </w:rPr>
      </w:pPr>
    </w:p>
    <w:p w14:paraId="65A4094E" w14:textId="77777777" w:rsidR="001F5673" w:rsidRPr="003973F4" w:rsidRDefault="001F5673">
      <w:pPr>
        <w:rPr>
          <w:sz w:val="26"/>
          <w:szCs w:val="26"/>
        </w:rPr>
      </w:pPr>
    </w:p>
    <w:sectPr w:rsidR="001F5673" w:rsidRPr="003973F4" w:rsidSect="00B324A6">
      <w:pgSz w:w="11909" w:h="16834"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6C"/>
    <w:rsid w:val="000046BC"/>
    <w:rsid w:val="00020A73"/>
    <w:rsid w:val="00043F11"/>
    <w:rsid w:val="00052C99"/>
    <w:rsid w:val="00061C2F"/>
    <w:rsid w:val="000D0A41"/>
    <w:rsid w:val="00135AA0"/>
    <w:rsid w:val="00147670"/>
    <w:rsid w:val="00161ED2"/>
    <w:rsid w:val="00166EB7"/>
    <w:rsid w:val="001D1B10"/>
    <w:rsid w:val="001F5673"/>
    <w:rsid w:val="001F5881"/>
    <w:rsid w:val="002466A9"/>
    <w:rsid w:val="00266A9E"/>
    <w:rsid w:val="002E2502"/>
    <w:rsid w:val="0038181B"/>
    <w:rsid w:val="003973F4"/>
    <w:rsid w:val="003D1411"/>
    <w:rsid w:val="004076D4"/>
    <w:rsid w:val="00407E7C"/>
    <w:rsid w:val="00456ED7"/>
    <w:rsid w:val="004801C0"/>
    <w:rsid w:val="004E2CAA"/>
    <w:rsid w:val="00514484"/>
    <w:rsid w:val="0060683B"/>
    <w:rsid w:val="00664E43"/>
    <w:rsid w:val="006D4D66"/>
    <w:rsid w:val="006E45A9"/>
    <w:rsid w:val="00760DF7"/>
    <w:rsid w:val="00783907"/>
    <w:rsid w:val="00795DC6"/>
    <w:rsid w:val="007E72C6"/>
    <w:rsid w:val="00827730"/>
    <w:rsid w:val="00834F6C"/>
    <w:rsid w:val="00870965"/>
    <w:rsid w:val="008A19EA"/>
    <w:rsid w:val="008B1E38"/>
    <w:rsid w:val="0091718F"/>
    <w:rsid w:val="009551B3"/>
    <w:rsid w:val="009A398B"/>
    <w:rsid w:val="009E7153"/>
    <w:rsid w:val="00A13BF8"/>
    <w:rsid w:val="00A30A42"/>
    <w:rsid w:val="00A97DCC"/>
    <w:rsid w:val="00AB17E5"/>
    <w:rsid w:val="00AC4CD8"/>
    <w:rsid w:val="00AE32D8"/>
    <w:rsid w:val="00B324A6"/>
    <w:rsid w:val="00B402AE"/>
    <w:rsid w:val="00B64270"/>
    <w:rsid w:val="00BE5F30"/>
    <w:rsid w:val="00C25F56"/>
    <w:rsid w:val="00C516D8"/>
    <w:rsid w:val="00C74C00"/>
    <w:rsid w:val="00C90B45"/>
    <w:rsid w:val="00CC2503"/>
    <w:rsid w:val="00CC3E7C"/>
    <w:rsid w:val="00CD26DE"/>
    <w:rsid w:val="00CE02AC"/>
    <w:rsid w:val="00CF3D8C"/>
    <w:rsid w:val="00DA3F04"/>
    <w:rsid w:val="00DA6A13"/>
    <w:rsid w:val="00E95636"/>
    <w:rsid w:val="00F85047"/>
    <w:rsid w:val="00FA40BB"/>
    <w:rsid w:val="00FB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E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834F6C"/>
    <w:pPr>
      <w:spacing w:before="100" w:beforeAutospacing="1" w:after="100" w:afterAutospacing="1"/>
      <w:outlineLvl w:val="0"/>
    </w:pPr>
    <w:rPr>
      <w:b/>
      <w:bCs/>
      <w:kern w:val="36"/>
      <w:sz w:val="48"/>
      <w:szCs w:val="48"/>
      <w:lang w:bidi="mr-IN"/>
    </w:rPr>
  </w:style>
  <w:style w:type="paragraph" w:styleId="Heading2">
    <w:name w:val="heading 2"/>
    <w:basedOn w:val="Normal"/>
    <w:link w:val="Heading2Char"/>
    <w:uiPriority w:val="9"/>
    <w:qFormat/>
    <w:rsid w:val="00834F6C"/>
    <w:pPr>
      <w:spacing w:before="100" w:beforeAutospacing="1" w:after="100" w:afterAutospacing="1"/>
      <w:outlineLvl w:val="1"/>
    </w:pPr>
    <w:rPr>
      <w:b/>
      <w:bCs/>
      <w:sz w:val="36"/>
      <w:szCs w:val="36"/>
      <w:lang w:bidi="mr-IN"/>
    </w:rPr>
  </w:style>
  <w:style w:type="paragraph" w:styleId="Heading3">
    <w:name w:val="heading 3"/>
    <w:basedOn w:val="Normal"/>
    <w:link w:val="Heading3Char"/>
    <w:uiPriority w:val="9"/>
    <w:qFormat/>
    <w:rsid w:val="00834F6C"/>
    <w:pPr>
      <w:spacing w:before="100" w:beforeAutospacing="1" w:after="100" w:afterAutospacing="1"/>
      <w:outlineLvl w:val="2"/>
    </w:pPr>
    <w:rPr>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34F6C"/>
    <w:rPr>
      <w:b/>
      <w:bCs/>
    </w:rPr>
  </w:style>
  <w:style w:type="table" w:styleId="TableGrid">
    <w:name w:val="Table Grid"/>
    <w:basedOn w:val="TableNormal"/>
    <w:rsid w:val="00B32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973F4"/>
  </w:style>
  <w:style w:type="character" w:styleId="Emphasis">
    <w:name w:val="Emphasis"/>
    <w:qFormat/>
    <w:rsid w:val="003973F4"/>
    <w:rPr>
      <w:i/>
      <w:iCs/>
    </w:rPr>
  </w:style>
  <w:style w:type="paragraph" w:styleId="NormalWeb">
    <w:name w:val="Normal (Web)"/>
    <w:basedOn w:val="Normal"/>
    <w:rsid w:val="003973F4"/>
    <w:pPr>
      <w:spacing w:before="100" w:beforeAutospacing="1" w:after="100" w:afterAutospacing="1"/>
    </w:pPr>
    <w:rPr>
      <w:lang w:bidi="mr-IN"/>
    </w:rPr>
  </w:style>
  <w:style w:type="character" w:customStyle="1" w:styleId="Heading2Char">
    <w:name w:val="Heading 2 Char"/>
    <w:basedOn w:val="DefaultParagraphFont"/>
    <w:link w:val="Heading2"/>
    <w:uiPriority w:val="9"/>
    <w:rsid w:val="008A19EA"/>
    <w:rPr>
      <w:b/>
      <w:bCs/>
      <w:sz w:val="36"/>
      <w:szCs w:val="36"/>
      <w:lang w:bidi="mr-IN"/>
    </w:rPr>
  </w:style>
  <w:style w:type="character" w:customStyle="1" w:styleId="Heading3Char">
    <w:name w:val="Heading 3 Char"/>
    <w:basedOn w:val="DefaultParagraphFont"/>
    <w:link w:val="Heading3"/>
    <w:uiPriority w:val="9"/>
    <w:rsid w:val="008A19EA"/>
    <w:rPr>
      <w:b/>
      <w:bCs/>
      <w:sz w:val="27"/>
      <w:szCs w:val="27"/>
      <w:lang w:bidi="mr-IN"/>
    </w:rPr>
  </w:style>
  <w:style w:type="character" w:styleId="Hyperlink">
    <w:name w:val="Hyperlink"/>
    <w:basedOn w:val="DefaultParagraphFont"/>
    <w:rsid w:val="000046BC"/>
    <w:rPr>
      <w:color w:val="0563C1" w:themeColor="hyperlink"/>
      <w:u w:val="single"/>
    </w:rPr>
  </w:style>
  <w:style w:type="character" w:customStyle="1" w:styleId="UnresolvedMention">
    <w:name w:val="Unresolved Mention"/>
    <w:basedOn w:val="DefaultParagraphFont"/>
    <w:uiPriority w:val="99"/>
    <w:semiHidden/>
    <w:unhideWhenUsed/>
    <w:rsid w:val="000046BC"/>
    <w:rPr>
      <w:color w:val="605E5C"/>
      <w:shd w:val="clear" w:color="auto" w:fill="E1DFDD"/>
    </w:rPr>
  </w:style>
  <w:style w:type="paragraph" w:styleId="BalloonText">
    <w:name w:val="Balloon Text"/>
    <w:basedOn w:val="Normal"/>
    <w:link w:val="BalloonTextChar"/>
    <w:rsid w:val="00795DC6"/>
    <w:rPr>
      <w:rFonts w:ascii="Tahoma" w:hAnsi="Tahoma" w:cs="Tahoma"/>
      <w:sz w:val="16"/>
      <w:szCs w:val="16"/>
    </w:rPr>
  </w:style>
  <w:style w:type="character" w:customStyle="1" w:styleId="BalloonTextChar">
    <w:name w:val="Balloon Text Char"/>
    <w:basedOn w:val="DefaultParagraphFont"/>
    <w:link w:val="BalloonText"/>
    <w:rsid w:val="00795D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834F6C"/>
    <w:pPr>
      <w:spacing w:before="100" w:beforeAutospacing="1" w:after="100" w:afterAutospacing="1"/>
      <w:outlineLvl w:val="0"/>
    </w:pPr>
    <w:rPr>
      <w:b/>
      <w:bCs/>
      <w:kern w:val="36"/>
      <w:sz w:val="48"/>
      <w:szCs w:val="48"/>
      <w:lang w:bidi="mr-IN"/>
    </w:rPr>
  </w:style>
  <w:style w:type="paragraph" w:styleId="Heading2">
    <w:name w:val="heading 2"/>
    <w:basedOn w:val="Normal"/>
    <w:link w:val="Heading2Char"/>
    <w:uiPriority w:val="9"/>
    <w:qFormat/>
    <w:rsid w:val="00834F6C"/>
    <w:pPr>
      <w:spacing w:before="100" w:beforeAutospacing="1" w:after="100" w:afterAutospacing="1"/>
      <w:outlineLvl w:val="1"/>
    </w:pPr>
    <w:rPr>
      <w:b/>
      <w:bCs/>
      <w:sz w:val="36"/>
      <w:szCs w:val="36"/>
      <w:lang w:bidi="mr-IN"/>
    </w:rPr>
  </w:style>
  <w:style w:type="paragraph" w:styleId="Heading3">
    <w:name w:val="heading 3"/>
    <w:basedOn w:val="Normal"/>
    <w:link w:val="Heading3Char"/>
    <w:uiPriority w:val="9"/>
    <w:qFormat/>
    <w:rsid w:val="00834F6C"/>
    <w:pPr>
      <w:spacing w:before="100" w:beforeAutospacing="1" w:after="100" w:afterAutospacing="1"/>
      <w:outlineLvl w:val="2"/>
    </w:pPr>
    <w:rPr>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34F6C"/>
    <w:rPr>
      <w:b/>
      <w:bCs/>
    </w:rPr>
  </w:style>
  <w:style w:type="table" w:styleId="TableGrid">
    <w:name w:val="Table Grid"/>
    <w:basedOn w:val="TableNormal"/>
    <w:rsid w:val="00B32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973F4"/>
  </w:style>
  <w:style w:type="character" w:styleId="Emphasis">
    <w:name w:val="Emphasis"/>
    <w:qFormat/>
    <w:rsid w:val="003973F4"/>
    <w:rPr>
      <w:i/>
      <w:iCs/>
    </w:rPr>
  </w:style>
  <w:style w:type="paragraph" w:styleId="NormalWeb">
    <w:name w:val="Normal (Web)"/>
    <w:basedOn w:val="Normal"/>
    <w:rsid w:val="003973F4"/>
    <w:pPr>
      <w:spacing w:before="100" w:beforeAutospacing="1" w:after="100" w:afterAutospacing="1"/>
    </w:pPr>
    <w:rPr>
      <w:lang w:bidi="mr-IN"/>
    </w:rPr>
  </w:style>
  <w:style w:type="character" w:customStyle="1" w:styleId="Heading2Char">
    <w:name w:val="Heading 2 Char"/>
    <w:basedOn w:val="DefaultParagraphFont"/>
    <w:link w:val="Heading2"/>
    <w:uiPriority w:val="9"/>
    <w:rsid w:val="008A19EA"/>
    <w:rPr>
      <w:b/>
      <w:bCs/>
      <w:sz w:val="36"/>
      <w:szCs w:val="36"/>
      <w:lang w:bidi="mr-IN"/>
    </w:rPr>
  </w:style>
  <w:style w:type="character" w:customStyle="1" w:styleId="Heading3Char">
    <w:name w:val="Heading 3 Char"/>
    <w:basedOn w:val="DefaultParagraphFont"/>
    <w:link w:val="Heading3"/>
    <w:uiPriority w:val="9"/>
    <w:rsid w:val="008A19EA"/>
    <w:rPr>
      <w:b/>
      <w:bCs/>
      <w:sz w:val="27"/>
      <w:szCs w:val="27"/>
      <w:lang w:bidi="mr-IN"/>
    </w:rPr>
  </w:style>
  <w:style w:type="character" w:styleId="Hyperlink">
    <w:name w:val="Hyperlink"/>
    <w:basedOn w:val="DefaultParagraphFont"/>
    <w:rsid w:val="000046BC"/>
    <w:rPr>
      <w:color w:val="0563C1" w:themeColor="hyperlink"/>
      <w:u w:val="single"/>
    </w:rPr>
  </w:style>
  <w:style w:type="character" w:customStyle="1" w:styleId="UnresolvedMention">
    <w:name w:val="Unresolved Mention"/>
    <w:basedOn w:val="DefaultParagraphFont"/>
    <w:uiPriority w:val="99"/>
    <w:semiHidden/>
    <w:unhideWhenUsed/>
    <w:rsid w:val="000046BC"/>
    <w:rPr>
      <w:color w:val="605E5C"/>
      <w:shd w:val="clear" w:color="auto" w:fill="E1DFDD"/>
    </w:rPr>
  </w:style>
  <w:style w:type="paragraph" w:styleId="BalloonText">
    <w:name w:val="Balloon Text"/>
    <w:basedOn w:val="Normal"/>
    <w:link w:val="BalloonTextChar"/>
    <w:rsid w:val="00795DC6"/>
    <w:rPr>
      <w:rFonts w:ascii="Tahoma" w:hAnsi="Tahoma" w:cs="Tahoma"/>
      <w:sz w:val="16"/>
      <w:szCs w:val="16"/>
    </w:rPr>
  </w:style>
  <w:style w:type="character" w:customStyle="1" w:styleId="BalloonTextChar">
    <w:name w:val="Balloon Text Char"/>
    <w:basedOn w:val="DefaultParagraphFont"/>
    <w:link w:val="BalloonText"/>
    <w:rsid w:val="00795D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3421">
      <w:bodyDiv w:val="1"/>
      <w:marLeft w:val="0"/>
      <w:marRight w:val="0"/>
      <w:marTop w:val="0"/>
      <w:marBottom w:val="0"/>
      <w:divBdr>
        <w:top w:val="none" w:sz="0" w:space="0" w:color="auto"/>
        <w:left w:val="none" w:sz="0" w:space="0" w:color="auto"/>
        <w:bottom w:val="none" w:sz="0" w:space="0" w:color="auto"/>
        <w:right w:val="none" w:sz="0" w:space="0" w:color="auto"/>
      </w:divBdr>
    </w:div>
    <w:div w:id="407580686">
      <w:bodyDiv w:val="1"/>
      <w:marLeft w:val="0"/>
      <w:marRight w:val="0"/>
      <w:marTop w:val="0"/>
      <w:marBottom w:val="0"/>
      <w:divBdr>
        <w:top w:val="none" w:sz="0" w:space="0" w:color="auto"/>
        <w:left w:val="none" w:sz="0" w:space="0" w:color="auto"/>
        <w:bottom w:val="none" w:sz="0" w:space="0" w:color="auto"/>
        <w:right w:val="none" w:sz="0" w:space="0" w:color="auto"/>
      </w:divBdr>
    </w:div>
    <w:div w:id="839468374">
      <w:bodyDiv w:val="1"/>
      <w:marLeft w:val="0"/>
      <w:marRight w:val="0"/>
      <w:marTop w:val="0"/>
      <w:marBottom w:val="0"/>
      <w:divBdr>
        <w:top w:val="none" w:sz="0" w:space="0" w:color="auto"/>
        <w:left w:val="none" w:sz="0" w:space="0" w:color="auto"/>
        <w:bottom w:val="none" w:sz="0" w:space="0" w:color="auto"/>
        <w:right w:val="none" w:sz="0" w:space="0" w:color="auto"/>
      </w:divBdr>
    </w:div>
    <w:div w:id="971595252">
      <w:bodyDiv w:val="1"/>
      <w:marLeft w:val="0"/>
      <w:marRight w:val="0"/>
      <w:marTop w:val="0"/>
      <w:marBottom w:val="0"/>
      <w:divBdr>
        <w:top w:val="none" w:sz="0" w:space="0" w:color="auto"/>
        <w:left w:val="none" w:sz="0" w:space="0" w:color="auto"/>
        <w:bottom w:val="none" w:sz="0" w:space="0" w:color="auto"/>
        <w:right w:val="none" w:sz="0" w:space="0" w:color="auto"/>
      </w:divBdr>
    </w:div>
    <w:div w:id="1279288915">
      <w:bodyDiv w:val="1"/>
      <w:marLeft w:val="0"/>
      <w:marRight w:val="0"/>
      <w:marTop w:val="0"/>
      <w:marBottom w:val="0"/>
      <w:divBdr>
        <w:top w:val="none" w:sz="0" w:space="0" w:color="auto"/>
        <w:left w:val="none" w:sz="0" w:space="0" w:color="auto"/>
        <w:bottom w:val="none" w:sz="0" w:space="0" w:color="auto"/>
        <w:right w:val="none" w:sz="0" w:space="0" w:color="auto"/>
      </w:divBdr>
    </w:div>
    <w:div w:id="1468282183">
      <w:bodyDiv w:val="1"/>
      <w:marLeft w:val="0"/>
      <w:marRight w:val="0"/>
      <w:marTop w:val="0"/>
      <w:marBottom w:val="0"/>
      <w:divBdr>
        <w:top w:val="none" w:sz="0" w:space="0" w:color="auto"/>
        <w:left w:val="none" w:sz="0" w:space="0" w:color="auto"/>
        <w:bottom w:val="none" w:sz="0" w:space="0" w:color="auto"/>
        <w:right w:val="none" w:sz="0" w:space="0" w:color="auto"/>
      </w:divBdr>
    </w:div>
    <w:div w:id="1520780700">
      <w:bodyDiv w:val="1"/>
      <w:marLeft w:val="0"/>
      <w:marRight w:val="0"/>
      <w:marTop w:val="0"/>
      <w:marBottom w:val="0"/>
      <w:divBdr>
        <w:top w:val="none" w:sz="0" w:space="0" w:color="auto"/>
        <w:left w:val="none" w:sz="0" w:space="0" w:color="auto"/>
        <w:bottom w:val="none" w:sz="0" w:space="0" w:color="auto"/>
        <w:right w:val="none" w:sz="0" w:space="0" w:color="auto"/>
      </w:divBdr>
    </w:div>
    <w:div w:id="15891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ac.vass.gov.vn/search~S2?/Xl%7bu1ECB%7dch+s%7bu1EED%7d+tri%7bu1EBF%7dt+h%7bu1ECD%7dc&amp;searchscope=2&amp;SORT=D/Xl%7bu1ECB%7dch+s%7bu1EED%7d+tri%7bu1EBF%7dt+h%7bu1ECD%7dc&amp;searchscope=2&amp;SORT=D&amp;SUBKEY=l%E1%BB%8Bch+s%E1%BB%AD+tri%E1%BA%BFt+h%E1%BB%8Dc/1%2C3749%2C3749%2CB/frameset&amp;FF=Xl%7bu1ECB%7dch+s%7bu1EED%7d+tri%7bu1EBF%7dt+h%7bu1ECD%7dc&amp;searchscope=2&amp;SORT=D&amp;4%2C4%2C"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ac.vass.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Văn Hóa Nguyên Thủy - E</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Hóa Nguyên Thủy - E</dc:title>
  <dc:subject/>
  <dc:creator>NVTV-Hoai</dc:creator>
  <cp:keywords/>
  <dc:description/>
  <cp:lastModifiedBy>Windows User</cp:lastModifiedBy>
  <cp:revision>20</cp:revision>
  <dcterms:created xsi:type="dcterms:W3CDTF">2022-04-16T01:47:00Z</dcterms:created>
  <dcterms:modified xsi:type="dcterms:W3CDTF">2022-04-19T03:51:00Z</dcterms:modified>
</cp:coreProperties>
</file>