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D041" w14:textId="77777777" w:rsidR="005E0813" w:rsidRPr="005E0813" w:rsidRDefault="00CD040C" w:rsidP="0050352A">
      <w:pPr>
        <w:jc w:val="center"/>
        <w:rPr>
          <w:b/>
          <w:bCs/>
          <w:sz w:val="22"/>
          <w:szCs w:val="22"/>
        </w:rPr>
      </w:pPr>
      <w:r>
        <w:rPr>
          <w:b/>
          <w:bCs/>
          <w:sz w:val="22"/>
          <w:szCs w:val="22"/>
        </w:rPr>
        <w:t xml:space="preserve">TITLE OF THE PAPER </w:t>
      </w:r>
      <w:r w:rsidR="003622B8" w:rsidRPr="005E0813">
        <w:rPr>
          <w:b/>
          <w:bCs/>
          <w:sz w:val="22"/>
          <w:szCs w:val="22"/>
        </w:rPr>
        <w:t xml:space="preserve"> </w:t>
      </w:r>
    </w:p>
    <w:p w14:paraId="640B0189" w14:textId="77777777" w:rsidR="005E0813" w:rsidRDefault="005E0813" w:rsidP="0050352A">
      <w:pPr>
        <w:jc w:val="center"/>
        <w:rPr>
          <w:b/>
          <w:bCs/>
          <w:sz w:val="20"/>
          <w:szCs w:val="20"/>
        </w:rPr>
      </w:pPr>
    </w:p>
    <w:p w14:paraId="1546E042" w14:textId="77777777" w:rsidR="00D71C15" w:rsidRDefault="005E0813" w:rsidP="0050352A">
      <w:pPr>
        <w:jc w:val="center"/>
        <w:rPr>
          <w:sz w:val="20"/>
          <w:szCs w:val="20"/>
        </w:rPr>
      </w:pPr>
      <w:r w:rsidRPr="00387A6E">
        <w:rPr>
          <w:sz w:val="20"/>
          <w:szCs w:val="20"/>
          <w:u w:val="single"/>
        </w:rPr>
        <w:t>P.K. Yadawa</w:t>
      </w:r>
      <w:r w:rsidRPr="00387A6E">
        <w:rPr>
          <w:sz w:val="20"/>
          <w:szCs w:val="20"/>
          <w:u w:val="single"/>
          <w:vertAlign w:val="superscript"/>
        </w:rPr>
        <w:t>1</w:t>
      </w:r>
      <w:r>
        <w:rPr>
          <w:sz w:val="20"/>
          <w:szCs w:val="20"/>
        </w:rPr>
        <w:t>, S</w:t>
      </w:r>
      <w:r w:rsidR="00D71C15" w:rsidRPr="000E3E58">
        <w:rPr>
          <w:sz w:val="20"/>
          <w:szCs w:val="20"/>
        </w:rPr>
        <w:t>.</w:t>
      </w:r>
      <w:r>
        <w:rPr>
          <w:sz w:val="20"/>
          <w:szCs w:val="20"/>
        </w:rPr>
        <w:t>K.</w:t>
      </w:r>
      <w:r w:rsidR="00D71C15" w:rsidRPr="000E3E58">
        <w:rPr>
          <w:sz w:val="20"/>
          <w:szCs w:val="20"/>
        </w:rPr>
        <w:t xml:space="preserve"> Chaurasia</w:t>
      </w:r>
      <w:r w:rsidRPr="005E0813">
        <w:rPr>
          <w:sz w:val="20"/>
          <w:szCs w:val="20"/>
          <w:vertAlign w:val="superscript"/>
        </w:rPr>
        <w:t>2</w:t>
      </w:r>
      <w:r w:rsidR="00D71C15" w:rsidRPr="000E3E58">
        <w:rPr>
          <w:sz w:val="20"/>
          <w:szCs w:val="20"/>
        </w:rPr>
        <w:t xml:space="preserve">, </w:t>
      </w:r>
      <w:r>
        <w:rPr>
          <w:sz w:val="20"/>
          <w:szCs w:val="20"/>
        </w:rPr>
        <w:t>N. Kumar</w:t>
      </w:r>
      <w:r w:rsidRPr="005E0813">
        <w:rPr>
          <w:sz w:val="20"/>
          <w:szCs w:val="20"/>
          <w:vertAlign w:val="superscript"/>
        </w:rPr>
        <w:t>3</w:t>
      </w:r>
      <w:r w:rsidR="00387A6E">
        <w:rPr>
          <w:sz w:val="20"/>
          <w:szCs w:val="20"/>
          <w:vertAlign w:val="superscript"/>
        </w:rPr>
        <w:t>*</w:t>
      </w:r>
    </w:p>
    <w:p w14:paraId="5B15F547" w14:textId="77777777" w:rsidR="005E0813" w:rsidRDefault="005E0813" w:rsidP="0050352A">
      <w:pPr>
        <w:jc w:val="center"/>
        <w:rPr>
          <w:sz w:val="20"/>
          <w:szCs w:val="20"/>
        </w:rPr>
      </w:pPr>
      <w:r w:rsidRPr="005E0813">
        <w:rPr>
          <w:sz w:val="20"/>
          <w:szCs w:val="20"/>
          <w:vertAlign w:val="superscript"/>
        </w:rPr>
        <w:t>1</w:t>
      </w:r>
      <w:r w:rsidR="00D71C15">
        <w:rPr>
          <w:sz w:val="20"/>
          <w:szCs w:val="20"/>
        </w:rPr>
        <w:t xml:space="preserve">Department of Physics, </w:t>
      </w:r>
      <w:r>
        <w:rPr>
          <w:sz w:val="20"/>
          <w:szCs w:val="20"/>
        </w:rPr>
        <w:t xml:space="preserve">Veer Bahadur Singh Purvanchal University Jaunpur, UP-222003, India </w:t>
      </w:r>
    </w:p>
    <w:p w14:paraId="746F928F" w14:textId="77777777" w:rsidR="00712AB3" w:rsidRDefault="005E0813" w:rsidP="0050352A">
      <w:pPr>
        <w:jc w:val="center"/>
        <w:rPr>
          <w:sz w:val="20"/>
          <w:szCs w:val="20"/>
        </w:rPr>
      </w:pPr>
      <w:r w:rsidRPr="005E0813">
        <w:rPr>
          <w:sz w:val="20"/>
          <w:szCs w:val="20"/>
          <w:vertAlign w:val="superscript"/>
        </w:rPr>
        <w:t>2</w:t>
      </w:r>
      <w:r w:rsidR="00712AB3">
        <w:rPr>
          <w:sz w:val="20"/>
          <w:szCs w:val="20"/>
        </w:rPr>
        <w:t>Affilaiation 2</w:t>
      </w:r>
    </w:p>
    <w:p w14:paraId="77567C1F" w14:textId="77777777" w:rsidR="005E0813" w:rsidRDefault="005E0813" w:rsidP="0050352A">
      <w:pPr>
        <w:jc w:val="center"/>
        <w:rPr>
          <w:sz w:val="20"/>
          <w:szCs w:val="20"/>
        </w:rPr>
      </w:pPr>
      <w:r w:rsidRPr="005E0813">
        <w:rPr>
          <w:sz w:val="20"/>
          <w:szCs w:val="20"/>
          <w:vertAlign w:val="superscript"/>
        </w:rPr>
        <w:t>3</w:t>
      </w:r>
      <w:r w:rsidR="00712AB3">
        <w:rPr>
          <w:sz w:val="20"/>
          <w:szCs w:val="20"/>
        </w:rPr>
        <w:t>Affilation 3</w:t>
      </w:r>
      <w:r>
        <w:rPr>
          <w:sz w:val="20"/>
          <w:szCs w:val="20"/>
        </w:rPr>
        <w:t xml:space="preserve"> </w:t>
      </w:r>
    </w:p>
    <w:p w14:paraId="4BE49AFC" w14:textId="77777777" w:rsidR="00D71C15" w:rsidRDefault="00D71C15" w:rsidP="0050352A">
      <w:pPr>
        <w:jc w:val="center"/>
        <w:rPr>
          <w:sz w:val="20"/>
          <w:szCs w:val="20"/>
        </w:rPr>
      </w:pPr>
    </w:p>
    <w:p w14:paraId="1C1A9AC7" w14:textId="77777777" w:rsidR="00D71C15" w:rsidRDefault="00DA6FCC" w:rsidP="0050352A">
      <w:pPr>
        <w:jc w:val="center"/>
        <w:rPr>
          <w:sz w:val="20"/>
          <w:szCs w:val="20"/>
        </w:rPr>
      </w:pPr>
      <w:r w:rsidRPr="00DA6FCC">
        <w:rPr>
          <w:sz w:val="20"/>
          <w:szCs w:val="20"/>
          <w:vertAlign w:val="superscript"/>
        </w:rPr>
        <w:t>*</w:t>
      </w:r>
      <w:r w:rsidR="00D71C15">
        <w:rPr>
          <w:sz w:val="20"/>
          <w:szCs w:val="20"/>
        </w:rPr>
        <w:t xml:space="preserve">Corresponding authors: </w:t>
      </w:r>
      <w:r w:rsidR="00D71C15" w:rsidRPr="00B076FB">
        <w:rPr>
          <w:sz w:val="20"/>
          <w:szCs w:val="20"/>
        </w:rPr>
        <w:t>*</w:t>
      </w:r>
      <w:r w:rsidR="005E0813">
        <w:rPr>
          <w:sz w:val="20"/>
          <w:szCs w:val="20"/>
        </w:rPr>
        <w:t>abc</w:t>
      </w:r>
      <w:r w:rsidR="00D71C15">
        <w:rPr>
          <w:sz w:val="20"/>
          <w:szCs w:val="20"/>
        </w:rPr>
        <w:t>@</w:t>
      </w:r>
      <w:r w:rsidR="005E0813">
        <w:rPr>
          <w:sz w:val="20"/>
          <w:szCs w:val="20"/>
        </w:rPr>
        <w:t>gmail</w:t>
      </w:r>
      <w:r w:rsidR="00D71C15">
        <w:rPr>
          <w:sz w:val="20"/>
          <w:szCs w:val="20"/>
        </w:rPr>
        <w:t xml:space="preserve">.com </w:t>
      </w:r>
    </w:p>
    <w:p w14:paraId="43B086FB" w14:textId="77777777" w:rsidR="00D71C15" w:rsidRDefault="00D71C15" w:rsidP="0050352A">
      <w:pPr>
        <w:jc w:val="center"/>
        <w:rPr>
          <w:b/>
          <w:bCs/>
          <w:sz w:val="20"/>
          <w:szCs w:val="20"/>
        </w:rPr>
      </w:pPr>
    </w:p>
    <w:p w14:paraId="663717FC" w14:textId="77777777" w:rsidR="00712AB3" w:rsidRDefault="00D71C15" w:rsidP="00D71C15">
      <w:pPr>
        <w:spacing w:line="360" w:lineRule="auto"/>
        <w:jc w:val="center"/>
        <w:rPr>
          <w:sz w:val="20"/>
          <w:szCs w:val="20"/>
        </w:rPr>
      </w:pPr>
      <w:r w:rsidRPr="00724DAE">
        <w:rPr>
          <w:b/>
          <w:bCs/>
          <w:sz w:val="22"/>
          <w:szCs w:val="22"/>
        </w:rPr>
        <w:t xml:space="preserve">Keywords:  </w:t>
      </w:r>
      <w:r w:rsidR="00712AB3" w:rsidRPr="00712AB3">
        <w:rPr>
          <w:sz w:val="20"/>
          <w:szCs w:val="20"/>
        </w:rPr>
        <w:t>Keyword 1, Keyword 2,…. (Maximum 5)</w:t>
      </w:r>
    </w:p>
    <w:p w14:paraId="6A9FFF5A" w14:textId="77777777" w:rsidR="008963E2" w:rsidRDefault="008963E2" w:rsidP="0016552E">
      <w:pPr>
        <w:spacing w:line="360" w:lineRule="auto"/>
        <w:rPr>
          <w:b/>
          <w:sz w:val="22"/>
          <w:szCs w:val="22"/>
        </w:rPr>
      </w:pPr>
    </w:p>
    <w:p w14:paraId="1714139D" w14:textId="2D262241" w:rsidR="00323ACD" w:rsidRDefault="008963E2" w:rsidP="008963E2">
      <w:pPr>
        <w:autoSpaceDE w:val="0"/>
        <w:autoSpaceDN w:val="0"/>
        <w:adjustRightInd w:val="0"/>
        <w:jc w:val="both"/>
        <w:rPr>
          <w:sz w:val="20"/>
          <w:szCs w:val="20"/>
        </w:rPr>
      </w:pPr>
      <w:r w:rsidRPr="008963E2">
        <w:rPr>
          <w:sz w:val="20"/>
          <w:szCs w:val="20"/>
        </w:rPr>
        <w:t xml:space="preserve">(The Paper should be maximum </w:t>
      </w:r>
      <w:r w:rsidR="00147F0C">
        <w:rPr>
          <w:sz w:val="20"/>
          <w:szCs w:val="20"/>
        </w:rPr>
        <w:t>8</w:t>
      </w:r>
      <w:r w:rsidRPr="008963E2">
        <w:rPr>
          <w:sz w:val="20"/>
          <w:szCs w:val="20"/>
        </w:rPr>
        <w:t xml:space="preserve"> pages as per details. Times New Roman 10 point, single spacing, from left 1.5 inch, right 1.25 inch, top 1.25 inch, bottom 1.25-inch margin</w:t>
      </w:r>
      <w:r w:rsidR="00323ACD">
        <w:rPr>
          <w:sz w:val="20"/>
          <w:szCs w:val="20"/>
        </w:rPr>
        <w:t>)</w:t>
      </w:r>
    </w:p>
    <w:p w14:paraId="7841216F" w14:textId="77777777" w:rsidR="008963E2" w:rsidRPr="008963E2" w:rsidRDefault="00323ACD" w:rsidP="008963E2">
      <w:pPr>
        <w:autoSpaceDE w:val="0"/>
        <w:autoSpaceDN w:val="0"/>
        <w:adjustRightInd w:val="0"/>
        <w:jc w:val="both"/>
        <w:rPr>
          <w:sz w:val="28"/>
          <w:szCs w:val="28"/>
        </w:rPr>
      </w:pPr>
      <w:r>
        <w:rPr>
          <w:b/>
          <w:bCs/>
          <w:color w:val="FF0000"/>
          <w:sz w:val="20"/>
          <w:szCs w:val="20"/>
        </w:rPr>
        <w:t>P</w:t>
      </w:r>
      <w:r w:rsidR="008963E2" w:rsidRPr="00323ACD">
        <w:rPr>
          <w:b/>
          <w:bCs/>
          <w:color w:val="FF0000"/>
          <w:sz w:val="20"/>
          <w:szCs w:val="20"/>
        </w:rPr>
        <w:t>lease use given template for preparation of the paper/Book Chapter</w:t>
      </w:r>
    </w:p>
    <w:p w14:paraId="75AC9063" w14:textId="77777777" w:rsidR="008963E2" w:rsidRPr="008963E2" w:rsidRDefault="008963E2" w:rsidP="0016552E">
      <w:pPr>
        <w:spacing w:line="360" w:lineRule="auto"/>
        <w:rPr>
          <w:sz w:val="22"/>
          <w:szCs w:val="22"/>
        </w:rPr>
      </w:pPr>
    </w:p>
    <w:p w14:paraId="782C29E9" w14:textId="77777777" w:rsidR="00D71C15" w:rsidRPr="005E0813" w:rsidRDefault="00D71C15" w:rsidP="0016552E">
      <w:pPr>
        <w:spacing w:line="360" w:lineRule="auto"/>
        <w:rPr>
          <w:b/>
          <w:sz w:val="22"/>
          <w:szCs w:val="22"/>
        </w:rPr>
      </w:pPr>
      <w:r w:rsidRPr="005E0813">
        <w:rPr>
          <w:b/>
          <w:sz w:val="22"/>
          <w:szCs w:val="22"/>
        </w:rPr>
        <w:t>Abstract</w:t>
      </w:r>
    </w:p>
    <w:p w14:paraId="5150CAE7" w14:textId="77777777" w:rsidR="00A95C0D" w:rsidRDefault="00D20E39" w:rsidP="005E0813">
      <w:pPr>
        <w:autoSpaceDE w:val="0"/>
        <w:autoSpaceDN w:val="0"/>
        <w:adjustRightInd w:val="0"/>
        <w:jc w:val="both"/>
        <w:rPr>
          <w:sz w:val="20"/>
          <w:szCs w:val="20"/>
        </w:rPr>
      </w:pPr>
      <w:r w:rsidRPr="00D20E39">
        <w:rPr>
          <w:sz w:val="20"/>
          <w:szCs w:val="20"/>
        </w:rPr>
        <w:t xml:space="preserve">In a single paragraph, state what is the technical problem you addressed, the approach you took, and major findings or achievements, and conclusion clearly and simply. The degree of novelty in your technical approach is a major component of the evaluation criteria used in the selection process. You are strongly discouraged from submitting work that has already been presented at a conference or has already been published elsewhere. </w:t>
      </w:r>
    </w:p>
    <w:p w14:paraId="2384D21E" w14:textId="77777777" w:rsidR="006132E4" w:rsidRDefault="006132E4" w:rsidP="005E0813">
      <w:pPr>
        <w:autoSpaceDE w:val="0"/>
        <w:autoSpaceDN w:val="0"/>
        <w:adjustRightInd w:val="0"/>
        <w:jc w:val="both"/>
        <w:rPr>
          <w:sz w:val="20"/>
          <w:szCs w:val="20"/>
        </w:rPr>
      </w:pPr>
    </w:p>
    <w:p w14:paraId="397D8657" w14:textId="77777777" w:rsidR="00D71C15" w:rsidRPr="006132E4" w:rsidRDefault="00A95C0D" w:rsidP="005E0813">
      <w:pPr>
        <w:autoSpaceDE w:val="0"/>
        <w:autoSpaceDN w:val="0"/>
        <w:adjustRightInd w:val="0"/>
        <w:jc w:val="both"/>
        <w:rPr>
          <w:b/>
          <w:bCs/>
          <w:sz w:val="28"/>
          <w:szCs w:val="28"/>
        </w:rPr>
      </w:pPr>
      <w:r w:rsidRPr="006132E4">
        <w:rPr>
          <w:b/>
          <w:bCs/>
          <w:sz w:val="20"/>
          <w:szCs w:val="20"/>
        </w:rPr>
        <w:t>(Times New Roman 10 point, single spacing</w:t>
      </w:r>
      <w:r w:rsidR="006132E4">
        <w:rPr>
          <w:b/>
          <w:bCs/>
          <w:sz w:val="20"/>
          <w:szCs w:val="20"/>
        </w:rPr>
        <w:t>, from left 1.5</w:t>
      </w:r>
      <w:r w:rsidR="006132E4" w:rsidRPr="006132E4">
        <w:rPr>
          <w:b/>
          <w:bCs/>
          <w:sz w:val="20"/>
          <w:szCs w:val="20"/>
        </w:rPr>
        <w:t xml:space="preserve"> inch, right 1.25 inch, top </w:t>
      </w:r>
      <w:r w:rsidR="006132E4">
        <w:rPr>
          <w:b/>
          <w:bCs/>
          <w:sz w:val="20"/>
          <w:szCs w:val="20"/>
        </w:rPr>
        <w:t>1.</w:t>
      </w:r>
      <w:r w:rsidR="006132E4" w:rsidRPr="006132E4">
        <w:rPr>
          <w:b/>
          <w:bCs/>
          <w:sz w:val="20"/>
          <w:szCs w:val="20"/>
        </w:rPr>
        <w:t>2</w:t>
      </w:r>
      <w:r w:rsidR="006132E4">
        <w:rPr>
          <w:b/>
          <w:bCs/>
          <w:sz w:val="20"/>
          <w:szCs w:val="20"/>
        </w:rPr>
        <w:t>5</w:t>
      </w:r>
      <w:r w:rsidR="006132E4" w:rsidRPr="006132E4">
        <w:rPr>
          <w:b/>
          <w:bCs/>
          <w:sz w:val="20"/>
          <w:szCs w:val="20"/>
        </w:rPr>
        <w:t xml:space="preserve"> inch, bottom 1.</w:t>
      </w:r>
      <w:r w:rsidR="006132E4">
        <w:rPr>
          <w:b/>
          <w:bCs/>
          <w:sz w:val="20"/>
          <w:szCs w:val="20"/>
        </w:rPr>
        <w:t>2</w:t>
      </w:r>
      <w:r w:rsidR="006132E4" w:rsidRPr="006132E4">
        <w:rPr>
          <w:b/>
          <w:bCs/>
          <w:sz w:val="20"/>
          <w:szCs w:val="20"/>
        </w:rPr>
        <w:t>5 inch margin</w:t>
      </w:r>
      <w:r w:rsidRPr="006132E4">
        <w:rPr>
          <w:b/>
          <w:bCs/>
          <w:sz w:val="20"/>
          <w:szCs w:val="20"/>
        </w:rPr>
        <w:t>)</w:t>
      </w:r>
    </w:p>
    <w:p w14:paraId="1F978F59" w14:textId="77777777" w:rsidR="00D71C15" w:rsidRPr="00D71C15" w:rsidRDefault="00D71C15" w:rsidP="005A5DBA">
      <w:pPr>
        <w:jc w:val="both"/>
        <w:rPr>
          <w:b/>
        </w:rPr>
      </w:pPr>
    </w:p>
    <w:p w14:paraId="146317B6" w14:textId="77777777" w:rsidR="004374E1" w:rsidRDefault="00025444" w:rsidP="00BF4F29">
      <w:pPr>
        <w:numPr>
          <w:ilvl w:val="0"/>
          <w:numId w:val="1"/>
        </w:numPr>
        <w:jc w:val="both"/>
        <w:rPr>
          <w:b/>
          <w:sz w:val="22"/>
          <w:szCs w:val="22"/>
        </w:rPr>
      </w:pPr>
      <w:r w:rsidRPr="005E0813">
        <w:rPr>
          <w:b/>
          <w:sz w:val="22"/>
          <w:szCs w:val="22"/>
        </w:rPr>
        <w:t>Introduction</w:t>
      </w:r>
    </w:p>
    <w:p w14:paraId="38915472" w14:textId="77777777" w:rsidR="00BF4F29" w:rsidRPr="005E0813" w:rsidRDefault="00BF4F29" w:rsidP="00BF4F29">
      <w:pPr>
        <w:ind w:left="360"/>
        <w:jc w:val="both"/>
        <w:rPr>
          <w:sz w:val="22"/>
          <w:szCs w:val="22"/>
        </w:rPr>
      </w:pPr>
    </w:p>
    <w:p w14:paraId="3A615D26" w14:textId="77777777" w:rsidR="00BF4F29" w:rsidRDefault="00BF4F29" w:rsidP="0026782E">
      <w:pPr>
        <w:jc w:val="both"/>
        <w:rPr>
          <w:sz w:val="20"/>
          <w:szCs w:val="22"/>
        </w:rPr>
      </w:pPr>
      <w:r w:rsidRPr="00BF4F29">
        <w:rPr>
          <w:sz w:val="20"/>
          <w:szCs w:val="22"/>
        </w:rPr>
        <w:t>In this section, briefly describe the background of your work and the problem to be solved. Your description should help the reviewers to evaluate the significance of the problem. Cite references using [1</w:t>
      </w:r>
      <w:r>
        <w:rPr>
          <w:sz w:val="20"/>
          <w:szCs w:val="22"/>
        </w:rPr>
        <w:t>-3</w:t>
      </w:r>
      <w:r w:rsidRPr="00BF4F29">
        <w:rPr>
          <w:sz w:val="20"/>
          <w:szCs w:val="22"/>
        </w:rPr>
        <w:t>]. You may use a figure to illustrate basic structures, device designs, etc. This section should be no more than one page.</w:t>
      </w:r>
    </w:p>
    <w:p w14:paraId="443F5C70" w14:textId="77777777" w:rsidR="00BF4F29" w:rsidRDefault="00BF4F29" w:rsidP="0026782E">
      <w:pPr>
        <w:jc w:val="both"/>
        <w:rPr>
          <w:sz w:val="20"/>
          <w:szCs w:val="22"/>
        </w:rPr>
      </w:pPr>
    </w:p>
    <w:p w14:paraId="4DCA022A" w14:textId="77777777" w:rsidR="0026782E" w:rsidRPr="005E0813" w:rsidRDefault="0026782E" w:rsidP="0026782E">
      <w:pPr>
        <w:jc w:val="both"/>
        <w:rPr>
          <w:sz w:val="28"/>
          <w:szCs w:val="28"/>
        </w:rPr>
      </w:pPr>
      <w:r w:rsidRPr="005E0813">
        <w:rPr>
          <w:b/>
          <w:sz w:val="22"/>
          <w:szCs w:val="22"/>
        </w:rPr>
        <w:t>2.0 Experimental</w:t>
      </w:r>
      <w:r w:rsidR="00C35D9B">
        <w:rPr>
          <w:b/>
          <w:sz w:val="22"/>
          <w:szCs w:val="22"/>
        </w:rPr>
        <w:t xml:space="preserve"> </w:t>
      </w:r>
      <w:r w:rsidRPr="005E0813">
        <w:rPr>
          <w:b/>
          <w:sz w:val="22"/>
          <w:szCs w:val="22"/>
        </w:rPr>
        <w:t xml:space="preserve"> </w:t>
      </w:r>
    </w:p>
    <w:p w14:paraId="59C1D80D" w14:textId="77777777" w:rsidR="0026782E" w:rsidRDefault="0026782E" w:rsidP="0026782E">
      <w:pPr>
        <w:jc w:val="both"/>
        <w:rPr>
          <w:sz w:val="20"/>
          <w:szCs w:val="20"/>
        </w:rPr>
      </w:pPr>
      <w:r>
        <w:rPr>
          <w:sz w:val="20"/>
          <w:szCs w:val="20"/>
        </w:rPr>
        <w:t xml:space="preserve">  </w:t>
      </w:r>
    </w:p>
    <w:p w14:paraId="7C8A5FE8" w14:textId="77777777" w:rsidR="00306BD7" w:rsidRDefault="00D20E39" w:rsidP="00D20E39">
      <w:pPr>
        <w:jc w:val="both"/>
        <w:rPr>
          <w:b/>
          <w:sz w:val="20"/>
          <w:szCs w:val="20"/>
        </w:rPr>
      </w:pPr>
      <w:r w:rsidRPr="00D20E39">
        <w:rPr>
          <w:sz w:val="20"/>
          <w:szCs w:val="20"/>
        </w:rPr>
        <w:t>Clearly describe your technical approach, scientific basis, and tasks you undertook to solve the problem identified in the previous section. You may use a figure or a table to illustrate your experimental procedure, test setup, etc. This section should not be more than half of a page.</w:t>
      </w:r>
    </w:p>
    <w:p w14:paraId="638E4AC7" w14:textId="77777777" w:rsidR="009A3B6A" w:rsidRDefault="009A3B6A" w:rsidP="00DE1BDF">
      <w:pPr>
        <w:spacing w:line="360" w:lineRule="auto"/>
        <w:jc w:val="both"/>
        <w:rPr>
          <w:b/>
          <w:sz w:val="22"/>
          <w:szCs w:val="22"/>
        </w:rPr>
      </w:pPr>
    </w:p>
    <w:p w14:paraId="64D7AC1A" w14:textId="77777777" w:rsidR="00AC526B" w:rsidRDefault="00C96793" w:rsidP="00DE1BDF">
      <w:pPr>
        <w:spacing w:line="360" w:lineRule="auto"/>
        <w:jc w:val="both"/>
        <w:rPr>
          <w:sz w:val="22"/>
          <w:szCs w:val="22"/>
        </w:rPr>
      </w:pPr>
      <w:r w:rsidRPr="005E0813">
        <w:rPr>
          <w:b/>
          <w:sz w:val="22"/>
          <w:szCs w:val="22"/>
        </w:rPr>
        <w:t xml:space="preserve">3.0 </w:t>
      </w:r>
      <w:r w:rsidR="005D3929" w:rsidRPr="005E0813">
        <w:rPr>
          <w:b/>
          <w:sz w:val="22"/>
          <w:szCs w:val="22"/>
        </w:rPr>
        <w:t>Results and Discussion</w:t>
      </w:r>
      <w:r w:rsidR="005D3929" w:rsidRPr="005E0813">
        <w:rPr>
          <w:sz w:val="22"/>
          <w:szCs w:val="22"/>
        </w:rPr>
        <w:t xml:space="preserve"> </w:t>
      </w:r>
    </w:p>
    <w:p w14:paraId="40F24C4B" w14:textId="77777777" w:rsidR="00A346A3" w:rsidRPr="006B2BCD" w:rsidRDefault="00A346A3" w:rsidP="00A346A3">
      <w:pPr>
        <w:jc w:val="both"/>
        <w:rPr>
          <w:sz w:val="20"/>
          <w:szCs w:val="20"/>
        </w:rPr>
      </w:pPr>
      <w:r w:rsidRPr="006B2BCD">
        <w:rPr>
          <w:sz w:val="20"/>
          <w:szCs w:val="20"/>
        </w:rPr>
        <w:t>It is important to present preliminary results you have already obtained. Use 1 to 2 figures or tables to illustrate your findings. The subheadings of the results and discussion section is further numbered 3.1, 3.2, 3.3………(if required). Do not include expected results. You may place all your figures and tables whenever required with suitable caption</w:t>
      </w:r>
      <w:r w:rsidR="00BF4F29" w:rsidRPr="006B2BCD">
        <w:rPr>
          <w:sz w:val="20"/>
          <w:szCs w:val="20"/>
        </w:rPr>
        <w:t xml:space="preserve"> [4]</w:t>
      </w:r>
      <w:r w:rsidRPr="006B2BCD">
        <w:rPr>
          <w:sz w:val="20"/>
          <w:szCs w:val="20"/>
        </w:rPr>
        <w:t>. Tables and figures should be placed close to their first citation in the text. All figures and tables should be numbered</w:t>
      </w:r>
      <w:r w:rsidR="004873BD" w:rsidRPr="006B2BCD">
        <w:rPr>
          <w:sz w:val="20"/>
          <w:szCs w:val="20"/>
        </w:rPr>
        <w:t xml:space="preserve"> [5-7]</w:t>
      </w:r>
      <w:r w:rsidRPr="006B2BCD">
        <w:rPr>
          <w:sz w:val="20"/>
          <w:szCs w:val="20"/>
        </w:rPr>
        <w:t>. Table headings should be centered above the tables. Figure captions should be centred below the figures. Refer to the figure below for a sample</w:t>
      </w:r>
      <w:r w:rsidR="00EE42F8" w:rsidRPr="006B2BCD">
        <w:rPr>
          <w:sz w:val="20"/>
          <w:szCs w:val="20"/>
        </w:rPr>
        <w:t xml:space="preserve"> for more details</w:t>
      </w:r>
      <w:r w:rsidRPr="006B2BCD">
        <w:rPr>
          <w:sz w:val="20"/>
          <w:szCs w:val="20"/>
        </w:rPr>
        <w:t>.</w:t>
      </w:r>
    </w:p>
    <w:p w14:paraId="2A65B3D6" w14:textId="77777777" w:rsidR="00A346A3" w:rsidRPr="006B2BCD" w:rsidRDefault="00A346A3" w:rsidP="00A346A3">
      <w:pPr>
        <w:jc w:val="both"/>
        <w:rPr>
          <w:sz w:val="20"/>
          <w:szCs w:val="20"/>
        </w:rPr>
      </w:pPr>
    </w:p>
    <w:p w14:paraId="1AB0E360" w14:textId="77777777" w:rsidR="00A346A3" w:rsidRPr="00A346A3" w:rsidRDefault="00A346A3" w:rsidP="00A346A3">
      <w:pPr>
        <w:jc w:val="both"/>
        <w:rPr>
          <w:sz w:val="22"/>
          <w:szCs w:val="22"/>
        </w:rPr>
      </w:pPr>
      <w:r w:rsidRPr="00A346A3">
        <w:rPr>
          <w:sz w:val="22"/>
          <w:szCs w:val="22"/>
        </w:rPr>
        <w:t xml:space="preserve"> </w:t>
      </w:r>
    </w:p>
    <w:p w14:paraId="0F0F8A0F" w14:textId="77777777" w:rsidR="00A346A3" w:rsidRDefault="00A346A3" w:rsidP="00A346A3">
      <w:pPr>
        <w:jc w:val="both"/>
        <w:rPr>
          <w:sz w:val="22"/>
          <w:szCs w:val="22"/>
        </w:rPr>
      </w:pPr>
    </w:p>
    <w:p w14:paraId="62300D0E" w14:textId="77777777" w:rsidR="00A346A3" w:rsidRDefault="005F3519" w:rsidP="00A346A3">
      <w:pPr>
        <w:jc w:val="center"/>
        <w:rPr>
          <w:sz w:val="22"/>
          <w:szCs w:val="22"/>
        </w:rPr>
      </w:pPr>
      <w:r w:rsidRPr="00A346A3">
        <w:rPr>
          <w:noProof/>
          <w:sz w:val="22"/>
          <w:szCs w:val="22"/>
          <w:lang w:bidi="hi-IN"/>
        </w:rPr>
        <w:drawing>
          <wp:inline distT="0" distB="0" distL="0" distR="0" wp14:anchorId="215E1F31" wp14:editId="32DF50AD">
            <wp:extent cx="2735580" cy="1448435"/>
            <wp:effectExtent l="0" t="0" r="0" b="0"/>
            <wp:docPr id="1" name="Picture 5"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448435"/>
                    </a:xfrm>
                    <a:prstGeom prst="rect">
                      <a:avLst/>
                    </a:prstGeom>
                    <a:noFill/>
                    <a:ln>
                      <a:noFill/>
                    </a:ln>
                  </pic:spPr>
                </pic:pic>
              </a:graphicData>
            </a:graphic>
          </wp:inline>
        </w:drawing>
      </w:r>
    </w:p>
    <w:p w14:paraId="6871C759" w14:textId="77777777" w:rsidR="00A346A3" w:rsidRDefault="00A346A3" w:rsidP="00A346A3">
      <w:pPr>
        <w:jc w:val="both"/>
        <w:rPr>
          <w:sz w:val="22"/>
          <w:szCs w:val="22"/>
        </w:rPr>
      </w:pPr>
    </w:p>
    <w:p w14:paraId="6FF9856F" w14:textId="77777777" w:rsidR="00A346A3" w:rsidRDefault="00A346A3" w:rsidP="00A346A3">
      <w:pPr>
        <w:jc w:val="both"/>
        <w:rPr>
          <w:sz w:val="22"/>
          <w:szCs w:val="22"/>
        </w:rPr>
      </w:pPr>
    </w:p>
    <w:p w14:paraId="5280E6F0" w14:textId="77777777" w:rsidR="00A346A3" w:rsidRPr="00A346A3" w:rsidRDefault="00A346A3" w:rsidP="00A346A3">
      <w:pPr>
        <w:jc w:val="both"/>
        <w:rPr>
          <w:sz w:val="22"/>
          <w:szCs w:val="22"/>
        </w:rPr>
      </w:pPr>
      <w:r w:rsidRPr="00A346A3">
        <w:rPr>
          <w:b/>
          <w:bCs/>
          <w:sz w:val="22"/>
          <w:szCs w:val="22"/>
        </w:rPr>
        <w:t xml:space="preserve">                                            Fig. 1:</w:t>
      </w:r>
      <w:r w:rsidRPr="00A346A3">
        <w:rPr>
          <w:sz w:val="22"/>
          <w:szCs w:val="22"/>
        </w:rPr>
        <w:t xml:space="preserve"> Caption for figure goes at the bottom.</w:t>
      </w:r>
    </w:p>
    <w:p w14:paraId="36286984" w14:textId="77777777" w:rsidR="00A346A3" w:rsidRPr="00A346A3" w:rsidRDefault="00A346A3" w:rsidP="00A346A3">
      <w:pPr>
        <w:jc w:val="both"/>
        <w:rPr>
          <w:sz w:val="22"/>
          <w:szCs w:val="22"/>
        </w:rPr>
      </w:pPr>
    </w:p>
    <w:p w14:paraId="4764CF1C" w14:textId="77777777" w:rsidR="00A346A3" w:rsidRPr="00A346A3" w:rsidRDefault="00A346A3" w:rsidP="00A346A3">
      <w:pPr>
        <w:jc w:val="both"/>
        <w:rPr>
          <w:sz w:val="22"/>
          <w:szCs w:val="22"/>
        </w:rPr>
      </w:pPr>
      <w:r w:rsidRPr="00A346A3">
        <w:rPr>
          <w:sz w:val="22"/>
          <w:szCs w:val="22"/>
        </w:rPr>
        <w:t>Figure captions and table headings should be sufficient to explain the figure or table without needing to refer to the text. Figures and tables not cited in the text should not be presented.  Refer to the tale below for a sample.</w:t>
      </w:r>
    </w:p>
    <w:p w14:paraId="016A3D11" w14:textId="77777777" w:rsidR="00A346A3" w:rsidRPr="00A346A3" w:rsidRDefault="00A346A3" w:rsidP="00A346A3">
      <w:pPr>
        <w:jc w:val="both"/>
        <w:rPr>
          <w:sz w:val="22"/>
          <w:szCs w:val="22"/>
        </w:rPr>
      </w:pPr>
    </w:p>
    <w:p w14:paraId="63B56B1F" w14:textId="77777777" w:rsidR="00A346A3" w:rsidRDefault="00A346A3" w:rsidP="00A346A3">
      <w:pPr>
        <w:jc w:val="both"/>
        <w:rPr>
          <w:sz w:val="22"/>
          <w:szCs w:val="22"/>
        </w:rPr>
      </w:pPr>
      <w:r>
        <w:rPr>
          <w:sz w:val="22"/>
          <w:szCs w:val="22"/>
        </w:rPr>
        <w:t xml:space="preserve">                                     </w:t>
      </w:r>
      <w:r w:rsidRPr="00A346A3">
        <w:rPr>
          <w:b/>
          <w:bCs/>
          <w:sz w:val="22"/>
          <w:szCs w:val="22"/>
        </w:rPr>
        <w:t>Table 1:</w:t>
      </w:r>
      <w:r w:rsidRPr="00A346A3">
        <w:rPr>
          <w:sz w:val="22"/>
          <w:szCs w:val="22"/>
        </w:rPr>
        <w:t xml:space="preserve"> Caption for table goes at the top.</w:t>
      </w:r>
    </w:p>
    <w:p w14:paraId="41DB7C13" w14:textId="77777777" w:rsidR="00A346A3" w:rsidRPr="00A346A3" w:rsidRDefault="00A346A3" w:rsidP="00A346A3">
      <w:pPr>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34"/>
        <w:gridCol w:w="1134"/>
        <w:gridCol w:w="1276"/>
        <w:gridCol w:w="1276"/>
      </w:tblGrid>
      <w:tr w:rsidR="00A346A3" w:rsidRPr="00375B18" w14:paraId="07C09342" w14:textId="77777777" w:rsidTr="0023708F">
        <w:trPr>
          <w:jc w:val="center"/>
        </w:trPr>
        <w:tc>
          <w:tcPr>
            <w:tcW w:w="1384" w:type="dxa"/>
          </w:tcPr>
          <w:p w14:paraId="1C33B4DA" w14:textId="77777777" w:rsidR="00A346A3" w:rsidRPr="00375B18" w:rsidRDefault="00A346A3" w:rsidP="0023708F">
            <w:pPr>
              <w:contextualSpacing/>
              <w:mirrorIndents/>
              <w:rPr>
                <w:sz w:val="22"/>
                <w:szCs w:val="22"/>
              </w:rPr>
            </w:pPr>
          </w:p>
        </w:tc>
        <w:tc>
          <w:tcPr>
            <w:tcW w:w="1134" w:type="dxa"/>
          </w:tcPr>
          <w:p w14:paraId="06ADE1C5" w14:textId="77777777" w:rsidR="00A346A3" w:rsidRPr="00375B18" w:rsidRDefault="00A346A3" w:rsidP="0023708F">
            <w:pPr>
              <w:contextualSpacing/>
              <w:mirrorIndents/>
              <w:rPr>
                <w:sz w:val="22"/>
                <w:szCs w:val="22"/>
              </w:rPr>
            </w:pPr>
          </w:p>
        </w:tc>
        <w:tc>
          <w:tcPr>
            <w:tcW w:w="1134" w:type="dxa"/>
          </w:tcPr>
          <w:p w14:paraId="57BAFC7C" w14:textId="77777777" w:rsidR="00A346A3" w:rsidRPr="00375B18" w:rsidRDefault="00A346A3" w:rsidP="0023708F">
            <w:pPr>
              <w:contextualSpacing/>
              <w:mirrorIndents/>
              <w:rPr>
                <w:sz w:val="22"/>
                <w:szCs w:val="22"/>
              </w:rPr>
            </w:pPr>
          </w:p>
        </w:tc>
        <w:tc>
          <w:tcPr>
            <w:tcW w:w="1276" w:type="dxa"/>
          </w:tcPr>
          <w:p w14:paraId="3B750A8C" w14:textId="77777777" w:rsidR="00A346A3" w:rsidRPr="00375B18" w:rsidRDefault="00A346A3" w:rsidP="0023708F">
            <w:pPr>
              <w:contextualSpacing/>
              <w:mirrorIndents/>
              <w:rPr>
                <w:sz w:val="22"/>
                <w:szCs w:val="22"/>
              </w:rPr>
            </w:pPr>
          </w:p>
        </w:tc>
        <w:tc>
          <w:tcPr>
            <w:tcW w:w="1276" w:type="dxa"/>
          </w:tcPr>
          <w:p w14:paraId="14226D1C" w14:textId="77777777" w:rsidR="00A346A3" w:rsidRPr="00375B18" w:rsidRDefault="00A346A3" w:rsidP="0023708F">
            <w:pPr>
              <w:contextualSpacing/>
              <w:mirrorIndents/>
              <w:rPr>
                <w:sz w:val="22"/>
                <w:szCs w:val="22"/>
              </w:rPr>
            </w:pPr>
          </w:p>
        </w:tc>
      </w:tr>
      <w:tr w:rsidR="00A346A3" w:rsidRPr="00375B18" w14:paraId="5E7FAD5D" w14:textId="77777777" w:rsidTr="0023708F">
        <w:trPr>
          <w:jc w:val="center"/>
        </w:trPr>
        <w:tc>
          <w:tcPr>
            <w:tcW w:w="1384" w:type="dxa"/>
          </w:tcPr>
          <w:p w14:paraId="01DDF46B" w14:textId="77777777" w:rsidR="00A346A3" w:rsidRPr="00375B18" w:rsidRDefault="00A346A3" w:rsidP="0023708F">
            <w:pPr>
              <w:contextualSpacing/>
              <w:mirrorIndents/>
              <w:rPr>
                <w:sz w:val="22"/>
                <w:szCs w:val="22"/>
              </w:rPr>
            </w:pPr>
          </w:p>
        </w:tc>
        <w:tc>
          <w:tcPr>
            <w:tcW w:w="1134" w:type="dxa"/>
          </w:tcPr>
          <w:p w14:paraId="3AF64B25" w14:textId="77777777" w:rsidR="00A346A3" w:rsidRPr="00375B18" w:rsidRDefault="00A346A3" w:rsidP="0023708F">
            <w:pPr>
              <w:contextualSpacing/>
              <w:mirrorIndents/>
              <w:rPr>
                <w:sz w:val="22"/>
                <w:szCs w:val="22"/>
              </w:rPr>
            </w:pPr>
          </w:p>
        </w:tc>
        <w:tc>
          <w:tcPr>
            <w:tcW w:w="1134" w:type="dxa"/>
          </w:tcPr>
          <w:p w14:paraId="15AD8C9C" w14:textId="77777777" w:rsidR="00A346A3" w:rsidRPr="00375B18" w:rsidRDefault="00A346A3" w:rsidP="0023708F">
            <w:pPr>
              <w:contextualSpacing/>
              <w:mirrorIndents/>
              <w:rPr>
                <w:sz w:val="22"/>
                <w:szCs w:val="22"/>
              </w:rPr>
            </w:pPr>
          </w:p>
        </w:tc>
        <w:tc>
          <w:tcPr>
            <w:tcW w:w="1276" w:type="dxa"/>
          </w:tcPr>
          <w:p w14:paraId="3DF7EFB3" w14:textId="77777777" w:rsidR="00A346A3" w:rsidRPr="00375B18" w:rsidRDefault="00A346A3" w:rsidP="0023708F">
            <w:pPr>
              <w:contextualSpacing/>
              <w:mirrorIndents/>
              <w:rPr>
                <w:sz w:val="22"/>
                <w:szCs w:val="22"/>
              </w:rPr>
            </w:pPr>
          </w:p>
        </w:tc>
        <w:tc>
          <w:tcPr>
            <w:tcW w:w="1276" w:type="dxa"/>
          </w:tcPr>
          <w:p w14:paraId="6BB37440" w14:textId="77777777" w:rsidR="00A346A3" w:rsidRPr="00375B18" w:rsidRDefault="00A346A3" w:rsidP="0023708F">
            <w:pPr>
              <w:contextualSpacing/>
              <w:mirrorIndents/>
              <w:rPr>
                <w:sz w:val="22"/>
                <w:szCs w:val="22"/>
              </w:rPr>
            </w:pPr>
          </w:p>
        </w:tc>
      </w:tr>
      <w:tr w:rsidR="00A346A3" w:rsidRPr="00375B18" w14:paraId="55510634" w14:textId="77777777" w:rsidTr="0023708F">
        <w:trPr>
          <w:jc w:val="center"/>
        </w:trPr>
        <w:tc>
          <w:tcPr>
            <w:tcW w:w="1384" w:type="dxa"/>
          </w:tcPr>
          <w:p w14:paraId="632ABB33" w14:textId="77777777" w:rsidR="00A346A3" w:rsidRPr="00375B18" w:rsidRDefault="00A346A3" w:rsidP="0023708F">
            <w:pPr>
              <w:contextualSpacing/>
              <w:mirrorIndents/>
              <w:rPr>
                <w:sz w:val="22"/>
                <w:szCs w:val="22"/>
              </w:rPr>
            </w:pPr>
          </w:p>
        </w:tc>
        <w:tc>
          <w:tcPr>
            <w:tcW w:w="1134" w:type="dxa"/>
          </w:tcPr>
          <w:p w14:paraId="795C7B60" w14:textId="77777777" w:rsidR="00A346A3" w:rsidRPr="00375B18" w:rsidRDefault="00A346A3" w:rsidP="0023708F">
            <w:pPr>
              <w:contextualSpacing/>
              <w:mirrorIndents/>
              <w:rPr>
                <w:sz w:val="22"/>
                <w:szCs w:val="22"/>
              </w:rPr>
            </w:pPr>
          </w:p>
        </w:tc>
        <w:tc>
          <w:tcPr>
            <w:tcW w:w="1134" w:type="dxa"/>
          </w:tcPr>
          <w:p w14:paraId="6BF608A2" w14:textId="77777777" w:rsidR="00A346A3" w:rsidRPr="00375B18" w:rsidRDefault="00A346A3" w:rsidP="0023708F">
            <w:pPr>
              <w:contextualSpacing/>
              <w:mirrorIndents/>
              <w:rPr>
                <w:sz w:val="22"/>
                <w:szCs w:val="22"/>
              </w:rPr>
            </w:pPr>
          </w:p>
        </w:tc>
        <w:tc>
          <w:tcPr>
            <w:tcW w:w="1276" w:type="dxa"/>
          </w:tcPr>
          <w:p w14:paraId="58B62B4E" w14:textId="77777777" w:rsidR="00A346A3" w:rsidRPr="00375B18" w:rsidRDefault="00A346A3" w:rsidP="0023708F">
            <w:pPr>
              <w:contextualSpacing/>
              <w:mirrorIndents/>
              <w:rPr>
                <w:sz w:val="22"/>
                <w:szCs w:val="22"/>
              </w:rPr>
            </w:pPr>
          </w:p>
        </w:tc>
        <w:tc>
          <w:tcPr>
            <w:tcW w:w="1276" w:type="dxa"/>
          </w:tcPr>
          <w:p w14:paraId="5FA8444C" w14:textId="77777777" w:rsidR="00A346A3" w:rsidRPr="00375B18" w:rsidRDefault="00A346A3" w:rsidP="0023708F">
            <w:pPr>
              <w:contextualSpacing/>
              <w:mirrorIndents/>
              <w:rPr>
                <w:sz w:val="22"/>
                <w:szCs w:val="22"/>
              </w:rPr>
            </w:pPr>
          </w:p>
        </w:tc>
      </w:tr>
      <w:tr w:rsidR="00A346A3" w:rsidRPr="00375B18" w14:paraId="071AF744" w14:textId="77777777" w:rsidTr="0023708F">
        <w:trPr>
          <w:jc w:val="center"/>
        </w:trPr>
        <w:tc>
          <w:tcPr>
            <w:tcW w:w="1384" w:type="dxa"/>
          </w:tcPr>
          <w:p w14:paraId="2067D6A1" w14:textId="77777777" w:rsidR="00A346A3" w:rsidRPr="00375B18" w:rsidRDefault="00A346A3" w:rsidP="0023708F">
            <w:pPr>
              <w:contextualSpacing/>
              <w:mirrorIndents/>
              <w:rPr>
                <w:sz w:val="22"/>
                <w:szCs w:val="22"/>
              </w:rPr>
            </w:pPr>
          </w:p>
        </w:tc>
        <w:tc>
          <w:tcPr>
            <w:tcW w:w="1134" w:type="dxa"/>
          </w:tcPr>
          <w:p w14:paraId="4AA19AE1" w14:textId="77777777" w:rsidR="00A346A3" w:rsidRPr="00375B18" w:rsidRDefault="00A346A3" w:rsidP="0023708F">
            <w:pPr>
              <w:contextualSpacing/>
              <w:mirrorIndents/>
              <w:rPr>
                <w:sz w:val="22"/>
                <w:szCs w:val="22"/>
              </w:rPr>
            </w:pPr>
          </w:p>
        </w:tc>
        <w:tc>
          <w:tcPr>
            <w:tcW w:w="1134" w:type="dxa"/>
          </w:tcPr>
          <w:p w14:paraId="34BF9303" w14:textId="77777777" w:rsidR="00A346A3" w:rsidRPr="00375B18" w:rsidRDefault="00A346A3" w:rsidP="0023708F">
            <w:pPr>
              <w:contextualSpacing/>
              <w:mirrorIndents/>
              <w:rPr>
                <w:sz w:val="22"/>
                <w:szCs w:val="22"/>
              </w:rPr>
            </w:pPr>
          </w:p>
        </w:tc>
        <w:tc>
          <w:tcPr>
            <w:tcW w:w="1276" w:type="dxa"/>
          </w:tcPr>
          <w:p w14:paraId="3477BBCC" w14:textId="77777777" w:rsidR="00A346A3" w:rsidRPr="00375B18" w:rsidRDefault="00A346A3" w:rsidP="0023708F">
            <w:pPr>
              <w:contextualSpacing/>
              <w:mirrorIndents/>
              <w:rPr>
                <w:sz w:val="22"/>
                <w:szCs w:val="22"/>
              </w:rPr>
            </w:pPr>
          </w:p>
        </w:tc>
        <w:tc>
          <w:tcPr>
            <w:tcW w:w="1276" w:type="dxa"/>
          </w:tcPr>
          <w:p w14:paraId="706C558D" w14:textId="77777777" w:rsidR="00A346A3" w:rsidRPr="00375B18" w:rsidRDefault="00A346A3" w:rsidP="0023708F">
            <w:pPr>
              <w:contextualSpacing/>
              <w:mirrorIndents/>
              <w:rPr>
                <w:sz w:val="22"/>
                <w:szCs w:val="22"/>
              </w:rPr>
            </w:pPr>
          </w:p>
        </w:tc>
      </w:tr>
      <w:tr w:rsidR="00A346A3" w:rsidRPr="00375B18" w14:paraId="5BC883B0" w14:textId="77777777" w:rsidTr="0023708F">
        <w:trPr>
          <w:jc w:val="center"/>
        </w:trPr>
        <w:tc>
          <w:tcPr>
            <w:tcW w:w="1384" w:type="dxa"/>
          </w:tcPr>
          <w:p w14:paraId="308C94B1" w14:textId="77777777" w:rsidR="00A346A3" w:rsidRPr="00375B18" w:rsidRDefault="00A346A3" w:rsidP="0023708F">
            <w:pPr>
              <w:contextualSpacing/>
              <w:mirrorIndents/>
              <w:rPr>
                <w:sz w:val="22"/>
                <w:szCs w:val="22"/>
              </w:rPr>
            </w:pPr>
          </w:p>
        </w:tc>
        <w:tc>
          <w:tcPr>
            <w:tcW w:w="1134" w:type="dxa"/>
          </w:tcPr>
          <w:p w14:paraId="1C310B7E" w14:textId="77777777" w:rsidR="00A346A3" w:rsidRPr="00375B18" w:rsidRDefault="00A346A3" w:rsidP="0023708F">
            <w:pPr>
              <w:contextualSpacing/>
              <w:mirrorIndents/>
              <w:rPr>
                <w:sz w:val="22"/>
                <w:szCs w:val="22"/>
              </w:rPr>
            </w:pPr>
          </w:p>
        </w:tc>
        <w:tc>
          <w:tcPr>
            <w:tcW w:w="1134" w:type="dxa"/>
          </w:tcPr>
          <w:p w14:paraId="2092954D" w14:textId="77777777" w:rsidR="00A346A3" w:rsidRPr="00375B18" w:rsidRDefault="00A346A3" w:rsidP="0023708F">
            <w:pPr>
              <w:contextualSpacing/>
              <w:mirrorIndents/>
              <w:rPr>
                <w:sz w:val="22"/>
                <w:szCs w:val="22"/>
              </w:rPr>
            </w:pPr>
          </w:p>
        </w:tc>
        <w:tc>
          <w:tcPr>
            <w:tcW w:w="1276" w:type="dxa"/>
          </w:tcPr>
          <w:p w14:paraId="32766B1D" w14:textId="77777777" w:rsidR="00A346A3" w:rsidRPr="00375B18" w:rsidRDefault="00A346A3" w:rsidP="0023708F">
            <w:pPr>
              <w:contextualSpacing/>
              <w:mirrorIndents/>
              <w:rPr>
                <w:sz w:val="22"/>
                <w:szCs w:val="22"/>
              </w:rPr>
            </w:pPr>
          </w:p>
        </w:tc>
        <w:tc>
          <w:tcPr>
            <w:tcW w:w="1276" w:type="dxa"/>
          </w:tcPr>
          <w:p w14:paraId="03F7FD99" w14:textId="77777777" w:rsidR="00A346A3" w:rsidRPr="00375B18" w:rsidRDefault="00A346A3" w:rsidP="0023708F">
            <w:pPr>
              <w:contextualSpacing/>
              <w:mirrorIndents/>
              <w:rPr>
                <w:sz w:val="22"/>
                <w:szCs w:val="22"/>
              </w:rPr>
            </w:pPr>
          </w:p>
        </w:tc>
      </w:tr>
      <w:tr w:rsidR="00A346A3" w:rsidRPr="00375B18" w14:paraId="627BE694" w14:textId="77777777" w:rsidTr="0023708F">
        <w:trPr>
          <w:jc w:val="center"/>
        </w:trPr>
        <w:tc>
          <w:tcPr>
            <w:tcW w:w="1384" w:type="dxa"/>
          </w:tcPr>
          <w:p w14:paraId="3670DE1D" w14:textId="77777777" w:rsidR="00A346A3" w:rsidRPr="00375B18" w:rsidRDefault="00A346A3" w:rsidP="0023708F">
            <w:pPr>
              <w:contextualSpacing/>
              <w:mirrorIndents/>
              <w:rPr>
                <w:sz w:val="22"/>
                <w:szCs w:val="22"/>
              </w:rPr>
            </w:pPr>
          </w:p>
        </w:tc>
        <w:tc>
          <w:tcPr>
            <w:tcW w:w="1134" w:type="dxa"/>
          </w:tcPr>
          <w:p w14:paraId="2305DCF2" w14:textId="77777777" w:rsidR="00A346A3" w:rsidRPr="00375B18" w:rsidRDefault="00A346A3" w:rsidP="0023708F">
            <w:pPr>
              <w:contextualSpacing/>
              <w:mirrorIndents/>
              <w:rPr>
                <w:sz w:val="22"/>
                <w:szCs w:val="22"/>
              </w:rPr>
            </w:pPr>
          </w:p>
        </w:tc>
        <w:tc>
          <w:tcPr>
            <w:tcW w:w="1134" w:type="dxa"/>
          </w:tcPr>
          <w:p w14:paraId="32FA04A9" w14:textId="77777777" w:rsidR="00A346A3" w:rsidRPr="00375B18" w:rsidRDefault="00A346A3" w:rsidP="0023708F">
            <w:pPr>
              <w:contextualSpacing/>
              <w:mirrorIndents/>
              <w:rPr>
                <w:sz w:val="22"/>
                <w:szCs w:val="22"/>
              </w:rPr>
            </w:pPr>
          </w:p>
        </w:tc>
        <w:tc>
          <w:tcPr>
            <w:tcW w:w="1276" w:type="dxa"/>
          </w:tcPr>
          <w:p w14:paraId="3C918B94" w14:textId="77777777" w:rsidR="00A346A3" w:rsidRPr="00375B18" w:rsidRDefault="00A346A3" w:rsidP="0023708F">
            <w:pPr>
              <w:contextualSpacing/>
              <w:mirrorIndents/>
              <w:rPr>
                <w:sz w:val="22"/>
                <w:szCs w:val="22"/>
              </w:rPr>
            </w:pPr>
          </w:p>
        </w:tc>
        <w:tc>
          <w:tcPr>
            <w:tcW w:w="1276" w:type="dxa"/>
          </w:tcPr>
          <w:p w14:paraId="36A491D8" w14:textId="77777777" w:rsidR="00A346A3" w:rsidRPr="00375B18" w:rsidRDefault="00A346A3" w:rsidP="0023708F">
            <w:pPr>
              <w:contextualSpacing/>
              <w:mirrorIndents/>
              <w:rPr>
                <w:sz w:val="22"/>
                <w:szCs w:val="22"/>
              </w:rPr>
            </w:pPr>
          </w:p>
        </w:tc>
      </w:tr>
      <w:tr w:rsidR="00A346A3" w:rsidRPr="00375B18" w14:paraId="36A85F96" w14:textId="77777777" w:rsidTr="0023708F">
        <w:trPr>
          <w:jc w:val="center"/>
        </w:trPr>
        <w:tc>
          <w:tcPr>
            <w:tcW w:w="1384" w:type="dxa"/>
          </w:tcPr>
          <w:p w14:paraId="4649B72C" w14:textId="77777777" w:rsidR="00A346A3" w:rsidRPr="00375B18" w:rsidRDefault="00A346A3" w:rsidP="0023708F">
            <w:pPr>
              <w:contextualSpacing/>
              <w:mirrorIndents/>
              <w:rPr>
                <w:sz w:val="22"/>
                <w:szCs w:val="22"/>
              </w:rPr>
            </w:pPr>
          </w:p>
        </w:tc>
        <w:tc>
          <w:tcPr>
            <w:tcW w:w="1134" w:type="dxa"/>
          </w:tcPr>
          <w:p w14:paraId="1504F30C" w14:textId="77777777" w:rsidR="00A346A3" w:rsidRPr="00375B18" w:rsidRDefault="00A346A3" w:rsidP="0023708F">
            <w:pPr>
              <w:contextualSpacing/>
              <w:mirrorIndents/>
              <w:rPr>
                <w:sz w:val="22"/>
                <w:szCs w:val="22"/>
              </w:rPr>
            </w:pPr>
          </w:p>
        </w:tc>
        <w:tc>
          <w:tcPr>
            <w:tcW w:w="1134" w:type="dxa"/>
          </w:tcPr>
          <w:p w14:paraId="79ECC196" w14:textId="77777777" w:rsidR="00A346A3" w:rsidRPr="00375B18" w:rsidRDefault="00A346A3" w:rsidP="0023708F">
            <w:pPr>
              <w:contextualSpacing/>
              <w:mirrorIndents/>
              <w:rPr>
                <w:sz w:val="22"/>
                <w:szCs w:val="22"/>
              </w:rPr>
            </w:pPr>
          </w:p>
        </w:tc>
        <w:tc>
          <w:tcPr>
            <w:tcW w:w="1276" w:type="dxa"/>
          </w:tcPr>
          <w:p w14:paraId="0ACB9A78" w14:textId="77777777" w:rsidR="00A346A3" w:rsidRPr="00375B18" w:rsidRDefault="00A346A3" w:rsidP="0023708F">
            <w:pPr>
              <w:contextualSpacing/>
              <w:mirrorIndents/>
              <w:rPr>
                <w:sz w:val="22"/>
                <w:szCs w:val="22"/>
              </w:rPr>
            </w:pPr>
          </w:p>
        </w:tc>
        <w:tc>
          <w:tcPr>
            <w:tcW w:w="1276" w:type="dxa"/>
          </w:tcPr>
          <w:p w14:paraId="3FF1B48D" w14:textId="77777777" w:rsidR="00A346A3" w:rsidRPr="00375B18" w:rsidRDefault="00A346A3" w:rsidP="0023708F">
            <w:pPr>
              <w:contextualSpacing/>
              <w:mirrorIndents/>
              <w:rPr>
                <w:sz w:val="22"/>
                <w:szCs w:val="22"/>
              </w:rPr>
            </w:pPr>
          </w:p>
        </w:tc>
      </w:tr>
    </w:tbl>
    <w:p w14:paraId="7467D994" w14:textId="77777777" w:rsidR="00A346A3" w:rsidRPr="00A346A3" w:rsidRDefault="00A346A3" w:rsidP="00A346A3">
      <w:pPr>
        <w:jc w:val="both"/>
        <w:rPr>
          <w:sz w:val="22"/>
          <w:szCs w:val="22"/>
        </w:rPr>
      </w:pPr>
    </w:p>
    <w:p w14:paraId="4F12E5AC" w14:textId="77777777" w:rsidR="00A346A3" w:rsidRPr="005E0813" w:rsidRDefault="00C35D9B" w:rsidP="00A346A3">
      <w:pPr>
        <w:jc w:val="both"/>
        <w:rPr>
          <w:sz w:val="22"/>
          <w:szCs w:val="22"/>
        </w:rPr>
      </w:pPr>
      <w:r>
        <w:rPr>
          <w:sz w:val="22"/>
          <w:szCs w:val="22"/>
        </w:rPr>
        <w:tab/>
      </w:r>
      <w:r>
        <w:rPr>
          <w:sz w:val="22"/>
          <w:szCs w:val="22"/>
        </w:rPr>
        <w:tab/>
      </w:r>
      <w:r>
        <w:rPr>
          <w:sz w:val="22"/>
          <w:szCs w:val="22"/>
        </w:rPr>
        <w:tab/>
      </w:r>
    </w:p>
    <w:p w14:paraId="2301C856" w14:textId="77777777" w:rsidR="005E0813" w:rsidRPr="005E0813" w:rsidRDefault="00A346A3" w:rsidP="00C96793">
      <w:pPr>
        <w:jc w:val="both"/>
        <w:rPr>
          <w:b/>
          <w:bCs/>
          <w:i/>
          <w:iCs/>
          <w:sz w:val="20"/>
          <w:szCs w:val="20"/>
        </w:rPr>
      </w:pPr>
      <w:r>
        <w:rPr>
          <w:b/>
          <w:bCs/>
          <w:i/>
          <w:iCs/>
          <w:sz w:val="20"/>
          <w:szCs w:val="20"/>
        </w:rPr>
        <w:t>3.1 Subheading 1</w:t>
      </w:r>
    </w:p>
    <w:p w14:paraId="166F3E59" w14:textId="77777777" w:rsidR="00A75C03" w:rsidRDefault="00C96793" w:rsidP="00C96793">
      <w:pPr>
        <w:jc w:val="both"/>
        <w:rPr>
          <w:sz w:val="20"/>
          <w:szCs w:val="20"/>
        </w:rPr>
      </w:pPr>
      <w:r>
        <w:rPr>
          <w:sz w:val="20"/>
          <w:szCs w:val="20"/>
        </w:rPr>
        <w:t xml:space="preserve"> </w:t>
      </w:r>
      <w:r w:rsidR="00A75C03" w:rsidRPr="00306BD7">
        <w:rPr>
          <w:sz w:val="20"/>
          <w:szCs w:val="20"/>
        </w:rPr>
        <w:t xml:space="preserve">The ionic conductivity (σ) of the polymer electrolytes can be written as: </w:t>
      </w:r>
    </w:p>
    <w:p w14:paraId="44B78B2A" w14:textId="77777777" w:rsidR="00306BD7" w:rsidRPr="00306BD7" w:rsidRDefault="00306BD7" w:rsidP="00762E3A">
      <w:pPr>
        <w:jc w:val="both"/>
        <w:rPr>
          <w:sz w:val="20"/>
          <w:szCs w:val="20"/>
        </w:rPr>
      </w:pPr>
    </w:p>
    <w:p w14:paraId="506291E3" w14:textId="77777777" w:rsidR="0050352A" w:rsidRDefault="00A75C03" w:rsidP="00762E3A">
      <w:pPr>
        <w:jc w:val="both"/>
        <w:rPr>
          <w:sz w:val="20"/>
          <w:szCs w:val="20"/>
        </w:rPr>
      </w:pPr>
      <w:r w:rsidRPr="00306BD7">
        <w:rPr>
          <w:sz w:val="20"/>
          <w:szCs w:val="20"/>
        </w:rPr>
        <w:t xml:space="preserve">                                     </w:t>
      </w:r>
      <w:r w:rsidR="00147F0C" w:rsidRPr="00306BD7">
        <w:rPr>
          <w:noProof/>
          <w:position w:val="-12"/>
          <w:sz w:val="20"/>
          <w:szCs w:val="20"/>
        </w:rPr>
        <w:object w:dxaOrig="1359" w:dyaOrig="380" w14:anchorId="3C26C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19.2pt" o:ole="">
            <v:imagedata r:id="rId8" o:title=""/>
          </v:shape>
          <o:OLEObject Type="Embed" ProgID="Equation.DSMT4" ShapeID="_x0000_i1025" DrawAspect="Content" ObjectID="_1764005799" r:id="rId9"/>
        </w:object>
      </w:r>
      <w:r w:rsidRPr="00306BD7">
        <w:rPr>
          <w:sz w:val="20"/>
          <w:szCs w:val="20"/>
        </w:rPr>
        <w:t xml:space="preserve">                        (1)</w:t>
      </w:r>
    </w:p>
    <w:p w14:paraId="7083A42D" w14:textId="77777777" w:rsidR="007A49A7" w:rsidRDefault="007A49A7" w:rsidP="00762E3A">
      <w:pPr>
        <w:jc w:val="both"/>
        <w:rPr>
          <w:sz w:val="20"/>
          <w:szCs w:val="20"/>
        </w:rPr>
      </w:pPr>
    </w:p>
    <w:p w14:paraId="053E5613" w14:textId="77777777" w:rsidR="00A75C03" w:rsidRPr="00306BD7" w:rsidRDefault="005417F7" w:rsidP="00762E3A">
      <w:pPr>
        <w:jc w:val="both"/>
        <w:rPr>
          <w:sz w:val="20"/>
          <w:szCs w:val="20"/>
        </w:rPr>
      </w:pPr>
      <w:r>
        <w:rPr>
          <w:sz w:val="20"/>
          <w:szCs w:val="20"/>
        </w:rPr>
        <w:t>w</w:t>
      </w:r>
      <w:r w:rsidR="0055324E" w:rsidRPr="00306BD7">
        <w:rPr>
          <w:sz w:val="20"/>
          <w:szCs w:val="20"/>
        </w:rPr>
        <w:t xml:space="preserve">here n is the number of free ions, μ is the mobility and e is the charge on the ions. </w:t>
      </w:r>
    </w:p>
    <w:p w14:paraId="4378D6F7" w14:textId="77777777" w:rsidR="0055324E" w:rsidRPr="00306BD7" w:rsidRDefault="0055324E" w:rsidP="00762E3A">
      <w:pPr>
        <w:jc w:val="both"/>
        <w:rPr>
          <w:sz w:val="20"/>
          <w:szCs w:val="20"/>
        </w:rPr>
      </w:pPr>
      <w:r w:rsidRPr="00306BD7">
        <w:rPr>
          <w:sz w:val="20"/>
          <w:szCs w:val="20"/>
        </w:rPr>
        <w:t>Thus the charge carrier concentration and ionic mobility are two important factors, which control the ionic conductivity of polymer electrolytes</w:t>
      </w:r>
      <w:r w:rsidR="004873BD">
        <w:rPr>
          <w:sz w:val="20"/>
          <w:szCs w:val="20"/>
        </w:rPr>
        <w:t xml:space="preserve"> [8]</w:t>
      </w:r>
      <w:r w:rsidRPr="00306BD7">
        <w:rPr>
          <w:sz w:val="20"/>
          <w:szCs w:val="20"/>
        </w:rPr>
        <w:t xml:space="preserve">. </w:t>
      </w:r>
      <w:r w:rsidR="005417F7">
        <w:rPr>
          <w:sz w:val="20"/>
          <w:szCs w:val="20"/>
        </w:rPr>
        <w:t>Ion association, which is subject of study of present paper,</w:t>
      </w:r>
      <w:r w:rsidR="00133A40">
        <w:rPr>
          <w:sz w:val="20"/>
          <w:szCs w:val="20"/>
        </w:rPr>
        <w:t xml:space="preserve"> subsequently changes the value of ‘n’. </w:t>
      </w:r>
      <w:r w:rsidR="005417F7">
        <w:rPr>
          <w:sz w:val="20"/>
          <w:szCs w:val="20"/>
        </w:rPr>
        <w:t xml:space="preserve"> </w:t>
      </w:r>
    </w:p>
    <w:p w14:paraId="0DDBA730" w14:textId="77777777" w:rsidR="00036453" w:rsidRDefault="00036453" w:rsidP="00762E3A">
      <w:pPr>
        <w:jc w:val="both"/>
        <w:rPr>
          <w:sz w:val="20"/>
          <w:szCs w:val="20"/>
        </w:rPr>
      </w:pPr>
    </w:p>
    <w:p w14:paraId="3EA98DAA" w14:textId="77777777" w:rsidR="003D50DF" w:rsidRDefault="0055324E" w:rsidP="00762E3A">
      <w:pPr>
        <w:jc w:val="both"/>
        <w:rPr>
          <w:sz w:val="20"/>
          <w:szCs w:val="20"/>
        </w:rPr>
      </w:pPr>
      <w:r w:rsidRPr="00306BD7">
        <w:rPr>
          <w:sz w:val="20"/>
          <w:szCs w:val="20"/>
        </w:rPr>
        <w:t>The ionic conductivity of polymer electrolytes can be expressed as</w:t>
      </w:r>
      <w:r w:rsidR="003D50DF" w:rsidRPr="00306BD7">
        <w:rPr>
          <w:sz w:val="20"/>
          <w:szCs w:val="20"/>
        </w:rPr>
        <w:t>:</w:t>
      </w:r>
    </w:p>
    <w:p w14:paraId="09AC9990" w14:textId="77777777" w:rsidR="00306BD7" w:rsidRPr="00306BD7" w:rsidRDefault="00306BD7" w:rsidP="00762E3A">
      <w:pPr>
        <w:jc w:val="both"/>
        <w:rPr>
          <w:sz w:val="20"/>
          <w:szCs w:val="20"/>
        </w:rPr>
      </w:pPr>
    </w:p>
    <w:p w14:paraId="3D8BE4E2" w14:textId="77777777" w:rsidR="0055324E" w:rsidRDefault="003D50DF" w:rsidP="00762E3A">
      <w:pPr>
        <w:jc w:val="both"/>
        <w:rPr>
          <w:sz w:val="20"/>
          <w:szCs w:val="20"/>
        </w:rPr>
      </w:pPr>
      <w:r w:rsidRPr="00306BD7">
        <w:rPr>
          <w:sz w:val="20"/>
          <w:szCs w:val="20"/>
        </w:rPr>
        <w:t xml:space="preserve">                                       </w:t>
      </w:r>
      <w:r w:rsidR="0055324E" w:rsidRPr="00306BD7">
        <w:rPr>
          <w:sz w:val="20"/>
          <w:szCs w:val="20"/>
        </w:rPr>
        <w:t xml:space="preserve">  </w:t>
      </w:r>
      <w:r w:rsidR="00147F0C" w:rsidRPr="00306BD7">
        <w:rPr>
          <w:noProof/>
          <w:position w:val="-34"/>
          <w:sz w:val="20"/>
          <w:szCs w:val="20"/>
        </w:rPr>
        <w:object w:dxaOrig="1160" w:dyaOrig="780" w14:anchorId="36B9AA1F">
          <v:shape id="_x0000_i1026" type="#_x0000_t75" style="width:58.2pt;height:39pt" o:ole="">
            <v:imagedata r:id="rId10" o:title=""/>
          </v:shape>
          <o:OLEObject Type="Embed" ProgID="Equation.DSMT4" ShapeID="_x0000_i1026" DrawAspect="Content" ObjectID="_1764005800" r:id="rId11"/>
        </w:object>
      </w:r>
      <w:r w:rsidRPr="00306BD7">
        <w:rPr>
          <w:sz w:val="20"/>
          <w:szCs w:val="20"/>
        </w:rPr>
        <w:t xml:space="preserve">                         (2)</w:t>
      </w:r>
    </w:p>
    <w:p w14:paraId="3AD87517" w14:textId="77777777" w:rsidR="00306BD7" w:rsidRPr="00306BD7" w:rsidRDefault="00306BD7" w:rsidP="00762E3A">
      <w:pPr>
        <w:jc w:val="both"/>
        <w:rPr>
          <w:sz w:val="20"/>
          <w:szCs w:val="20"/>
        </w:rPr>
      </w:pPr>
    </w:p>
    <w:p w14:paraId="1D10B5AB" w14:textId="77777777" w:rsidR="003D50DF" w:rsidRDefault="0023789F" w:rsidP="00762E3A">
      <w:pPr>
        <w:jc w:val="both"/>
        <w:rPr>
          <w:sz w:val="20"/>
          <w:szCs w:val="20"/>
        </w:rPr>
      </w:pPr>
      <w:r>
        <w:rPr>
          <w:sz w:val="20"/>
          <w:szCs w:val="20"/>
        </w:rPr>
        <w:t>w</w:t>
      </w:r>
      <w:r w:rsidR="00961CC8" w:rsidRPr="00306BD7">
        <w:rPr>
          <w:sz w:val="20"/>
          <w:szCs w:val="20"/>
        </w:rPr>
        <w:t>here l is the thickness of the sample, A is the cross-sectional area of the sample and R</w:t>
      </w:r>
      <w:r w:rsidR="00961CC8" w:rsidRPr="00306BD7">
        <w:rPr>
          <w:sz w:val="20"/>
          <w:szCs w:val="20"/>
          <w:vertAlign w:val="subscript"/>
        </w:rPr>
        <w:t>b</w:t>
      </w:r>
      <w:r w:rsidR="00961CC8" w:rsidRPr="00306BD7">
        <w:rPr>
          <w:sz w:val="20"/>
          <w:szCs w:val="20"/>
        </w:rPr>
        <w:t xml:space="preserve"> is the bulk resistance of the sample obtained by complex impedance plot. </w:t>
      </w:r>
    </w:p>
    <w:p w14:paraId="25163172" w14:textId="77777777" w:rsidR="00A346A3" w:rsidRPr="00306BD7" w:rsidRDefault="00A346A3" w:rsidP="00762E3A">
      <w:pPr>
        <w:jc w:val="both"/>
        <w:rPr>
          <w:sz w:val="20"/>
          <w:szCs w:val="20"/>
        </w:rPr>
      </w:pPr>
    </w:p>
    <w:p w14:paraId="5F73B176" w14:textId="77777777" w:rsidR="00BF4F29" w:rsidRDefault="005E0813" w:rsidP="005E0813">
      <w:pPr>
        <w:tabs>
          <w:tab w:val="left" w:pos="0"/>
        </w:tabs>
        <w:jc w:val="both"/>
        <w:rPr>
          <w:b/>
          <w:i/>
          <w:iCs/>
          <w:sz w:val="20"/>
          <w:szCs w:val="20"/>
        </w:rPr>
      </w:pPr>
      <w:r w:rsidRPr="005E0813">
        <w:rPr>
          <w:b/>
          <w:i/>
          <w:iCs/>
          <w:sz w:val="20"/>
          <w:szCs w:val="20"/>
        </w:rPr>
        <w:lastRenderedPageBreak/>
        <w:t>3.2</w:t>
      </w:r>
      <w:r w:rsidR="004374E1" w:rsidRPr="005E0813">
        <w:rPr>
          <w:b/>
          <w:i/>
          <w:iCs/>
          <w:sz w:val="20"/>
          <w:szCs w:val="20"/>
        </w:rPr>
        <w:t xml:space="preserve"> </w:t>
      </w:r>
      <w:r w:rsidR="00A346A3">
        <w:rPr>
          <w:b/>
          <w:i/>
          <w:iCs/>
          <w:sz w:val="20"/>
          <w:szCs w:val="20"/>
        </w:rPr>
        <w:t>Subheading 2</w:t>
      </w:r>
      <w:r w:rsidR="004C6761" w:rsidRPr="005E0813">
        <w:rPr>
          <w:b/>
          <w:i/>
          <w:iCs/>
          <w:sz w:val="20"/>
          <w:szCs w:val="20"/>
        </w:rPr>
        <w:t xml:space="preserve"> </w:t>
      </w:r>
    </w:p>
    <w:p w14:paraId="746BEDE8" w14:textId="77777777" w:rsidR="004374E1" w:rsidRPr="005E0813" w:rsidRDefault="004C6761" w:rsidP="005E0813">
      <w:pPr>
        <w:tabs>
          <w:tab w:val="left" w:pos="0"/>
        </w:tabs>
        <w:jc w:val="both"/>
        <w:rPr>
          <w:i/>
          <w:iCs/>
          <w:sz w:val="20"/>
          <w:szCs w:val="20"/>
        </w:rPr>
      </w:pPr>
      <w:r w:rsidRPr="005E0813">
        <w:rPr>
          <w:i/>
          <w:iCs/>
          <w:sz w:val="20"/>
          <w:szCs w:val="20"/>
        </w:rPr>
        <w:t xml:space="preserve"> </w:t>
      </w:r>
    </w:p>
    <w:p w14:paraId="6B92C8A7" w14:textId="77777777" w:rsidR="004374E1" w:rsidRDefault="004374E1" w:rsidP="004374E1">
      <w:pPr>
        <w:jc w:val="both"/>
        <w:rPr>
          <w:sz w:val="20"/>
          <w:szCs w:val="20"/>
        </w:rPr>
      </w:pPr>
    </w:p>
    <w:p w14:paraId="792893BE" w14:textId="77777777" w:rsidR="00C96793" w:rsidRPr="005E0813" w:rsidRDefault="005E0813" w:rsidP="00762E3A">
      <w:pPr>
        <w:jc w:val="both"/>
        <w:rPr>
          <w:i/>
          <w:iCs/>
          <w:sz w:val="20"/>
          <w:szCs w:val="20"/>
        </w:rPr>
      </w:pPr>
      <w:r w:rsidRPr="005E0813">
        <w:rPr>
          <w:b/>
          <w:i/>
          <w:iCs/>
          <w:sz w:val="20"/>
          <w:szCs w:val="20"/>
        </w:rPr>
        <w:t>3.</w:t>
      </w:r>
      <w:r>
        <w:rPr>
          <w:b/>
          <w:i/>
          <w:iCs/>
          <w:sz w:val="20"/>
          <w:szCs w:val="20"/>
        </w:rPr>
        <w:t>3</w:t>
      </w:r>
      <w:r w:rsidR="004374E1" w:rsidRPr="005E0813">
        <w:rPr>
          <w:b/>
          <w:i/>
          <w:iCs/>
          <w:sz w:val="20"/>
          <w:szCs w:val="20"/>
        </w:rPr>
        <w:t xml:space="preserve"> </w:t>
      </w:r>
      <w:r w:rsidR="00C35D9B">
        <w:rPr>
          <w:b/>
          <w:i/>
          <w:iCs/>
          <w:sz w:val="20"/>
          <w:szCs w:val="20"/>
        </w:rPr>
        <w:t>Subheading 3</w:t>
      </w:r>
      <w:r w:rsidR="00A61691" w:rsidRPr="005E0813">
        <w:rPr>
          <w:i/>
          <w:iCs/>
          <w:sz w:val="20"/>
          <w:szCs w:val="20"/>
        </w:rPr>
        <w:t xml:space="preserve"> </w:t>
      </w:r>
    </w:p>
    <w:p w14:paraId="24B8E194" w14:textId="77777777" w:rsidR="00C70022" w:rsidRDefault="00A61691" w:rsidP="005E0813">
      <w:pPr>
        <w:ind w:firstLine="720"/>
        <w:jc w:val="both"/>
        <w:rPr>
          <w:sz w:val="20"/>
          <w:szCs w:val="20"/>
        </w:rPr>
      </w:pPr>
      <w:r w:rsidRPr="00306BD7">
        <w:rPr>
          <w:sz w:val="20"/>
          <w:szCs w:val="20"/>
        </w:rPr>
        <w:t>The ion</w:t>
      </w:r>
      <w:r w:rsidR="001F0358">
        <w:rPr>
          <w:sz w:val="20"/>
          <w:szCs w:val="20"/>
        </w:rPr>
        <w:t>-ion</w:t>
      </w:r>
      <w:r w:rsidRPr="00306BD7">
        <w:rPr>
          <w:sz w:val="20"/>
          <w:szCs w:val="20"/>
        </w:rPr>
        <w:t xml:space="preserve"> association in polymer electrolytes can be studied by monitoring the changes in the shape of the band</w:t>
      </w:r>
      <w:r w:rsidR="00C35D9B">
        <w:rPr>
          <w:sz w:val="20"/>
          <w:szCs w:val="20"/>
        </w:rPr>
        <w:t xml:space="preserve"> [9]</w:t>
      </w:r>
    </w:p>
    <w:p w14:paraId="63B2A07D" w14:textId="77777777" w:rsidR="005E0813" w:rsidRDefault="005E0813" w:rsidP="005E0813">
      <w:pPr>
        <w:ind w:firstLine="720"/>
        <w:jc w:val="both"/>
        <w:rPr>
          <w:rFonts w:ascii="Times" w:hAnsi="Times"/>
          <w:sz w:val="20"/>
          <w:szCs w:val="20"/>
        </w:rPr>
      </w:pPr>
    </w:p>
    <w:p w14:paraId="56C3BE50" w14:textId="77777777" w:rsidR="00C70022" w:rsidRPr="005E0813" w:rsidRDefault="00C70022" w:rsidP="00C70022">
      <w:pPr>
        <w:jc w:val="both"/>
        <w:rPr>
          <w:b/>
          <w:sz w:val="22"/>
          <w:szCs w:val="22"/>
        </w:rPr>
      </w:pPr>
      <w:r w:rsidRPr="005E0813">
        <w:rPr>
          <w:b/>
          <w:sz w:val="22"/>
          <w:szCs w:val="22"/>
        </w:rPr>
        <w:t>4.0 Conclusion</w:t>
      </w:r>
    </w:p>
    <w:p w14:paraId="2E68FA46" w14:textId="77777777" w:rsidR="00C70022" w:rsidRPr="005E0813" w:rsidRDefault="00C70022" w:rsidP="00C70022">
      <w:pPr>
        <w:jc w:val="both"/>
        <w:rPr>
          <w:b/>
          <w:sz w:val="22"/>
          <w:szCs w:val="22"/>
        </w:rPr>
      </w:pPr>
      <w:r w:rsidRPr="005E0813">
        <w:rPr>
          <w:b/>
          <w:sz w:val="22"/>
          <w:szCs w:val="22"/>
        </w:rPr>
        <w:t xml:space="preserve">  </w:t>
      </w:r>
    </w:p>
    <w:p w14:paraId="0C5628E6" w14:textId="77777777" w:rsidR="00C70022" w:rsidRPr="005D154D" w:rsidRDefault="00C70022" w:rsidP="00C70022">
      <w:pPr>
        <w:jc w:val="both"/>
        <w:rPr>
          <w:b/>
          <w:sz w:val="20"/>
          <w:szCs w:val="20"/>
        </w:rPr>
      </w:pPr>
      <w:r>
        <w:rPr>
          <w:sz w:val="20"/>
          <w:szCs w:val="20"/>
        </w:rPr>
        <w:t xml:space="preserve">    </w:t>
      </w:r>
      <w:r w:rsidR="00A346A3" w:rsidRPr="00A346A3">
        <w:rPr>
          <w:sz w:val="20"/>
          <w:szCs w:val="20"/>
        </w:rPr>
        <w:t>Conclusions should state concisely the most important propositions of the paper as well as the author’s views of the practical implications of the results.</w:t>
      </w:r>
    </w:p>
    <w:p w14:paraId="606BAE62" w14:textId="77777777" w:rsidR="00B15A13" w:rsidRDefault="00C70022" w:rsidP="00C70022">
      <w:pPr>
        <w:autoSpaceDE w:val="0"/>
        <w:autoSpaceDN w:val="0"/>
        <w:adjustRightInd w:val="0"/>
        <w:jc w:val="both"/>
      </w:pPr>
      <w:r>
        <w:t xml:space="preserve"> </w:t>
      </w:r>
    </w:p>
    <w:p w14:paraId="1E0DD399" w14:textId="77777777" w:rsidR="00C70022" w:rsidRPr="005E0813" w:rsidRDefault="00C70022" w:rsidP="00C70022">
      <w:pPr>
        <w:autoSpaceDE w:val="0"/>
        <w:autoSpaceDN w:val="0"/>
        <w:adjustRightInd w:val="0"/>
        <w:jc w:val="both"/>
        <w:rPr>
          <w:sz w:val="28"/>
          <w:szCs w:val="28"/>
        </w:rPr>
      </w:pPr>
      <w:r w:rsidRPr="005E0813">
        <w:rPr>
          <w:b/>
          <w:bCs/>
          <w:iCs/>
          <w:sz w:val="22"/>
          <w:szCs w:val="22"/>
        </w:rPr>
        <w:t xml:space="preserve">Acknowledgement </w:t>
      </w:r>
    </w:p>
    <w:p w14:paraId="137B60F0" w14:textId="77777777" w:rsidR="00C70022" w:rsidRDefault="00C70022" w:rsidP="00C70022">
      <w:pPr>
        <w:autoSpaceDE w:val="0"/>
        <w:autoSpaceDN w:val="0"/>
        <w:adjustRightInd w:val="0"/>
        <w:jc w:val="both"/>
        <w:rPr>
          <w:bCs/>
          <w:iCs/>
          <w:sz w:val="22"/>
          <w:szCs w:val="22"/>
        </w:rPr>
      </w:pPr>
      <w:r>
        <w:rPr>
          <w:bCs/>
          <w:iCs/>
          <w:sz w:val="22"/>
          <w:szCs w:val="22"/>
        </w:rPr>
        <w:t xml:space="preserve">       </w:t>
      </w:r>
    </w:p>
    <w:p w14:paraId="7F428E2E" w14:textId="77777777" w:rsidR="00A346A3" w:rsidRDefault="00C70022" w:rsidP="00C70022">
      <w:pPr>
        <w:autoSpaceDE w:val="0"/>
        <w:autoSpaceDN w:val="0"/>
        <w:adjustRightInd w:val="0"/>
        <w:jc w:val="both"/>
        <w:rPr>
          <w:bCs/>
          <w:iCs/>
          <w:sz w:val="22"/>
          <w:szCs w:val="22"/>
        </w:rPr>
      </w:pPr>
      <w:r>
        <w:rPr>
          <w:bCs/>
          <w:iCs/>
          <w:sz w:val="22"/>
          <w:szCs w:val="22"/>
        </w:rPr>
        <w:t xml:space="preserve">   </w:t>
      </w:r>
      <w:r w:rsidR="00A346A3" w:rsidRPr="00A346A3">
        <w:rPr>
          <w:bCs/>
          <w:iCs/>
          <w:sz w:val="22"/>
          <w:szCs w:val="22"/>
        </w:rPr>
        <w:t>A short acknowledgement section can be written between the conclusion and the references. Sponsorship and financial support acknowledgments should be included here.</w:t>
      </w:r>
    </w:p>
    <w:p w14:paraId="3755875A" w14:textId="77777777" w:rsidR="00A346A3" w:rsidRDefault="00A346A3" w:rsidP="00C70022">
      <w:pPr>
        <w:autoSpaceDE w:val="0"/>
        <w:autoSpaceDN w:val="0"/>
        <w:adjustRightInd w:val="0"/>
        <w:jc w:val="both"/>
        <w:rPr>
          <w:b/>
          <w:bCs/>
          <w:iCs/>
          <w:sz w:val="22"/>
          <w:szCs w:val="22"/>
        </w:rPr>
      </w:pPr>
    </w:p>
    <w:p w14:paraId="67365F49" w14:textId="77777777" w:rsidR="00C70022" w:rsidRPr="005E0813" w:rsidRDefault="00C70022" w:rsidP="00C70022">
      <w:pPr>
        <w:autoSpaceDE w:val="0"/>
        <w:autoSpaceDN w:val="0"/>
        <w:adjustRightInd w:val="0"/>
        <w:jc w:val="both"/>
        <w:rPr>
          <w:bCs/>
          <w:iCs/>
          <w:sz w:val="22"/>
          <w:szCs w:val="22"/>
        </w:rPr>
      </w:pPr>
      <w:r w:rsidRPr="005E0813">
        <w:rPr>
          <w:b/>
          <w:bCs/>
          <w:iCs/>
          <w:sz w:val="22"/>
          <w:szCs w:val="22"/>
        </w:rPr>
        <w:t>References</w:t>
      </w:r>
    </w:p>
    <w:p w14:paraId="2BF25A53" w14:textId="77777777" w:rsidR="00C70022" w:rsidRDefault="00C70022" w:rsidP="00C70022">
      <w:pPr>
        <w:autoSpaceDE w:val="0"/>
        <w:autoSpaceDN w:val="0"/>
        <w:adjustRightInd w:val="0"/>
        <w:jc w:val="both"/>
        <w:rPr>
          <w:bCs/>
          <w:iCs/>
          <w:sz w:val="20"/>
          <w:szCs w:val="20"/>
        </w:rPr>
      </w:pPr>
    </w:p>
    <w:p w14:paraId="0B7FDDB9" w14:textId="77777777" w:rsidR="001100A0" w:rsidRPr="00C14302" w:rsidRDefault="00C70022" w:rsidP="001100A0">
      <w:pPr>
        <w:jc w:val="both"/>
        <w:rPr>
          <w:sz w:val="20"/>
          <w:szCs w:val="20"/>
        </w:rPr>
      </w:pPr>
      <w:r w:rsidRPr="000D2F7A">
        <w:rPr>
          <w:bCs/>
          <w:iCs/>
          <w:sz w:val="20"/>
          <w:szCs w:val="20"/>
        </w:rPr>
        <w:t xml:space="preserve">[1] </w:t>
      </w:r>
      <w:r w:rsidR="001100A0" w:rsidRPr="00C14302">
        <w:rPr>
          <w:sz w:val="20"/>
          <w:szCs w:val="20"/>
        </w:rPr>
        <w:t>F.M. G</w:t>
      </w:r>
      <w:r w:rsidR="001100A0">
        <w:rPr>
          <w:sz w:val="20"/>
          <w:szCs w:val="20"/>
        </w:rPr>
        <w:t xml:space="preserve">rey, Solid Polymer Electrolytes: </w:t>
      </w:r>
      <w:r w:rsidR="001100A0" w:rsidRPr="00C14302">
        <w:rPr>
          <w:sz w:val="20"/>
          <w:szCs w:val="20"/>
        </w:rPr>
        <w:t>Fundamentals and Technological Applications,</w:t>
      </w:r>
    </w:p>
    <w:p w14:paraId="4369C531" w14:textId="77777777" w:rsidR="001100A0" w:rsidRDefault="001100A0" w:rsidP="001100A0">
      <w:pPr>
        <w:autoSpaceDE w:val="0"/>
        <w:autoSpaceDN w:val="0"/>
        <w:adjustRightInd w:val="0"/>
        <w:jc w:val="both"/>
        <w:rPr>
          <w:bCs/>
          <w:iCs/>
          <w:sz w:val="20"/>
          <w:szCs w:val="20"/>
        </w:rPr>
      </w:pPr>
      <w:r>
        <w:rPr>
          <w:sz w:val="20"/>
          <w:szCs w:val="20"/>
        </w:rPr>
        <w:t xml:space="preserve">      </w:t>
      </w:r>
      <w:r w:rsidRPr="00C14302">
        <w:rPr>
          <w:sz w:val="20"/>
          <w:szCs w:val="20"/>
        </w:rPr>
        <w:t>VCH, New York, 1991.</w:t>
      </w:r>
    </w:p>
    <w:p w14:paraId="4BBED17A" w14:textId="77777777" w:rsidR="009121D9" w:rsidRDefault="001100A0" w:rsidP="00C70022">
      <w:pPr>
        <w:autoSpaceDE w:val="0"/>
        <w:autoSpaceDN w:val="0"/>
        <w:adjustRightInd w:val="0"/>
        <w:jc w:val="both"/>
        <w:rPr>
          <w:bCs/>
          <w:iCs/>
          <w:sz w:val="20"/>
          <w:szCs w:val="20"/>
        </w:rPr>
      </w:pPr>
      <w:r>
        <w:rPr>
          <w:bCs/>
          <w:iCs/>
          <w:sz w:val="20"/>
          <w:szCs w:val="20"/>
        </w:rPr>
        <w:t xml:space="preserve">[2] </w:t>
      </w:r>
      <w:r w:rsidR="00402DA4">
        <w:rPr>
          <w:bCs/>
          <w:iCs/>
          <w:sz w:val="20"/>
          <w:szCs w:val="20"/>
        </w:rPr>
        <w:t xml:space="preserve">A. Chandra and S. Chandra, Phys. Rev. B </w:t>
      </w:r>
      <w:r w:rsidR="00402DA4" w:rsidRPr="009121D9">
        <w:rPr>
          <w:b/>
          <w:bCs/>
          <w:iCs/>
          <w:sz w:val="20"/>
          <w:szCs w:val="20"/>
        </w:rPr>
        <w:t>49</w:t>
      </w:r>
      <w:r w:rsidR="00402DA4">
        <w:rPr>
          <w:bCs/>
          <w:iCs/>
          <w:sz w:val="20"/>
          <w:szCs w:val="20"/>
        </w:rPr>
        <w:t xml:space="preserve">, 633 (1994).  </w:t>
      </w:r>
    </w:p>
    <w:p w14:paraId="727705A4" w14:textId="77777777" w:rsidR="00C14302" w:rsidRPr="001100A0" w:rsidRDefault="001100A0" w:rsidP="001100A0">
      <w:pPr>
        <w:autoSpaceDE w:val="0"/>
        <w:autoSpaceDN w:val="0"/>
        <w:adjustRightInd w:val="0"/>
        <w:jc w:val="both"/>
        <w:rPr>
          <w:bCs/>
          <w:iCs/>
          <w:sz w:val="20"/>
          <w:szCs w:val="20"/>
        </w:rPr>
      </w:pPr>
      <w:r>
        <w:rPr>
          <w:bCs/>
          <w:iCs/>
          <w:sz w:val="20"/>
          <w:szCs w:val="20"/>
        </w:rPr>
        <w:t>[3</w:t>
      </w:r>
      <w:r w:rsidR="009121D9">
        <w:rPr>
          <w:bCs/>
          <w:iCs/>
          <w:sz w:val="20"/>
          <w:szCs w:val="20"/>
        </w:rPr>
        <w:t>] M. A. Ratner and D. F. Shriver, Chem. Rev.</w:t>
      </w:r>
      <w:r w:rsidR="009121D9" w:rsidRPr="009121D9">
        <w:rPr>
          <w:b/>
          <w:bCs/>
          <w:iCs/>
          <w:sz w:val="20"/>
          <w:szCs w:val="20"/>
        </w:rPr>
        <w:t xml:space="preserve"> 88</w:t>
      </w:r>
      <w:r w:rsidR="009121D9">
        <w:rPr>
          <w:bCs/>
          <w:iCs/>
          <w:sz w:val="20"/>
          <w:szCs w:val="20"/>
        </w:rPr>
        <w:t xml:space="preserve">, 109 (1988). </w:t>
      </w:r>
      <w:r w:rsidR="00C70022" w:rsidRPr="000D2F7A">
        <w:rPr>
          <w:bCs/>
          <w:iCs/>
          <w:sz w:val="20"/>
          <w:szCs w:val="20"/>
        </w:rPr>
        <w:t xml:space="preserve"> </w:t>
      </w:r>
    </w:p>
    <w:p w14:paraId="5B2059FD" w14:textId="77777777" w:rsidR="00A01D79" w:rsidRPr="000D2F7A" w:rsidRDefault="00A01D79" w:rsidP="00C70022">
      <w:pPr>
        <w:autoSpaceDE w:val="0"/>
        <w:autoSpaceDN w:val="0"/>
        <w:adjustRightInd w:val="0"/>
        <w:jc w:val="both"/>
        <w:rPr>
          <w:bCs/>
          <w:iCs/>
          <w:sz w:val="20"/>
          <w:szCs w:val="20"/>
        </w:rPr>
      </w:pPr>
      <w:r>
        <w:rPr>
          <w:bCs/>
          <w:iCs/>
          <w:sz w:val="20"/>
          <w:szCs w:val="20"/>
        </w:rPr>
        <w:t>[</w:t>
      </w:r>
      <w:r w:rsidR="00A57F98">
        <w:rPr>
          <w:bCs/>
          <w:iCs/>
          <w:sz w:val="20"/>
          <w:szCs w:val="20"/>
        </w:rPr>
        <w:t>4</w:t>
      </w:r>
      <w:r>
        <w:rPr>
          <w:bCs/>
          <w:iCs/>
          <w:sz w:val="20"/>
          <w:szCs w:val="20"/>
        </w:rPr>
        <w:t xml:space="preserve">] </w:t>
      </w:r>
      <w:r w:rsidR="00164C23">
        <w:rPr>
          <w:bCs/>
          <w:iCs/>
          <w:sz w:val="20"/>
          <w:szCs w:val="20"/>
        </w:rPr>
        <w:t xml:space="preserve">G. B. Appetecchi, F. Croce and B. Scrosati, Electrochim. Acta </w:t>
      </w:r>
      <w:r w:rsidR="00164C23" w:rsidRPr="00164C23">
        <w:rPr>
          <w:b/>
          <w:bCs/>
          <w:iCs/>
          <w:sz w:val="20"/>
          <w:szCs w:val="20"/>
        </w:rPr>
        <w:t>40</w:t>
      </w:r>
      <w:r w:rsidR="00164C23" w:rsidRPr="000D2F7A">
        <w:rPr>
          <w:bCs/>
          <w:iCs/>
          <w:sz w:val="20"/>
          <w:szCs w:val="20"/>
        </w:rPr>
        <w:t xml:space="preserve">, </w:t>
      </w:r>
      <w:r w:rsidR="00164C23">
        <w:rPr>
          <w:bCs/>
          <w:iCs/>
          <w:sz w:val="20"/>
          <w:szCs w:val="20"/>
        </w:rPr>
        <w:t xml:space="preserve">991, </w:t>
      </w:r>
      <w:r w:rsidR="00164C23" w:rsidRPr="000D2F7A">
        <w:rPr>
          <w:bCs/>
          <w:iCs/>
          <w:sz w:val="20"/>
          <w:szCs w:val="20"/>
        </w:rPr>
        <w:t>(</w:t>
      </w:r>
      <w:r w:rsidR="00164C23">
        <w:rPr>
          <w:bCs/>
          <w:iCs/>
          <w:sz w:val="20"/>
          <w:szCs w:val="20"/>
        </w:rPr>
        <w:t>1995</w:t>
      </w:r>
      <w:r w:rsidR="00164C23" w:rsidRPr="000D2F7A">
        <w:rPr>
          <w:bCs/>
          <w:iCs/>
          <w:sz w:val="20"/>
          <w:szCs w:val="20"/>
        </w:rPr>
        <w:t>)</w:t>
      </w:r>
      <w:r w:rsidR="00164C23">
        <w:rPr>
          <w:bCs/>
          <w:iCs/>
          <w:sz w:val="20"/>
          <w:szCs w:val="20"/>
        </w:rPr>
        <w:t>.</w:t>
      </w:r>
    </w:p>
    <w:p w14:paraId="03293108" w14:textId="77777777" w:rsidR="00D037BE" w:rsidRPr="000D2F7A" w:rsidRDefault="00A57F98" w:rsidP="00D037BE">
      <w:pPr>
        <w:autoSpaceDE w:val="0"/>
        <w:autoSpaceDN w:val="0"/>
        <w:adjustRightInd w:val="0"/>
        <w:jc w:val="both"/>
        <w:rPr>
          <w:bCs/>
          <w:iCs/>
          <w:sz w:val="20"/>
          <w:szCs w:val="20"/>
        </w:rPr>
      </w:pPr>
      <w:r>
        <w:rPr>
          <w:bCs/>
          <w:iCs/>
          <w:sz w:val="20"/>
          <w:szCs w:val="20"/>
        </w:rPr>
        <w:t>[5</w:t>
      </w:r>
      <w:r w:rsidR="00C70022" w:rsidRPr="000D2F7A">
        <w:rPr>
          <w:bCs/>
          <w:iCs/>
          <w:sz w:val="20"/>
          <w:szCs w:val="20"/>
        </w:rPr>
        <w:t>]</w:t>
      </w:r>
      <w:r>
        <w:rPr>
          <w:bCs/>
          <w:iCs/>
          <w:sz w:val="20"/>
          <w:szCs w:val="20"/>
        </w:rPr>
        <w:t xml:space="preserve"> </w:t>
      </w:r>
      <w:r w:rsidR="00D037BE" w:rsidRPr="000D2F7A">
        <w:rPr>
          <w:bCs/>
          <w:iCs/>
          <w:sz w:val="20"/>
          <w:szCs w:val="20"/>
        </w:rPr>
        <w:t>H</w:t>
      </w:r>
      <w:r w:rsidR="00D037BE">
        <w:rPr>
          <w:bCs/>
          <w:iCs/>
          <w:sz w:val="20"/>
          <w:szCs w:val="20"/>
        </w:rPr>
        <w:t xml:space="preserve">. Ohno, </w:t>
      </w:r>
      <w:r w:rsidR="00D037BE" w:rsidRPr="000D2F7A">
        <w:rPr>
          <w:bCs/>
          <w:iCs/>
          <w:sz w:val="20"/>
          <w:szCs w:val="20"/>
        </w:rPr>
        <w:t>Electrochemical aspects of ionic liquids</w:t>
      </w:r>
      <w:r w:rsidR="00D037BE">
        <w:rPr>
          <w:bCs/>
          <w:iCs/>
          <w:sz w:val="20"/>
          <w:szCs w:val="20"/>
        </w:rPr>
        <w:t>,</w:t>
      </w:r>
      <w:r w:rsidR="00D037BE" w:rsidRPr="000D2F7A">
        <w:rPr>
          <w:bCs/>
          <w:iCs/>
          <w:sz w:val="20"/>
          <w:szCs w:val="20"/>
        </w:rPr>
        <w:t xml:space="preserve"> J</w:t>
      </w:r>
      <w:r w:rsidR="00D037BE">
        <w:rPr>
          <w:bCs/>
          <w:iCs/>
          <w:sz w:val="20"/>
          <w:szCs w:val="20"/>
        </w:rPr>
        <w:t>ohn W</w:t>
      </w:r>
      <w:r w:rsidR="00D037BE" w:rsidRPr="000D2F7A">
        <w:rPr>
          <w:bCs/>
          <w:iCs/>
          <w:sz w:val="20"/>
          <w:szCs w:val="20"/>
        </w:rPr>
        <w:t>il</w:t>
      </w:r>
      <w:r w:rsidR="00D037BE">
        <w:rPr>
          <w:bCs/>
          <w:iCs/>
          <w:sz w:val="20"/>
          <w:szCs w:val="20"/>
        </w:rPr>
        <w:t>e</w:t>
      </w:r>
      <w:r w:rsidR="00D037BE" w:rsidRPr="000D2F7A">
        <w:rPr>
          <w:bCs/>
          <w:iCs/>
          <w:sz w:val="20"/>
          <w:szCs w:val="20"/>
        </w:rPr>
        <w:t>y</w:t>
      </w:r>
      <w:r w:rsidR="00D037BE">
        <w:rPr>
          <w:bCs/>
          <w:iCs/>
          <w:sz w:val="20"/>
          <w:szCs w:val="20"/>
        </w:rPr>
        <w:t xml:space="preserve">, </w:t>
      </w:r>
      <w:r w:rsidR="00D037BE" w:rsidRPr="000D2F7A">
        <w:rPr>
          <w:bCs/>
          <w:iCs/>
          <w:sz w:val="20"/>
          <w:szCs w:val="20"/>
        </w:rPr>
        <w:t>New Jersey</w:t>
      </w:r>
      <w:r w:rsidR="00D037BE">
        <w:rPr>
          <w:bCs/>
          <w:iCs/>
          <w:sz w:val="20"/>
          <w:szCs w:val="20"/>
        </w:rPr>
        <w:t>, 2005</w:t>
      </w:r>
      <w:r w:rsidR="00D037BE" w:rsidRPr="000D2F7A">
        <w:rPr>
          <w:bCs/>
          <w:iCs/>
          <w:sz w:val="20"/>
          <w:szCs w:val="20"/>
        </w:rPr>
        <w:t xml:space="preserve"> </w:t>
      </w:r>
    </w:p>
    <w:p w14:paraId="5E4AA585" w14:textId="77777777" w:rsidR="00C70022" w:rsidRPr="008239B8" w:rsidRDefault="008239B8" w:rsidP="00C70022">
      <w:pPr>
        <w:autoSpaceDE w:val="0"/>
        <w:autoSpaceDN w:val="0"/>
        <w:adjustRightInd w:val="0"/>
        <w:jc w:val="both"/>
        <w:rPr>
          <w:bCs/>
          <w:iCs/>
          <w:sz w:val="20"/>
          <w:szCs w:val="20"/>
        </w:rPr>
      </w:pPr>
      <w:r w:rsidRPr="008239B8">
        <w:rPr>
          <w:bCs/>
          <w:iCs/>
          <w:sz w:val="20"/>
          <w:szCs w:val="20"/>
        </w:rPr>
        <w:t>[</w:t>
      </w:r>
      <w:r w:rsidR="00682C4E">
        <w:rPr>
          <w:bCs/>
          <w:iCs/>
          <w:sz w:val="20"/>
          <w:szCs w:val="20"/>
        </w:rPr>
        <w:t>6</w:t>
      </w:r>
      <w:r w:rsidR="00C70022" w:rsidRPr="008239B8">
        <w:rPr>
          <w:bCs/>
          <w:iCs/>
          <w:sz w:val="20"/>
          <w:szCs w:val="20"/>
        </w:rPr>
        <w:t xml:space="preserve">] </w:t>
      </w:r>
      <w:r w:rsidRPr="008239B8">
        <w:rPr>
          <w:bCs/>
          <w:iCs/>
          <w:sz w:val="20"/>
          <w:szCs w:val="20"/>
        </w:rPr>
        <w:t>S. K. Chaurasia, R. K. Singh and S.</w:t>
      </w:r>
      <w:r>
        <w:rPr>
          <w:bCs/>
          <w:iCs/>
          <w:sz w:val="20"/>
          <w:szCs w:val="20"/>
        </w:rPr>
        <w:t xml:space="preserve"> Chandra,</w:t>
      </w:r>
      <w:r w:rsidR="006D063F">
        <w:rPr>
          <w:bCs/>
          <w:iCs/>
          <w:sz w:val="20"/>
          <w:szCs w:val="20"/>
        </w:rPr>
        <w:t xml:space="preserve"> Solid S</w:t>
      </w:r>
      <w:r>
        <w:rPr>
          <w:bCs/>
          <w:iCs/>
          <w:sz w:val="20"/>
          <w:szCs w:val="20"/>
        </w:rPr>
        <w:t xml:space="preserve">tate Ionics </w:t>
      </w:r>
      <w:r w:rsidRPr="005F22D0">
        <w:rPr>
          <w:b/>
          <w:bCs/>
          <w:iCs/>
          <w:sz w:val="20"/>
          <w:szCs w:val="20"/>
        </w:rPr>
        <w:t>183</w:t>
      </w:r>
      <w:r>
        <w:rPr>
          <w:bCs/>
          <w:iCs/>
          <w:sz w:val="20"/>
          <w:szCs w:val="20"/>
        </w:rPr>
        <w:t xml:space="preserve">, </w:t>
      </w:r>
      <w:r w:rsidR="005A2A22">
        <w:rPr>
          <w:bCs/>
          <w:iCs/>
          <w:sz w:val="20"/>
          <w:szCs w:val="20"/>
        </w:rPr>
        <w:t xml:space="preserve">32 (2011). </w:t>
      </w:r>
      <w:r w:rsidRPr="008239B8">
        <w:rPr>
          <w:bCs/>
          <w:iCs/>
          <w:sz w:val="20"/>
          <w:szCs w:val="20"/>
        </w:rPr>
        <w:t xml:space="preserve"> </w:t>
      </w:r>
    </w:p>
    <w:p w14:paraId="70BCC033" w14:textId="77777777" w:rsidR="006D063F" w:rsidRPr="006D063F" w:rsidRDefault="006D063F" w:rsidP="00C70022">
      <w:pPr>
        <w:jc w:val="both"/>
        <w:rPr>
          <w:sz w:val="20"/>
          <w:szCs w:val="20"/>
        </w:rPr>
      </w:pPr>
      <w:r w:rsidRPr="006D063F">
        <w:rPr>
          <w:sz w:val="20"/>
          <w:szCs w:val="20"/>
        </w:rPr>
        <w:t>[</w:t>
      </w:r>
      <w:r w:rsidR="00583DE0">
        <w:rPr>
          <w:sz w:val="20"/>
          <w:szCs w:val="20"/>
        </w:rPr>
        <w:t>7</w:t>
      </w:r>
      <w:r w:rsidR="00C70022" w:rsidRPr="006D063F">
        <w:rPr>
          <w:sz w:val="20"/>
          <w:szCs w:val="20"/>
        </w:rPr>
        <w:t>]</w:t>
      </w:r>
      <w:r w:rsidRPr="006D063F">
        <w:rPr>
          <w:sz w:val="20"/>
          <w:szCs w:val="20"/>
        </w:rPr>
        <w:t xml:space="preserve"> B. L. Papke, M. A. Ratner and D. F. </w:t>
      </w:r>
      <w:r>
        <w:rPr>
          <w:sz w:val="20"/>
          <w:szCs w:val="20"/>
        </w:rPr>
        <w:t>S</w:t>
      </w:r>
      <w:r w:rsidRPr="006D063F">
        <w:rPr>
          <w:sz w:val="20"/>
          <w:szCs w:val="20"/>
        </w:rPr>
        <w:t>hriver</w:t>
      </w:r>
      <w:r w:rsidR="000027C0">
        <w:rPr>
          <w:sz w:val="20"/>
          <w:szCs w:val="20"/>
        </w:rPr>
        <w:t>, J. Phys. Chem. S</w:t>
      </w:r>
      <w:r>
        <w:rPr>
          <w:sz w:val="20"/>
          <w:szCs w:val="20"/>
        </w:rPr>
        <w:t xml:space="preserve">olids </w:t>
      </w:r>
      <w:r w:rsidRPr="005F22D0">
        <w:rPr>
          <w:b/>
          <w:sz w:val="20"/>
          <w:szCs w:val="20"/>
        </w:rPr>
        <w:t>42</w:t>
      </w:r>
      <w:r>
        <w:rPr>
          <w:sz w:val="20"/>
          <w:szCs w:val="20"/>
        </w:rPr>
        <w:t xml:space="preserve">, 493 (1981).  </w:t>
      </w:r>
    </w:p>
    <w:p w14:paraId="1426500D" w14:textId="77777777" w:rsidR="00592CEE" w:rsidRDefault="0033195D" w:rsidP="00C70022">
      <w:pPr>
        <w:jc w:val="both"/>
        <w:rPr>
          <w:sz w:val="20"/>
          <w:szCs w:val="20"/>
        </w:rPr>
      </w:pPr>
      <w:r>
        <w:rPr>
          <w:sz w:val="20"/>
          <w:szCs w:val="20"/>
        </w:rPr>
        <w:t>[10</w:t>
      </w:r>
      <w:r w:rsidR="00C70022" w:rsidRPr="000D2F7A">
        <w:rPr>
          <w:sz w:val="20"/>
          <w:szCs w:val="20"/>
        </w:rPr>
        <w:t>]</w:t>
      </w:r>
      <w:r>
        <w:rPr>
          <w:sz w:val="20"/>
          <w:szCs w:val="20"/>
        </w:rPr>
        <w:t xml:space="preserve"> B. Mattosson, A. Brodin, L. M. Torell, H. Rinne, J. Ha</w:t>
      </w:r>
      <w:r w:rsidR="00317278">
        <w:rPr>
          <w:sz w:val="20"/>
          <w:szCs w:val="20"/>
        </w:rPr>
        <w:t>m</w:t>
      </w:r>
      <w:r>
        <w:rPr>
          <w:sz w:val="20"/>
          <w:szCs w:val="20"/>
        </w:rPr>
        <w:t>ara, F. Sundh</w:t>
      </w:r>
      <w:r w:rsidR="00317278">
        <w:rPr>
          <w:sz w:val="20"/>
          <w:szCs w:val="20"/>
        </w:rPr>
        <w:t>o</w:t>
      </w:r>
      <w:r>
        <w:rPr>
          <w:sz w:val="20"/>
          <w:szCs w:val="20"/>
        </w:rPr>
        <w:t>lm and P. Jacob</w:t>
      </w:r>
      <w:r w:rsidR="00317278">
        <w:rPr>
          <w:sz w:val="20"/>
          <w:szCs w:val="20"/>
        </w:rPr>
        <w:t>s</w:t>
      </w:r>
      <w:r>
        <w:rPr>
          <w:sz w:val="20"/>
          <w:szCs w:val="20"/>
        </w:rPr>
        <w:t xml:space="preserve">son, Solid </w:t>
      </w:r>
    </w:p>
    <w:p w14:paraId="1CD9CF60" w14:textId="77777777" w:rsidR="0001732F" w:rsidRDefault="00592CEE" w:rsidP="00C70022">
      <w:pPr>
        <w:jc w:val="both"/>
        <w:rPr>
          <w:sz w:val="20"/>
          <w:szCs w:val="20"/>
        </w:rPr>
      </w:pPr>
      <w:r>
        <w:rPr>
          <w:sz w:val="20"/>
          <w:szCs w:val="20"/>
        </w:rPr>
        <w:t xml:space="preserve">        </w:t>
      </w:r>
      <w:r w:rsidR="0033195D">
        <w:rPr>
          <w:sz w:val="20"/>
          <w:szCs w:val="20"/>
        </w:rPr>
        <w:t xml:space="preserve">State Ionics </w:t>
      </w:r>
      <w:r w:rsidR="00317278" w:rsidRPr="005F22D0">
        <w:rPr>
          <w:b/>
          <w:sz w:val="20"/>
          <w:szCs w:val="20"/>
        </w:rPr>
        <w:t>97</w:t>
      </w:r>
      <w:r w:rsidR="005F22D0" w:rsidRPr="005F22D0">
        <w:rPr>
          <w:sz w:val="20"/>
          <w:szCs w:val="20"/>
        </w:rPr>
        <w:t>,</w:t>
      </w:r>
      <w:r w:rsidR="00317278">
        <w:rPr>
          <w:sz w:val="20"/>
          <w:szCs w:val="20"/>
        </w:rPr>
        <w:t xml:space="preserve"> 309 (1997). </w:t>
      </w:r>
    </w:p>
    <w:p w14:paraId="6AF568BE" w14:textId="77777777" w:rsidR="0001732F" w:rsidRPr="0001732F" w:rsidRDefault="0001732F" w:rsidP="00C70022">
      <w:pPr>
        <w:jc w:val="both"/>
        <w:rPr>
          <w:sz w:val="20"/>
          <w:szCs w:val="20"/>
        </w:rPr>
      </w:pPr>
      <w:r w:rsidRPr="0001732F">
        <w:rPr>
          <w:sz w:val="20"/>
          <w:szCs w:val="20"/>
          <w:lang w:val="de-DE"/>
        </w:rPr>
        <w:t>[11</w:t>
      </w:r>
      <w:r w:rsidR="00C70022" w:rsidRPr="0001732F">
        <w:rPr>
          <w:sz w:val="20"/>
          <w:szCs w:val="20"/>
          <w:lang w:val="de-DE"/>
        </w:rPr>
        <w:t>]</w:t>
      </w:r>
      <w:r w:rsidRPr="0001732F">
        <w:rPr>
          <w:sz w:val="20"/>
          <w:szCs w:val="20"/>
          <w:lang w:val="de-DE"/>
        </w:rPr>
        <w:t xml:space="preserve"> Y. Chen, Y. H. Zhang and L. J. Zhau, Phys.</w:t>
      </w:r>
      <w:r>
        <w:rPr>
          <w:sz w:val="20"/>
          <w:szCs w:val="20"/>
          <w:lang w:val="de-DE"/>
        </w:rPr>
        <w:t xml:space="preserve"> </w:t>
      </w:r>
      <w:r w:rsidRPr="0001732F">
        <w:rPr>
          <w:sz w:val="20"/>
          <w:szCs w:val="20"/>
        </w:rPr>
        <w:t>Chem. Chem.</w:t>
      </w:r>
      <w:r>
        <w:rPr>
          <w:sz w:val="20"/>
          <w:szCs w:val="20"/>
        </w:rPr>
        <w:t xml:space="preserve"> Phys. </w:t>
      </w:r>
      <w:r w:rsidRPr="005F22D0">
        <w:rPr>
          <w:b/>
          <w:sz w:val="20"/>
          <w:szCs w:val="20"/>
        </w:rPr>
        <w:t>6</w:t>
      </w:r>
      <w:r>
        <w:rPr>
          <w:sz w:val="20"/>
          <w:szCs w:val="20"/>
        </w:rPr>
        <w:t xml:space="preserve">, 537 (2004).  </w:t>
      </w:r>
      <w:r w:rsidR="00C70022" w:rsidRPr="0001732F">
        <w:rPr>
          <w:sz w:val="20"/>
          <w:szCs w:val="20"/>
        </w:rPr>
        <w:t xml:space="preserve"> </w:t>
      </w:r>
    </w:p>
    <w:p w14:paraId="63C03D2E" w14:textId="77777777" w:rsidR="00077EFE" w:rsidRDefault="00077EFE" w:rsidP="00C70022">
      <w:pPr>
        <w:jc w:val="both"/>
        <w:rPr>
          <w:sz w:val="20"/>
          <w:szCs w:val="20"/>
        </w:rPr>
      </w:pPr>
      <w:r>
        <w:rPr>
          <w:sz w:val="20"/>
          <w:szCs w:val="20"/>
        </w:rPr>
        <w:t>[12</w:t>
      </w:r>
      <w:r w:rsidR="00C70022" w:rsidRPr="003A3543">
        <w:rPr>
          <w:sz w:val="20"/>
          <w:szCs w:val="20"/>
        </w:rPr>
        <w:t xml:space="preserve">] </w:t>
      </w:r>
      <w:r>
        <w:rPr>
          <w:sz w:val="20"/>
          <w:szCs w:val="20"/>
        </w:rPr>
        <w:t xml:space="preserve">M. Marcinek, M. Ciosek, G. Zukowska, W. Wieczorek, K. R. Jeffrey and J. R. Stevens, Solid State </w:t>
      </w:r>
    </w:p>
    <w:p w14:paraId="60F7E6CD" w14:textId="77777777" w:rsidR="00C70022" w:rsidRPr="003A3543" w:rsidRDefault="00077EFE" w:rsidP="00C70022">
      <w:pPr>
        <w:jc w:val="both"/>
        <w:rPr>
          <w:sz w:val="20"/>
          <w:szCs w:val="20"/>
        </w:rPr>
      </w:pPr>
      <w:r>
        <w:rPr>
          <w:sz w:val="20"/>
          <w:szCs w:val="20"/>
        </w:rPr>
        <w:t xml:space="preserve">        Ionics </w:t>
      </w:r>
      <w:r w:rsidRPr="005F22D0">
        <w:rPr>
          <w:b/>
          <w:sz w:val="20"/>
          <w:szCs w:val="20"/>
        </w:rPr>
        <w:t>176</w:t>
      </w:r>
      <w:r>
        <w:rPr>
          <w:sz w:val="20"/>
          <w:szCs w:val="20"/>
        </w:rPr>
        <w:t>, 367 (</w:t>
      </w:r>
      <w:r w:rsidR="00B21C3B">
        <w:rPr>
          <w:sz w:val="20"/>
          <w:szCs w:val="20"/>
        </w:rPr>
        <w:t>2005</w:t>
      </w:r>
      <w:r>
        <w:rPr>
          <w:sz w:val="20"/>
          <w:szCs w:val="20"/>
        </w:rPr>
        <w:t xml:space="preserve">).  </w:t>
      </w:r>
    </w:p>
    <w:sectPr w:rsidR="00C70022" w:rsidRPr="003A3543" w:rsidSect="006132E4">
      <w:footerReference w:type="default" r:id="rId12"/>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4079" w14:textId="77777777" w:rsidR="003921DC" w:rsidRDefault="003921DC" w:rsidP="0077644C">
      <w:r>
        <w:separator/>
      </w:r>
    </w:p>
  </w:endnote>
  <w:endnote w:type="continuationSeparator" w:id="0">
    <w:p w14:paraId="1B0B7FE7" w14:textId="77777777" w:rsidR="003921DC" w:rsidRDefault="003921DC" w:rsidP="0077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16C9F" w14:textId="77777777" w:rsidR="0077644C" w:rsidRDefault="0077644C">
    <w:pPr>
      <w:pStyle w:val="Footer"/>
      <w:jc w:val="center"/>
    </w:pPr>
    <w:r>
      <w:fldChar w:fldCharType="begin"/>
    </w:r>
    <w:r>
      <w:instrText xml:space="preserve"> PAGE   \* MERGEFORMAT </w:instrText>
    </w:r>
    <w:r>
      <w:fldChar w:fldCharType="separate"/>
    </w:r>
    <w:r w:rsidR="00323ACD">
      <w:rPr>
        <w:noProof/>
      </w:rPr>
      <w:t>1</w:t>
    </w:r>
    <w:r>
      <w:rPr>
        <w:noProof/>
      </w:rPr>
      <w:fldChar w:fldCharType="end"/>
    </w:r>
  </w:p>
  <w:p w14:paraId="1C00D36D" w14:textId="77777777" w:rsidR="0077644C" w:rsidRDefault="00776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046D" w14:textId="77777777" w:rsidR="003921DC" w:rsidRDefault="003921DC" w:rsidP="0077644C">
      <w:r>
        <w:separator/>
      </w:r>
    </w:p>
  </w:footnote>
  <w:footnote w:type="continuationSeparator" w:id="0">
    <w:p w14:paraId="41674356" w14:textId="77777777" w:rsidR="003921DC" w:rsidRDefault="003921DC" w:rsidP="00776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91FE9"/>
    <w:multiLevelType w:val="multilevel"/>
    <w:tmpl w:val="AF6E93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2650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44"/>
    <w:rsid w:val="000027C0"/>
    <w:rsid w:val="0000340F"/>
    <w:rsid w:val="00007790"/>
    <w:rsid w:val="00010BF7"/>
    <w:rsid w:val="000114DB"/>
    <w:rsid w:val="00011F48"/>
    <w:rsid w:val="00012050"/>
    <w:rsid w:val="000132BB"/>
    <w:rsid w:val="0001732F"/>
    <w:rsid w:val="00020347"/>
    <w:rsid w:val="0002072E"/>
    <w:rsid w:val="000211CC"/>
    <w:rsid w:val="00022084"/>
    <w:rsid w:val="00022AC3"/>
    <w:rsid w:val="000242A4"/>
    <w:rsid w:val="00025444"/>
    <w:rsid w:val="00027AB5"/>
    <w:rsid w:val="00036453"/>
    <w:rsid w:val="00036B39"/>
    <w:rsid w:val="00040724"/>
    <w:rsid w:val="000411BA"/>
    <w:rsid w:val="00044DC8"/>
    <w:rsid w:val="000454EE"/>
    <w:rsid w:val="00050260"/>
    <w:rsid w:val="00055905"/>
    <w:rsid w:val="000568BD"/>
    <w:rsid w:val="00057C01"/>
    <w:rsid w:val="000626DA"/>
    <w:rsid w:val="0006378D"/>
    <w:rsid w:val="00065E60"/>
    <w:rsid w:val="00066226"/>
    <w:rsid w:val="00077EFE"/>
    <w:rsid w:val="000838F0"/>
    <w:rsid w:val="0008565F"/>
    <w:rsid w:val="000878A4"/>
    <w:rsid w:val="00091DC9"/>
    <w:rsid w:val="000964BE"/>
    <w:rsid w:val="000A0513"/>
    <w:rsid w:val="000A608D"/>
    <w:rsid w:val="000A6A35"/>
    <w:rsid w:val="000A7FFA"/>
    <w:rsid w:val="000B0EBC"/>
    <w:rsid w:val="000B47A8"/>
    <w:rsid w:val="000B6CA0"/>
    <w:rsid w:val="000B7625"/>
    <w:rsid w:val="000C2AC1"/>
    <w:rsid w:val="000C6B70"/>
    <w:rsid w:val="000D6418"/>
    <w:rsid w:val="000E02D2"/>
    <w:rsid w:val="000E22F2"/>
    <w:rsid w:val="000E45C2"/>
    <w:rsid w:val="000F07DE"/>
    <w:rsid w:val="000F199A"/>
    <w:rsid w:val="000F2863"/>
    <w:rsid w:val="000F3DD5"/>
    <w:rsid w:val="000F4B4B"/>
    <w:rsid w:val="00100290"/>
    <w:rsid w:val="001027CA"/>
    <w:rsid w:val="00103901"/>
    <w:rsid w:val="00106A6C"/>
    <w:rsid w:val="001100A0"/>
    <w:rsid w:val="00112C98"/>
    <w:rsid w:val="00113FE7"/>
    <w:rsid w:val="0011436D"/>
    <w:rsid w:val="00116298"/>
    <w:rsid w:val="00116C73"/>
    <w:rsid w:val="001245AF"/>
    <w:rsid w:val="00124F9B"/>
    <w:rsid w:val="00125CA5"/>
    <w:rsid w:val="00126ED5"/>
    <w:rsid w:val="00133A40"/>
    <w:rsid w:val="00135FE8"/>
    <w:rsid w:val="00141300"/>
    <w:rsid w:val="001420D8"/>
    <w:rsid w:val="00143413"/>
    <w:rsid w:val="001434C3"/>
    <w:rsid w:val="00145DA0"/>
    <w:rsid w:val="00147F0C"/>
    <w:rsid w:val="001505CB"/>
    <w:rsid w:val="00150A8C"/>
    <w:rsid w:val="001529E0"/>
    <w:rsid w:val="00156ED8"/>
    <w:rsid w:val="001570C4"/>
    <w:rsid w:val="001600A4"/>
    <w:rsid w:val="0016047B"/>
    <w:rsid w:val="00162AFC"/>
    <w:rsid w:val="0016376A"/>
    <w:rsid w:val="00164C23"/>
    <w:rsid w:val="0016552E"/>
    <w:rsid w:val="00166E7B"/>
    <w:rsid w:val="00167022"/>
    <w:rsid w:val="0016724F"/>
    <w:rsid w:val="00167619"/>
    <w:rsid w:val="00170D25"/>
    <w:rsid w:val="001727AB"/>
    <w:rsid w:val="00172D26"/>
    <w:rsid w:val="00173795"/>
    <w:rsid w:val="001777B4"/>
    <w:rsid w:val="00177857"/>
    <w:rsid w:val="001818B5"/>
    <w:rsid w:val="00183715"/>
    <w:rsid w:val="00183F86"/>
    <w:rsid w:val="00184151"/>
    <w:rsid w:val="001872AC"/>
    <w:rsid w:val="0019105D"/>
    <w:rsid w:val="00194B28"/>
    <w:rsid w:val="00196CA9"/>
    <w:rsid w:val="001A03C3"/>
    <w:rsid w:val="001A143E"/>
    <w:rsid w:val="001A1EA0"/>
    <w:rsid w:val="001A2964"/>
    <w:rsid w:val="001A3210"/>
    <w:rsid w:val="001A3629"/>
    <w:rsid w:val="001A3AE3"/>
    <w:rsid w:val="001A3C85"/>
    <w:rsid w:val="001B05B5"/>
    <w:rsid w:val="001B0EED"/>
    <w:rsid w:val="001B0F21"/>
    <w:rsid w:val="001B364A"/>
    <w:rsid w:val="001B4F0D"/>
    <w:rsid w:val="001B74FA"/>
    <w:rsid w:val="001C0431"/>
    <w:rsid w:val="001C5D0B"/>
    <w:rsid w:val="001D0F4B"/>
    <w:rsid w:val="001D4017"/>
    <w:rsid w:val="001D4A51"/>
    <w:rsid w:val="001E4CA7"/>
    <w:rsid w:val="001E7EB3"/>
    <w:rsid w:val="001F024B"/>
    <w:rsid w:val="001F0358"/>
    <w:rsid w:val="001F0B90"/>
    <w:rsid w:val="001F73C1"/>
    <w:rsid w:val="002009E2"/>
    <w:rsid w:val="0020188C"/>
    <w:rsid w:val="00201D37"/>
    <w:rsid w:val="00202034"/>
    <w:rsid w:val="0020483D"/>
    <w:rsid w:val="00205E4A"/>
    <w:rsid w:val="0020639B"/>
    <w:rsid w:val="00210400"/>
    <w:rsid w:val="002110C3"/>
    <w:rsid w:val="00212060"/>
    <w:rsid w:val="00221F99"/>
    <w:rsid w:val="0022331B"/>
    <w:rsid w:val="00223540"/>
    <w:rsid w:val="00233E05"/>
    <w:rsid w:val="00234BC3"/>
    <w:rsid w:val="002362E0"/>
    <w:rsid w:val="0023708F"/>
    <w:rsid w:val="0023789F"/>
    <w:rsid w:val="00241DC1"/>
    <w:rsid w:val="002420E5"/>
    <w:rsid w:val="0024319A"/>
    <w:rsid w:val="00245268"/>
    <w:rsid w:val="002465EE"/>
    <w:rsid w:val="00246771"/>
    <w:rsid w:val="00246FD4"/>
    <w:rsid w:val="00250225"/>
    <w:rsid w:val="002512B5"/>
    <w:rsid w:val="00251401"/>
    <w:rsid w:val="00251422"/>
    <w:rsid w:val="0025165F"/>
    <w:rsid w:val="0025283F"/>
    <w:rsid w:val="00255FB6"/>
    <w:rsid w:val="0025629B"/>
    <w:rsid w:val="00256DC8"/>
    <w:rsid w:val="0026638E"/>
    <w:rsid w:val="0026782E"/>
    <w:rsid w:val="00267DE3"/>
    <w:rsid w:val="00271BF0"/>
    <w:rsid w:val="00273017"/>
    <w:rsid w:val="00274D56"/>
    <w:rsid w:val="002755CB"/>
    <w:rsid w:val="002756A1"/>
    <w:rsid w:val="00277A48"/>
    <w:rsid w:val="00280982"/>
    <w:rsid w:val="00280D5D"/>
    <w:rsid w:val="0028109E"/>
    <w:rsid w:val="00283105"/>
    <w:rsid w:val="00283707"/>
    <w:rsid w:val="00286B25"/>
    <w:rsid w:val="00290A12"/>
    <w:rsid w:val="00290D38"/>
    <w:rsid w:val="002920FB"/>
    <w:rsid w:val="002933B6"/>
    <w:rsid w:val="002946F7"/>
    <w:rsid w:val="002957F2"/>
    <w:rsid w:val="002A043A"/>
    <w:rsid w:val="002A3B47"/>
    <w:rsid w:val="002A495B"/>
    <w:rsid w:val="002A4C7D"/>
    <w:rsid w:val="002B1076"/>
    <w:rsid w:val="002B2B27"/>
    <w:rsid w:val="002B4177"/>
    <w:rsid w:val="002B4B1E"/>
    <w:rsid w:val="002B5AC5"/>
    <w:rsid w:val="002C147B"/>
    <w:rsid w:val="002C257A"/>
    <w:rsid w:val="002C2E14"/>
    <w:rsid w:val="002C409E"/>
    <w:rsid w:val="002C7730"/>
    <w:rsid w:val="002D127B"/>
    <w:rsid w:val="002D198F"/>
    <w:rsid w:val="002D2B73"/>
    <w:rsid w:val="002D3820"/>
    <w:rsid w:val="002D566D"/>
    <w:rsid w:val="002D5D31"/>
    <w:rsid w:val="002E02F5"/>
    <w:rsid w:val="002E0757"/>
    <w:rsid w:val="002E36C0"/>
    <w:rsid w:val="002E767C"/>
    <w:rsid w:val="002F03EB"/>
    <w:rsid w:val="002F46C2"/>
    <w:rsid w:val="002F6360"/>
    <w:rsid w:val="002F63EB"/>
    <w:rsid w:val="00301859"/>
    <w:rsid w:val="0030268E"/>
    <w:rsid w:val="003043C9"/>
    <w:rsid w:val="0030592A"/>
    <w:rsid w:val="003063F5"/>
    <w:rsid w:val="00306BD7"/>
    <w:rsid w:val="00306DD8"/>
    <w:rsid w:val="003072E1"/>
    <w:rsid w:val="00311653"/>
    <w:rsid w:val="00313928"/>
    <w:rsid w:val="003152DC"/>
    <w:rsid w:val="00315991"/>
    <w:rsid w:val="00317237"/>
    <w:rsid w:val="00317278"/>
    <w:rsid w:val="0032136F"/>
    <w:rsid w:val="00322212"/>
    <w:rsid w:val="00323ACD"/>
    <w:rsid w:val="0032555A"/>
    <w:rsid w:val="003277EC"/>
    <w:rsid w:val="0033195D"/>
    <w:rsid w:val="00334220"/>
    <w:rsid w:val="00335427"/>
    <w:rsid w:val="00335507"/>
    <w:rsid w:val="00335ABC"/>
    <w:rsid w:val="00337D1A"/>
    <w:rsid w:val="00340BC2"/>
    <w:rsid w:val="00343B98"/>
    <w:rsid w:val="003447B7"/>
    <w:rsid w:val="00345002"/>
    <w:rsid w:val="0034527A"/>
    <w:rsid w:val="003455DC"/>
    <w:rsid w:val="00350F27"/>
    <w:rsid w:val="00351025"/>
    <w:rsid w:val="003510AF"/>
    <w:rsid w:val="00351258"/>
    <w:rsid w:val="00354101"/>
    <w:rsid w:val="0035606C"/>
    <w:rsid w:val="003569B2"/>
    <w:rsid w:val="00361768"/>
    <w:rsid w:val="003622B8"/>
    <w:rsid w:val="0036317A"/>
    <w:rsid w:val="00363D5B"/>
    <w:rsid w:val="00364E37"/>
    <w:rsid w:val="00365F1B"/>
    <w:rsid w:val="00374A7D"/>
    <w:rsid w:val="00374F6F"/>
    <w:rsid w:val="00377107"/>
    <w:rsid w:val="00381DC9"/>
    <w:rsid w:val="003829E7"/>
    <w:rsid w:val="00382EA2"/>
    <w:rsid w:val="00383BD0"/>
    <w:rsid w:val="00384CE0"/>
    <w:rsid w:val="00387A6E"/>
    <w:rsid w:val="003921DC"/>
    <w:rsid w:val="003936EB"/>
    <w:rsid w:val="00393EEB"/>
    <w:rsid w:val="0039460E"/>
    <w:rsid w:val="003946A3"/>
    <w:rsid w:val="003A0684"/>
    <w:rsid w:val="003A2563"/>
    <w:rsid w:val="003A5499"/>
    <w:rsid w:val="003A5827"/>
    <w:rsid w:val="003A5B7B"/>
    <w:rsid w:val="003A69A5"/>
    <w:rsid w:val="003B0662"/>
    <w:rsid w:val="003B0E46"/>
    <w:rsid w:val="003B3215"/>
    <w:rsid w:val="003B333D"/>
    <w:rsid w:val="003B366D"/>
    <w:rsid w:val="003B6534"/>
    <w:rsid w:val="003B6F94"/>
    <w:rsid w:val="003C12FE"/>
    <w:rsid w:val="003C3104"/>
    <w:rsid w:val="003C3DA4"/>
    <w:rsid w:val="003C4B5A"/>
    <w:rsid w:val="003C623D"/>
    <w:rsid w:val="003D0A1D"/>
    <w:rsid w:val="003D268A"/>
    <w:rsid w:val="003D4C23"/>
    <w:rsid w:val="003D50DF"/>
    <w:rsid w:val="003E2007"/>
    <w:rsid w:val="003E2B2D"/>
    <w:rsid w:val="003E30F8"/>
    <w:rsid w:val="003E7027"/>
    <w:rsid w:val="003E71E8"/>
    <w:rsid w:val="003F0FD4"/>
    <w:rsid w:val="003F3CA9"/>
    <w:rsid w:val="003F494B"/>
    <w:rsid w:val="00402812"/>
    <w:rsid w:val="004029A5"/>
    <w:rsid w:val="00402DA4"/>
    <w:rsid w:val="00403138"/>
    <w:rsid w:val="00403336"/>
    <w:rsid w:val="004045E4"/>
    <w:rsid w:val="00406A90"/>
    <w:rsid w:val="0040731E"/>
    <w:rsid w:val="0041083B"/>
    <w:rsid w:val="00410AEB"/>
    <w:rsid w:val="00410D6B"/>
    <w:rsid w:val="004111F0"/>
    <w:rsid w:val="004121C6"/>
    <w:rsid w:val="004132E3"/>
    <w:rsid w:val="004147D8"/>
    <w:rsid w:val="00415EEB"/>
    <w:rsid w:val="00415F9E"/>
    <w:rsid w:val="00416A13"/>
    <w:rsid w:val="00416D03"/>
    <w:rsid w:val="00417815"/>
    <w:rsid w:val="00422C03"/>
    <w:rsid w:val="00423526"/>
    <w:rsid w:val="00423C9B"/>
    <w:rsid w:val="00423D19"/>
    <w:rsid w:val="0043521C"/>
    <w:rsid w:val="00435EE9"/>
    <w:rsid w:val="0043675E"/>
    <w:rsid w:val="00436A35"/>
    <w:rsid w:val="00436F1E"/>
    <w:rsid w:val="004374E1"/>
    <w:rsid w:val="004406BB"/>
    <w:rsid w:val="00442C5A"/>
    <w:rsid w:val="004462A5"/>
    <w:rsid w:val="00446E0C"/>
    <w:rsid w:val="00451934"/>
    <w:rsid w:val="00457E30"/>
    <w:rsid w:val="0046241E"/>
    <w:rsid w:val="00463173"/>
    <w:rsid w:val="0047160A"/>
    <w:rsid w:val="00471CF3"/>
    <w:rsid w:val="00472F62"/>
    <w:rsid w:val="0047306F"/>
    <w:rsid w:val="00474BAF"/>
    <w:rsid w:val="00476B61"/>
    <w:rsid w:val="00476C40"/>
    <w:rsid w:val="00476E3E"/>
    <w:rsid w:val="00477569"/>
    <w:rsid w:val="00481CB1"/>
    <w:rsid w:val="00482CDE"/>
    <w:rsid w:val="00484819"/>
    <w:rsid w:val="00486B9E"/>
    <w:rsid w:val="004872E9"/>
    <w:rsid w:val="004873BD"/>
    <w:rsid w:val="004903A6"/>
    <w:rsid w:val="00491C6D"/>
    <w:rsid w:val="0049272D"/>
    <w:rsid w:val="0049360E"/>
    <w:rsid w:val="00494390"/>
    <w:rsid w:val="004A2B7A"/>
    <w:rsid w:val="004A48EA"/>
    <w:rsid w:val="004A4BD2"/>
    <w:rsid w:val="004A6996"/>
    <w:rsid w:val="004B050B"/>
    <w:rsid w:val="004B1F31"/>
    <w:rsid w:val="004B20F6"/>
    <w:rsid w:val="004B22AE"/>
    <w:rsid w:val="004B3A8E"/>
    <w:rsid w:val="004B7608"/>
    <w:rsid w:val="004C159E"/>
    <w:rsid w:val="004C3B4D"/>
    <w:rsid w:val="004C6761"/>
    <w:rsid w:val="004D1B7A"/>
    <w:rsid w:val="004D258A"/>
    <w:rsid w:val="004D2A39"/>
    <w:rsid w:val="004D2EFB"/>
    <w:rsid w:val="004D4B0F"/>
    <w:rsid w:val="004D5DA9"/>
    <w:rsid w:val="004D6BB1"/>
    <w:rsid w:val="004E02CF"/>
    <w:rsid w:val="004E2098"/>
    <w:rsid w:val="004E319A"/>
    <w:rsid w:val="004E4BC5"/>
    <w:rsid w:val="004E4CA8"/>
    <w:rsid w:val="004F1804"/>
    <w:rsid w:val="0050352A"/>
    <w:rsid w:val="0050453C"/>
    <w:rsid w:val="00504BFC"/>
    <w:rsid w:val="00504EBD"/>
    <w:rsid w:val="00505F88"/>
    <w:rsid w:val="0051097F"/>
    <w:rsid w:val="00510FE5"/>
    <w:rsid w:val="00514533"/>
    <w:rsid w:val="00514869"/>
    <w:rsid w:val="00514F6C"/>
    <w:rsid w:val="00515C5A"/>
    <w:rsid w:val="005171B4"/>
    <w:rsid w:val="00523651"/>
    <w:rsid w:val="00523B15"/>
    <w:rsid w:val="00524546"/>
    <w:rsid w:val="005266A9"/>
    <w:rsid w:val="00527071"/>
    <w:rsid w:val="00527F2B"/>
    <w:rsid w:val="00536F2D"/>
    <w:rsid w:val="00537413"/>
    <w:rsid w:val="00540CCE"/>
    <w:rsid w:val="005417F7"/>
    <w:rsid w:val="005441CA"/>
    <w:rsid w:val="005462DF"/>
    <w:rsid w:val="00550EF5"/>
    <w:rsid w:val="0055324E"/>
    <w:rsid w:val="00554E0F"/>
    <w:rsid w:val="005564F7"/>
    <w:rsid w:val="00557291"/>
    <w:rsid w:val="005600AE"/>
    <w:rsid w:val="00560802"/>
    <w:rsid w:val="00561505"/>
    <w:rsid w:val="005628E0"/>
    <w:rsid w:val="0057114C"/>
    <w:rsid w:val="00573CD8"/>
    <w:rsid w:val="00576039"/>
    <w:rsid w:val="005772A3"/>
    <w:rsid w:val="00583DE0"/>
    <w:rsid w:val="00586439"/>
    <w:rsid w:val="00586CD6"/>
    <w:rsid w:val="0058707A"/>
    <w:rsid w:val="00587D82"/>
    <w:rsid w:val="00590215"/>
    <w:rsid w:val="0059085A"/>
    <w:rsid w:val="0059147D"/>
    <w:rsid w:val="00592CEE"/>
    <w:rsid w:val="00594E48"/>
    <w:rsid w:val="005957BB"/>
    <w:rsid w:val="00595B00"/>
    <w:rsid w:val="005960B8"/>
    <w:rsid w:val="005A0C75"/>
    <w:rsid w:val="005A2A22"/>
    <w:rsid w:val="005A4B1D"/>
    <w:rsid w:val="005A5DBA"/>
    <w:rsid w:val="005A6655"/>
    <w:rsid w:val="005B2D9B"/>
    <w:rsid w:val="005B48FA"/>
    <w:rsid w:val="005B4B40"/>
    <w:rsid w:val="005B54EA"/>
    <w:rsid w:val="005B5C0C"/>
    <w:rsid w:val="005B665D"/>
    <w:rsid w:val="005B69E3"/>
    <w:rsid w:val="005B6B8F"/>
    <w:rsid w:val="005C06F3"/>
    <w:rsid w:val="005C0DD5"/>
    <w:rsid w:val="005C5B12"/>
    <w:rsid w:val="005C744C"/>
    <w:rsid w:val="005D241F"/>
    <w:rsid w:val="005D267D"/>
    <w:rsid w:val="005D275E"/>
    <w:rsid w:val="005D3929"/>
    <w:rsid w:val="005E078F"/>
    <w:rsid w:val="005E0813"/>
    <w:rsid w:val="005E095C"/>
    <w:rsid w:val="005E1FC2"/>
    <w:rsid w:val="005E226C"/>
    <w:rsid w:val="005E3C62"/>
    <w:rsid w:val="005E447C"/>
    <w:rsid w:val="005E4B13"/>
    <w:rsid w:val="005E4BC1"/>
    <w:rsid w:val="005E5C73"/>
    <w:rsid w:val="005E7843"/>
    <w:rsid w:val="005F22D0"/>
    <w:rsid w:val="005F3519"/>
    <w:rsid w:val="005F765F"/>
    <w:rsid w:val="005F7D92"/>
    <w:rsid w:val="00600A42"/>
    <w:rsid w:val="006024D6"/>
    <w:rsid w:val="00602652"/>
    <w:rsid w:val="00605672"/>
    <w:rsid w:val="00606EFC"/>
    <w:rsid w:val="006115CF"/>
    <w:rsid w:val="00611FCE"/>
    <w:rsid w:val="006132E4"/>
    <w:rsid w:val="00614553"/>
    <w:rsid w:val="00615FA8"/>
    <w:rsid w:val="00616CD1"/>
    <w:rsid w:val="00617916"/>
    <w:rsid w:val="00621899"/>
    <w:rsid w:val="006227E5"/>
    <w:rsid w:val="00630436"/>
    <w:rsid w:val="00631505"/>
    <w:rsid w:val="00632D5F"/>
    <w:rsid w:val="0063318C"/>
    <w:rsid w:val="0063325D"/>
    <w:rsid w:val="00634C8C"/>
    <w:rsid w:val="00635FA4"/>
    <w:rsid w:val="006400A9"/>
    <w:rsid w:val="006422AC"/>
    <w:rsid w:val="0064392F"/>
    <w:rsid w:val="00643ACA"/>
    <w:rsid w:val="00644325"/>
    <w:rsid w:val="0065772F"/>
    <w:rsid w:val="0066316D"/>
    <w:rsid w:val="0066354F"/>
    <w:rsid w:val="006637E1"/>
    <w:rsid w:val="0066382A"/>
    <w:rsid w:val="00664129"/>
    <w:rsid w:val="00664BD1"/>
    <w:rsid w:val="006651C5"/>
    <w:rsid w:val="00665EAF"/>
    <w:rsid w:val="00671B8D"/>
    <w:rsid w:val="00673864"/>
    <w:rsid w:val="00673FFD"/>
    <w:rsid w:val="00674124"/>
    <w:rsid w:val="00674FAF"/>
    <w:rsid w:val="006806CD"/>
    <w:rsid w:val="00680C2D"/>
    <w:rsid w:val="00682C44"/>
    <w:rsid w:val="00682C4E"/>
    <w:rsid w:val="00683BF1"/>
    <w:rsid w:val="006857A6"/>
    <w:rsid w:val="00686994"/>
    <w:rsid w:val="00687140"/>
    <w:rsid w:val="006873B4"/>
    <w:rsid w:val="00687A60"/>
    <w:rsid w:val="0069035D"/>
    <w:rsid w:val="006904A4"/>
    <w:rsid w:val="00690D10"/>
    <w:rsid w:val="00691AA0"/>
    <w:rsid w:val="006933CE"/>
    <w:rsid w:val="00693C76"/>
    <w:rsid w:val="00697782"/>
    <w:rsid w:val="006978A1"/>
    <w:rsid w:val="006A03F6"/>
    <w:rsid w:val="006A25E8"/>
    <w:rsid w:val="006A4ACA"/>
    <w:rsid w:val="006A6AB8"/>
    <w:rsid w:val="006A77B6"/>
    <w:rsid w:val="006B08EE"/>
    <w:rsid w:val="006B2BCD"/>
    <w:rsid w:val="006B6696"/>
    <w:rsid w:val="006B6D50"/>
    <w:rsid w:val="006C0349"/>
    <w:rsid w:val="006C22A8"/>
    <w:rsid w:val="006C7DE8"/>
    <w:rsid w:val="006D063F"/>
    <w:rsid w:val="006D1EAB"/>
    <w:rsid w:val="006D1ED5"/>
    <w:rsid w:val="006D42F4"/>
    <w:rsid w:val="006D6634"/>
    <w:rsid w:val="006D7498"/>
    <w:rsid w:val="006E0687"/>
    <w:rsid w:val="006E1BD4"/>
    <w:rsid w:val="006F0DE6"/>
    <w:rsid w:val="006F1DDA"/>
    <w:rsid w:val="006F40D4"/>
    <w:rsid w:val="007004C6"/>
    <w:rsid w:val="00701394"/>
    <w:rsid w:val="0070591E"/>
    <w:rsid w:val="0070674B"/>
    <w:rsid w:val="007076D1"/>
    <w:rsid w:val="00712AB3"/>
    <w:rsid w:val="00714215"/>
    <w:rsid w:val="007155C4"/>
    <w:rsid w:val="00715A50"/>
    <w:rsid w:val="00716EC2"/>
    <w:rsid w:val="00722768"/>
    <w:rsid w:val="00724DAE"/>
    <w:rsid w:val="00725FA3"/>
    <w:rsid w:val="007261A8"/>
    <w:rsid w:val="007262D5"/>
    <w:rsid w:val="00727008"/>
    <w:rsid w:val="00727311"/>
    <w:rsid w:val="00732545"/>
    <w:rsid w:val="0073775F"/>
    <w:rsid w:val="007401A0"/>
    <w:rsid w:val="007412C0"/>
    <w:rsid w:val="007433C7"/>
    <w:rsid w:val="007438B8"/>
    <w:rsid w:val="0074563D"/>
    <w:rsid w:val="00746984"/>
    <w:rsid w:val="00746BC1"/>
    <w:rsid w:val="0075144B"/>
    <w:rsid w:val="00752452"/>
    <w:rsid w:val="00752530"/>
    <w:rsid w:val="0075256A"/>
    <w:rsid w:val="00753A5A"/>
    <w:rsid w:val="00754600"/>
    <w:rsid w:val="00761280"/>
    <w:rsid w:val="007619A3"/>
    <w:rsid w:val="007619F2"/>
    <w:rsid w:val="00762E3A"/>
    <w:rsid w:val="0076713B"/>
    <w:rsid w:val="00775D2A"/>
    <w:rsid w:val="0077644C"/>
    <w:rsid w:val="00777DF0"/>
    <w:rsid w:val="00781FF4"/>
    <w:rsid w:val="00782A5B"/>
    <w:rsid w:val="00782BC2"/>
    <w:rsid w:val="007842DB"/>
    <w:rsid w:val="00787FFC"/>
    <w:rsid w:val="007903D4"/>
    <w:rsid w:val="0079078D"/>
    <w:rsid w:val="0079081E"/>
    <w:rsid w:val="007918C5"/>
    <w:rsid w:val="00792ECC"/>
    <w:rsid w:val="00793482"/>
    <w:rsid w:val="0079394E"/>
    <w:rsid w:val="007946A2"/>
    <w:rsid w:val="00795BFD"/>
    <w:rsid w:val="00795D0D"/>
    <w:rsid w:val="00795D4F"/>
    <w:rsid w:val="007961B3"/>
    <w:rsid w:val="007A0090"/>
    <w:rsid w:val="007A2049"/>
    <w:rsid w:val="007A2E90"/>
    <w:rsid w:val="007A3B62"/>
    <w:rsid w:val="007A49A7"/>
    <w:rsid w:val="007A6553"/>
    <w:rsid w:val="007A7672"/>
    <w:rsid w:val="007B6854"/>
    <w:rsid w:val="007C3282"/>
    <w:rsid w:val="007C3783"/>
    <w:rsid w:val="007C5950"/>
    <w:rsid w:val="007C7F87"/>
    <w:rsid w:val="007D1278"/>
    <w:rsid w:val="007D149D"/>
    <w:rsid w:val="007D21D0"/>
    <w:rsid w:val="007D4C9B"/>
    <w:rsid w:val="007D582F"/>
    <w:rsid w:val="007D5CC4"/>
    <w:rsid w:val="007E131C"/>
    <w:rsid w:val="007E29E7"/>
    <w:rsid w:val="007E3B3D"/>
    <w:rsid w:val="007E3C43"/>
    <w:rsid w:val="007E6A64"/>
    <w:rsid w:val="007F1587"/>
    <w:rsid w:val="007F4013"/>
    <w:rsid w:val="008044B6"/>
    <w:rsid w:val="0080603A"/>
    <w:rsid w:val="00806EE9"/>
    <w:rsid w:val="00810237"/>
    <w:rsid w:val="00812D75"/>
    <w:rsid w:val="00814626"/>
    <w:rsid w:val="008147C1"/>
    <w:rsid w:val="00816F10"/>
    <w:rsid w:val="008239B8"/>
    <w:rsid w:val="008249EA"/>
    <w:rsid w:val="00825601"/>
    <w:rsid w:val="00826278"/>
    <w:rsid w:val="00827AB6"/>
    <w:rsid w:val="00830D02"/>
    <w:rsid w:val="00832402"/>
    <w:rsid w:val="00833CF5"/>
    <w:rsid w:val="008355D2"/>
    <w:rsid w:val="0084077F"/>
    <w:rsid w:val="008414D4"/>
    <w:rsid w:val="008442F6"/>
    <w:rsid w:val="0084487E"/>
    <w:rsid w:val="008451F9"/>
    <w:rsid w:val="008536D6"/>
    <w:rsid w:val="00854ABC"/>
    <w:rsid w:val="00855AB0"/>
    <w:rsid w:val="008608A3"/>
    <w:rsid w:val="00861EF0"/>
    <w:rsid w:val="00863177"/>
    <w:rsid w:val="00867495"/>
    <w:rsid w:val="008700C7"/>
    <w:rsid w:val="00872EED"/>
    <w:rsid w:val="00873DFF"/>
    <w:rsid w:val="00876DC5"/>
    <w:rsid w:val="008806A3"/>
    <w:rsid w:val="00881F00"/>
    <w:rsid w:val="00881F03"/>
    <w:rsid w:val="0088267E"/>
    <w:rsid w:val="00884533"/>
    <w:rsid w:val="00885006"/>
    <w:rsid w:val="008856DD"/>
    <w:rsid w:val="00886F0F"/>
    <w:rsid w:val="00887E41"/>
    <w:rsid w:val="00891FA4"/>
    <w:rsid w:val="00895256"/>
    <w:rsid w:val="008963E2"/>
    <w:rsid w:val="008A1CE1"/>
    <w:rsid w:val="008A1F43"/>
    <w:rsid w:val="008A370A"/>
    <w:rsid w:val="008A65E6"/>
    <w:rsid w:val="008B1C69"/>
    <w:rsid w:val="008B1F33"/>
    <w:rsid w:val="008B40A9"/>
    <w:rsid w:val="008B569F"/>
    <w:rsid w:val="008B56E0"/>
    <w:rsid w:val="008B570C"/>
    <w:rsid w:val="008C1152"/>
    <w:rsid w:val="008C2610"/>
    <w:rsid w:val="008C2E5D"/>
    <w:rsid w:val="008C622B"/>
    <w:rsid w:val="008C7533"/>
    <w:rsid w:val="008C7553"/>
    <w:rsid w:val="008D2B52"/>
    <w:rsid w:val="008D3E4E"/>
    <w:rsid w:val="008D3F6F"/>
    <w:rsid w:val="008D7151"/>
    <w:rsid w:val="008D767E"/>
    <w:rsid w:val="008D7EF2"/>
    <w:rsid w:val="008E0029"/>
    <w:rsid w:val="008E0999"/>
    <w:rsid w:val="008E3B32"/>
    <w:rsid w:val="008E7F67"/>
    <w:rsid w:val="008F044C"/>
    <w:rsid w:val="008F66A3"/>
    <w:rsid w:val="008F7289"/>
    <w:rsid w:val="00900164"/>
    <w:rsid w:val="009055EB"/>
    <w:rsid w:val="009059AE"/>
    <w:rsid w:val="00905BFE"/>
    <w:rsid w:val="009121D9"/>
    <w:rsid w:val="00915081"/>
    <w:rsid w:val="00916579"/>
    <w:rsid w:val="0092079A"/>
    <w:rsid w:val="00921BBD"/>
    <w:rsid w:val="00921BD0"/>
    <w:rsid w:val="009222EB"/>
    <w:rsid w:val="00924A57"/>
    <w:rsid w:val="00937A6B"/>
    <w:rsid w:val="00937AA2"/>
    <w:rsid w:val="00940B94"/>
    <w:rsid w:val="0094290F"/>
    <w:rsid w:val="00946887"/>
    <w:rsid w:val="00951D40"/>
    <w:rsid w:val="009525E7"/>
    <w:rsid w:val="009531C2"/>
    <w:rsid w:val="00956468"/>
    <w:rsid w:val="00961CC8"/>
    <w:rsid w:val="00962B72"/>
    <w:rsid w:val="0096349A"/>
    <w:rsid w:val="00966765"/>
    <w:rsid w:val="00966F3F"/>
    <w:rsid w:val="00972E1B"/>
    <w:rsid w:val="00973863"/>
    <w:rsid w:val="00975BE0"/>
    <w:rsid w:val="00980709"/>
    <w:rsid w:val="00981429"/>
    <w:rsid w:val="00981BE1"/>
    <w:rsid w:val="00982B88"/>
    <w:rsid w:val="00983BE3"/>
    <w:rsid w:val="009849D2"/>
    <w:rsid w:val="009908F5"/>
    <w:rsid w:val="009916D8"/>
    <w:rsid w:val="009918CD"/>
    <w:rsid w:val="00996737"/>
    <w:rsid w:val="00996DEE"/>
    <w:rsid w:val="009A0F39"/>
    <w:rsid w:val="009A2D33"/>
    <w:rsid w:val="009A3B6A"/>
    <w:rsid w:val="009A5777"/>
    <w:rsid w:val="009A793F"/>
    <w:rsid w:val="009B2925"/>
    <w:rsid w:val="009B34C1"/>
    <w:rsid w:val="009B52A4"/>
    <w:rsid w:val="009B6A08"/>
    <w:rsid w:val="009B7460"/>
    <w:rsid w:val="009C1F1F"/>
    <w:rsid w:val="009C21E4"/>
    <w:rsid w:val="009C3FF0"/>
    <w:rsid w:val="009C6B26"/>
    <w:rsid w:val="009D02AD"/>
    <w:rsid w:val="009D12F5"/>
    <w:rsid w:val="009E3937"/>
    <w:rsid w:val="009F094C"/>
    <w:rsid w:val="009F14D5"/>
    <w:rsid w:val="009F1E52"/>
    <w:rsid w:val="009F3254"/>
    <w:rsid w:val="00A01D79"/>
    <w:rsid w:val="00A023E8"/>
    <w:rsid w:val="00A02A5D"/>
    <w:rsid w:val="00A1450D"/>
    <w:rsid w:val="00A20652"/>
    <w:rsid w:val="00A314B9"/>
    <w:rsid w:val="00A32E57"/>
    <w:rsid w:val="00A346A3"/>
    <w:rsid w:val="00A347ED"/>
    <w:rsid w:val="00A34DC4"/>
    <w:rsid w:val="00A35914"/>
    <w:rsid w:val="00A35AE3"/>
    <w:rsid w:val="00A42DD7"/>
    <w:rsid w:val="00A530DA"/>
    <w:rsid w:val="00A53487"/>
    <w:rsid w:val="00A56620"/>
    <w:rsid w:val="00A56AFD"/>
    <w:rsid w:val="00A56FA1"/>
    <w:rsid w:val="00A5729D"/>
    <w:rsid w:val="00A57767"/>
    <w:rsid w:val="00A57F98"/>
    <w:rsid w:val="00A604F2"/>
    <w:rsid w:val="00A61691"/>
    <w:rsid w:val="00A6363D"/>
    <w:rsid w:val="00A64213"/>
    <w:rsid w:val="00A6438A"/>
    <w:rsid w:val="00A73374"/>
    <w:rsid w:val="00A73896"/>
    <w:rsid w:val="00A74132"/>
    <w:rsid w:val="00A74B75"/>
    <w:rsid w:val="00A74BDB"/>
    <w:rsid w:val="00A75C03"/>
    <w:rsid w:val="00A83745"/>
    <w:rsid w:val="00A84B00"/>
    <w:rsid w:val="00A863F4"/>
    <w:rsid w:val="00A869B2"/>
    <w:rsid w:val="00A95C0D"/>
    <w:rsid w:val="00A9647D"/>
    <w:rsid w:val="00AA2164"/>
    <w:rsid w:val="00AA4DA9"/>
    <w:rsid w:val="00AA4F0A"/>
    <w:rsid w:val="00AA60FE"/>
    <w:rsid w:val="00AA617C"/>
    <w:rsid w:val="00AA650D"/>
    <w:rsid w:val="00AB0D5F"/>
    <w:rsid w:val="00AB5B94"/>
    <w:rsid w:val="00AC0F43"/>
    <w:rsid w:val="00AC2351"/>
    <w:rsid w:val="00AC46DD"/>
    <w:rsid w:val="00AC526B"/>
    <w:rsid w:val="00AC5F7F"/>
    <w:rsid w:val="00AD1FC9"/>
    <w:rsid w:val="00AD38D7"/>
    <w:rsid w:val="00AD41C3"/>
    <w:rsid w:val="00AD5BCC"/>
    <w:rsid w:val="00AE2C5A"/>
    <w:rsid w:val="00AE3682"/>
    <w:rsid w:val="00AE5078"/>
    <w:rsid w:val="00AE737A"/>
    <w:rsid w:val="00AE75E8"/>
    <w:rsid w:val="00AE7622"/>
    <w:rsid w:val="00AF2291"/>
    <w:rsid w:val="00AF531E"/>
    <w:rsid w:val="00AF6943"/>
    <w:rsid w:val="00AF7F39"/>
    <w:rsid w:val="00B0069B"/>
    <w:rsid w:val="00B00D1B"/>
    <w:rsid w:val="00B0133A"/>
    <w:rsid w:val="00B05F0B"/>
    <w:rsid w:val="00B07659"/>
    <w:rsid w:val="00B12059"/>
    <w:rsid w:val="00B15A13"/>
    <w:rsid w:val="00B16ED2"/>
    <w:rsid w:val="00B21C3B"/>
    <w:rsid w:val="00B22694"/>
    <w:rsid w:val="00B239C6"/>
    <w:rsid w:val="00B23F42"/>
    <w:rsid w:val="00B26FAF"/>
    <w:rsid w:val="00B27122"/>
    <w:rsid w:val="00B30259"/>
    <w:rsid w:val="00B33D03"/>
    <w:rsid w:val="00B3475D"/>
    <w:rsid w:val="00B34CB2"/>
    <w:rsid w:val="00B35E8A"/>
    <w:rsid w:val="00B36661"/>
    <w:rsid w:val="00B422AF"/>
    <w:rsid w:val="00B44B5C"/>
    <w:rsid w:val="00B466DE"/>
    <w:rsid w:val="00B476A7"/>
    <w:rsid w:val="00B50841"/>
    <w:rsid w:val="00B54B1C"/>
    <w:rsid w:val="00B57FE2"/>
    <w:rsid w:val="00B60307"/>
    <w:rsid w:val="00B605A6"/>
    <w:rsid w:val="00B62E7E"/>
    <w:rsid w:val="00B63023"/>
    <w:rsid w:val="00B70EAC"/>
    <w:rsid w:val="00B70FF5"/>
    <w:rsid w:val="00B7517F"/>
    <w:rsid w:val="00B759D0"/>
    <w:rsid w:val="00B779DD"/>
    <w:rsid w:val="00B8603F"/>
    <w:rsid w:val="00B864B9"/>
    <w:rsid w:val="00B87AD2"/>
    <w:rsid w:val="00BA074C"/>
    <w:rsid w:val="00BA2A74"/>
    <w:rsid w:val="00BA3152"/>
    <w:rsid w:val="00BA4CBF"/>
    <w:rsid w:val="00BB29AB"/>
    <w:rsid w:val="00BB2C66"/>
    <w:rsid w:val="00BB4492"/>
    <w:rsid w:val="00BC18D6"/>
    <w:rsid w:val="00BC5071"/>
    <w:rsid w:val="00BD2A60"/>
    <w:rsid w:val="00BD3166"/>
    <w:rsid w:val="00BD797E"/>
    <w:rsid w:val="00BE0386"/>
    <w:rsid w:val="00BE496E"/>
    <w:rsid w:val="00BE558A"/>
    <w:rsid w:val="00BE65B3"/>
    <w:rsid w:val="00BF0F42"/>
    <w:rsid w:val="00BF2947"/>
    <w:rsid w:val="00BF3850"/>
    <w:rsid w:val="00BF3B7F"/>
    <w:rsid w:val="00BF3B85"/>
    <w:rsid w:val="00BF4F29"/>
    <w:rsid w:val="00C03A1D"/>
    <w:rsid w:val="00C14302"/>
    <w:rsid w:val="00C161D2"/>
    <w:rsid w:val="00C21AB0"/>
    <w:rsid w:val="00C21FC6"/>
    <w:rsid w:val="00C2264C"/>
    <w:rsid w:val="00C22E09"/>
    <w:rsid w:val="00C23AA8"/>
    <w:rsid w:val="00C257C1"/>
    <w:rsid w:val="00C26B74"/>
    <w:rsid w:val="00C30B9D"/>
    <w:rsid w:val="00C32B17"/>
    <w:rsid w:val="00C34815"/>
    <w:rsid w:val="00C35D9B"/>
    <w:rsid w:val="00C403B7"/>
    <w:rsid w:val="00C424DA"/>
    <w:rsid w:val="00C4796A"/>
    <w:rsid w:val="00C53465"/>
    <w:rsid w:val="00C537E6"/>
    <w:rsid w:val="00C54B5B"/>
    <w:rsid w:val="00C57946"/>
    <w:rsid w:val="00C57B54"/>
    <w:rsid w:val="00C60346"/>
    <w:rsid w:val="00C658A8"/>
    <w:rsid w:val="00C65CC8"/>
    <w:rsid w:val="00C65E9D"/>
    <w:rsid w:val="00C70022"/>
    <w:rsid w:val="00C72AC4"/>
    <w:rsid w:val="00C74DEB"/>
    <w:rsid w:val="00C81A80"/>
    <w:rsid w:val="00C8658A"/>
    <w:rsid w:val="00C8697D"/>
    <w:rsid w:val="00C90110"/>
    <w:rsid w:val="00C93BD4"/>
    <w:rsid w:val="00C9493F"/>
    <w:rsid w:val="00C9550A"/>
    <w:rsid w:val="00C96793"/>
    <w:rsid w:val="00C96B31"/>
    <w:rsid w:val="00C9758F"/>
    <w:rsid w:val="00CA085D"/>
    <w:rsid w:val="00CA43F4"/>
    <w:rsid w:val="00CA452F"/>
    <w:rsid w:val="00CA5562"/>
    <w:rsid w:val="00CA5FF3"/>
    <w:rsid w:val="00CA680A"/>
    <w:rsid w:val="00CB047D"/>
    <w:rsid w:val="00CB28C3"/>
    <w:rsid w:val="00CB5AC0"/>
    <w:rsid w:val="00CC33FD"/>
    <w:rsid w:val="00CC44EA"/>
    <w:rsid w:val="00CD040C"/>
    <w:rsid w:val="00CD4EAB"/>
    <w:rsid w:val="00CE0AA4"/>
    <w:rsid w:val="00CE561A"/>
    <w:rsid w:val="00CE5F9E"/>
    <w:rsid w:val="00CE6990"/>
    <w:rsid w:val="00CE6BEB"/>
    <w:rsid w:val="00CF04B9"/>
    <w:rsid w:val="00CF0C0F"/>
    <w:rsid w:val="00CF1274"/>
    <w:rsid w:val="00D023A4"/>
    <w:rsid w:val="00D032B3"/>
    <w:rsid w:val="00D037BE"/>
    <w:rsid w:val="00D07322"/>
    <w:rsid w:val="00D07472"/>
    <w:rsid w:val="00D1113E"/>
    <w:rsid w:val="00D12C77"/>
    <w:rsid w:val="00D135EB"/>
    <w:rsid w:val="00D13705"/>
    <w:rsid w:val="00D13BCE"/>
    <w:rsid w:val="00D161E1"/>
    <w:rsid w:val="00D16749"/>
    <w:rsid w:val="00D17C96"/>
    <w:rsid w:val="00D20630"/>
    <w:rsid w:val="00D209ED"/>
    <w:rsid w:val="00D20E39"/>
    <w:rsid w:val="00D22390"/>
    <w:rsid w:val="00D31DC6"/>
    <w:rsid w:val="00D34098"/>
    <w:rsid w:val="00D3599D"/>
    <w:rsid w:val="00D44759"/>
    <w:rsid w:val="00D44B1F"/>
    <w:rsid w:val="00D556AD"/>
    <w:rsid w:val="00D57D73"/>
    <w:rsid w:val="00D61360"/>
    <w:rsid w:val="00D66272"/>
    <w:rsid w:val="00D70EE0"/>
    <w:rsid w:val="00D71C15"/>
    <w:rsid w:val="00D765CF"/>
    <w:rsid w:val="00D811C1"/>
    <w:rsid w:val="00D83146"/>
    <w:rsid w:val="00D8697B"/>
    <w:rsid w:val="00D8740D"/>
    <w:rsid w:val="00D874A1"/>
    <w:rsid w:val="00D91F61"/>
    <w:rsid w:val="00D9271F"/>
    <w:rsid w:val="00D92B82"/>
    <w:rsid w:val="00D93407"/>
    <w:rsid w:val="00D94058"/>
    <w:rsid w:val="00D96432"/>
    <w:rsid w:val="00D968C9"/>
    <w:rsid w:val="00DA3B4D"/>
    <w:rsid w:val="00DA4368"/>
    <w:rsid w:val="00DA6FCC"/>
    <w:rsid w:val="00DA763F"/>
    <w:rsid w:val="00DA7FF9"/>
    <w:rsid w:val="00DB01CE"/>
    <w:rsid w:val="00DB0712"/>
    <w:rsid w:val="00DB4670"/>
    <w:rsid w:val="00DB549C"/>
    <w:rsid w:val="00DC09CF"/>
    <w:rsid w:val="00DC2E0A"/>
    <w:rsid w:val="00DC37F9"/>
    <w:rsid w:val="00DC53B4"/>
    <w:rsid w:val="00DC7F12"/>
    <w:rsid w:val="00DD1512"/>
    <w:rsid w:val="00DD1DCE"/>
    <w:rsid w:val="00DD3030"/>
    <w:rsid w:val="00DE00C9"/>
    <w:rsid w:val="00DE1BDF"/>
    <w:rsid w:val="00DE1D61"/>
    <w:rsid w:val="00DE7A8A"/>
    <w:rsid w:val="00DF227B"/>
    <w:rsid w:val="00DF4BD9"/>
    <w:rsid w:val="00DF7C8A"/>
    <w:rsid w:val="00E0143A"/>
    <w:rsid w:val="00E01DFB"/>
    <w:rsid w:val="00E05FFC"/>
    <w:rsid w:val="00E07408"/>
    <w:rsid w:val="00E07CD4"/>
    <w:rsid w:val="00E07FB0"/>
    <w:rsid w:val="00E10E61"/>
    <w:rsid w:val="00E1149D"/>
    <w:rsid w:val="00E156D1"/>
    <w:rsid w:val="00E2006D"/>
    <w:rsid w:val="00E20CC6"/>
    <w:rsid w:val="00E20FBE"/>
    <w:rsid w:val="00E2116E"/>
    <w:rsid w:val="00E253FD"/>
    <w:rsid w:val="00E30518"/>
    <w:rsid w:val="00E30F7B"/>
    <w:rsid w:val="00E318C2"/>
    <w:rsid w:val="00E318DB"/>
    <w:rsid w:val="00E401A7"/>
    <w:rsid w:val="00E41327"/>
    <w:rsid w:val="00E42B95"/>
    <w:rsid w:val="00E44DB8"/>
    <w:rsid w:val="00E454E0"/>
    <w:rsid w:val="00E455E4"/>
    <w:rsid w:val="00E5017D"/>
    <w:rsid w:val="00E51D6A"/>
    <w:rsid w:val="00E56A2E"/>
    <w:rsid w:val="00E623BB"/>
    <w:rsid w:val="00E625C5"/>
    <w:rsid w:val="00E62C02"/>
    <w:rsid w:val="00E634FD"/>
    <w:rsid w:val="00E63E39"/>
    <w:rsid w:val="00E63EAD"/>
    <w:rsid w:val="00E72907"/>
    <w:rsid w:val="00E76680"/>
    <w:rsid w:val="00E77136"/>
    <w:rsid w:val="00E80671"/>
    <w:rsid w:val="00E90159"/>
    <w:rsid w:val="00E92309"/>
    <w:rsid w:val="00E93A06"/>
    <w:rsid w:val="00EA0170"/>
    <w:rsid w:val="00EA168B"/>
    <w:rsid w:val="00EA187C"/>
    <w:rsid w:val="00EA293F"/>
    <w:rsid w:val="00EA692F"/>
    <w:rsid w:val="00EB0C88"/>
    <w:rsid w:val="00EB0D33"/>
    <w:rsid w:val="00EB2257"/>
    <w:rsid w:val="00EB3F98"/>
    <w:rsid w:val="00EB578B"/>
    <w:rsid w:val="00EB67E8"/>
    <w:rsid w:val="00EC009E"/>
    <w:rsid w:val="00EC14D4"/>
    <w:rsid w:val="00EC3D55"/>
    <w:rsid w:val="00EC6390"/>
    <w:rsid w:val="00ED1E5A"/>
    <w:rsid w:val="00ED7E97"/>
    <w:rsid w:val="00EE0471"/>
    <w:rsid w:val="00EE169B"/>
    <w:rsid w:val="00EE42F8"/>
    <w:rsid w:val="00EE547A"/>
    <w:rsid w:val="00EE69A6"/>
    <w:rsid w:val="00EE78D2"/>
    <w:rsid w:val="00EE794D"/>
    <w:rsid w:val="00EE7FF5"/>
    <w:rsid w:val="00EF04BF"/>
    <w:rsid w:val="00EF4361"/>
    <w:rsid w:val="00EF5C42"/>
    <w:rsid w:val="00EF6C51"/>
    <w:rsid w:val="00F005F6"/>
    <w:rsid w:val="00F07D87"/>
    <w:rsid w:val="00F1340D"/>
    <w:rsid w:val="00F15D4B"/>
    <w:rsid w:val="00F1689D"/>
    <w:rsid w:val="00F16AB1"/>
    <w:rsid w:val="00F16D59"/>
    <w:rsid w:val="00F17E81"/>
    <w:rsid w:val="00F213E0"/>
    <w:rsid w:val="00F22449"/>
    <w:rsid w:val="00F2610A"/>
    <w:rsid w:val="00F32DB6"/>
    <w:rsid w:val="00F36631"/>
    <w:rsid w:val="00F36648"/>
    <w:rsid w:val="00F4102A"/>
    <w:rsid w:val="00F43D03"/>
    <w:rsid w:val="00F44F21"/>
    <w:rsid w:val="00F45F83"/>
    <w:rsid w:val="00F46FB2"/>
    <w:rsid w:val="00F50363"/>
    <w:rsid w:val="00F51B7C"/>
    <w:rsid w:val="00F546B0"/>
    <w:rsid w:val="00F61C89"/>
    <w:rsid w:val="00F65F78"/>
    <w:rsid w:val="00F66356"/>
    <w:rsid w:val="00F666AE"/>
    <w:rsid w:val="00F66F8F"/>
    <w:rsid w:val="00F671EB"/>
    <w:rsid w:val="00F7215A"/>
    <w:rsid w:val="00F80DDB"/>
    <w:rsid w:val="00F83A87"/>
    <w:rsid w:val="00F86283"/>
    <w:rsid w:val="00F87276"/>
    <w:rsid w:val="00F90D10"/>
    <w:rsid w:val="00F91F35"/>
    <w:rsid w:val="00F92012"/>
    <w:rsid w:val="00F92FC2"/>
    <w:rsid w:val="00F93AA2"/>
    <w:rsid w:val="00F953B2"/>
    <w:rsid w:val="00F97466"/>
    <w:rsid w:val="00FA1AFD"/>
    <w:rsid w:val="00FA512F"/>
    <w:rsid w:val="00FB03C1"/>
    <w:rsid w:val="00FB3154"/>
    <w:rsid w:val="00FB4384"/>
    <w:rsid w:val="00FB79EC"/>
    <w:rsid w:val="00FC01C6"/>
    <w:rsid w:val="00FC17A4"/>
    <w:rsid w:val="00FC1F90"/>
    <w:rsid w:val="00FC2A8E"/>
    <w:rsid w:val="00FC5333"/>
    <w:rsid w:val="00FC558F"/>
    <w:rsid w:val="00FC5E9D"/>
    <w:rsid w:val="00FD2ECA"/>
    <w:rsid w:val="00FD2F34"/>
    <w:rsid w:val="00FD7135"/>
    <w:rsid w:val="00FE08D0"/>
    <w:rsid w:val="00FE1542"/>
    <w:rsid w:val="00FE21F1"/>
    <w:rsid w:val="00FE2758"/>
    <w:rsid w:val="00FE5E8F"/>
    <w:rsid w:val="00FF0571"/>
    <w:rsid w:val="00FF05F1"/>
    <w:rsid w:val="00FF10BF"/>
    <w:rsid w:val="00FF29F4"/>
    <w:rsid w:val="00FF3259"/>
    <w:rsid w:val="00FF3537"/>
    <w:rsid w:val="00FF7C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6F634"/>
  <w15:chartTrackingRefBased/>
  <w15:docId w15:val="{3C3EBC83-9449-D449-8B57-77474E7C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0813"/>
    <w:rPr>
      <w:rFonts w:ascii="Segoe UI" w:hAnsi="Segoe UI" w:cs="Segoe UI"/>
      <w:sz w:val="18"/>
      <w:szCs w:val="18"/>
    </w:rPr>
  </w:style>
  <w:style w:type="character" w:customStyle="1" w:styleId="BalloonTextChar">
    <w:name w:val="Balloon Text Char"/>
    <w:link w:val="BalloonText"/>
    <w:rsid w:val="005E0813"/>
    <w:rPr>
      <w:rFonts w:ascii="Segoe UI" w:hAnsi="Segoe UI" w:cs="Segoe UI"/>
      <w:sz w:val="18"/>
      <w:szCs w:val="18"/>
      <w:lang w:bidi="ar-SA"/>
    </w:rPr>
  </w:style>
  <w:style w:type="paragraph" w:styleId="Header">
    <w:name w:val="header"/>
    <w:basedOn w:val="Normal"/>
    <w:link w:val="HeaderChar"/>
    <w:rsid w:val="0077644C"/>
    <w:pPr>
      <w:tabs>
        <w:tab w:val="center" w:pos="4680"/>
        <w:tab w:val="right" w:pos="9360"/>
      </w:tabs>
    </w:pPr>
  </w:style>
  <w:style w:type="character" w:customStyle="1" w:styleId="HeaderChar">
    <w:name w:val="Header Char"/>
    <w:link w:val="Header"/>
    <w:rsid w:val="0077644C"/>
    <w:rPr>
      <w:sz w:val="24"/>
      <w:szCs w:val="24"/>
      <w:lang w:bidi="ar-SA"/>
    </w:rPr>
  </w:style>
  <w:style w:type="paragraph" w:styleId="Footer">
    <w:name w:val="footer"/>
    <w:basedOn w:val="Normal"/>
    <w:link w:val="FooterChar"/>
    <w:uiPriority w:val="99"/>
    <w:rsid w:val="0077644C"/>
    <w:pPr>
      <w:tabs>
        <w:tab w:val="center" w:pos="4680"/>
        <w:tab w:val="right" w:pos="9360"/>
      </w:tabs>
    </w:pPr>
  </w:style>
  <w:style w:type="character" w:customStyle="1" w:styleId="FooterChar">
    <w:name w:val="Footer Char"/>
    <w:link w:val="Footer"/>
    <w:uiPriority w:val="99"/>
    <w:rsid w:val="0077644C"/>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Introduction: solid polymer electrolytes have attracted much attention in the field of solid</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solid polymer electrolytes have attracted much attention in the field of solid</dc:title>
  <dc:subject/>
  <dc:creator>Dell</dc:creator>
  <cp:keywords/>
  <dc:description/>
  <cp:lastModifiedBy>Ramanshu Singh</cp:lastModifiedBy>
  <cp:revision>3</cp:revision>
  <cp:lastPrinted>2023-12-07T07:15:00Z</cp:lastPrinted>
  <dcterms:created xsi:type="dcterms:W3CDTF">2023-12-07T12:10:00Z</dcterms:created>
  <dcterms:modified xsi:type="dcterms:W3CDTF">2023-12-13T15:20:00Z</dcterms:modified>
</cp:coreProperties>
</file>