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8"/>
          <w:szCs w:val="28"/>
          <w:rtl w:val="0"/>
        </w:rPr>
        <w:t xml:space="preserve">Programa: Desarrollador Web (.NET)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I. Programa de estudios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  <w:u w:val="none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Esencial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Lógica de programación (en israelcapetillo.com)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  <w:b w:val="1"/>
          <w:u w:val="none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Nivel Básico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Diseño web con HTML5 y CSS3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JavaScript esencial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C# esencial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  <w:b w:val="1"/>
          <w:u w:val="none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Intermedio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jQuery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Bases de datos con SQL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Desarrollo web con ASP.NET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  <w:b w:val="1"/>
          <w:u w:val="none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Avanzado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Interfaces con ExtJS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ASP.NET Web API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Aplicaciones MVC con ASP.NET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II. Currículo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</w:rPr>
        <w:drawing>
          <wp:inline distB="114300" distT="114300" distL="114300" distR="114300">
            <wp:extent cx="5943600" cy="3467100"/>
            <wp:effectExtent b="0" l="0" r="0" t="0"/>
            <wp:docPr descr="curriculum.png" id="1" name="image1.png"/>
            <a:graphic>
              <a:graphicData uri="http://schemas.openxmlformats.org/drawingml/2006/picture">
                <pic:pic>
                  <pic:nvPicPr>
                    <pic:cNvPr descr="curriculu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Los cursos de cada nivel pueden estudiarse de forma paralela. Se recomienda completar todos los cursos de cada nivel antes de pasar al siguiente.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