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141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de Ouro Preto </w:t>
      </w:r>
      <w:r w:rsidDel="00000000" w:rsidR="00000000" w:rsidRPr="00000000">
        <w:drawing>
          <wp:anchor allowOverlap="1" behindDoc="0" distB="4445" distT="0" distL="114300" distR="116840" hidden="0" layoutInCell="1" locked="0" relativeHeight="0" simplePos="0">
            <wp:simplePos x="0" y="0"/>
            <wp:positionH relativeFrom="column">
              <wp:posOffset>4672330</wp:posOffset>
            </wp:positionH>
            <wp:positionV relativeFrom="paragraph">
              <wp:posOffset>14605</wp:posOffset>
            </wp:positionV>
            <wp:extent cx="1197610" cy="833755"/>
            <wp:effectExtent b="0" l="0" r="0" t="0"/>
            <wp:wrapSquare wrapText="bothSides" distB="4445" distT="0" distL="114300" distR="116840"/>
            <wp:docPr descr="C:\Users\Aline Alves\Desktop\logoicea.jpg" id="1" name="image2.jpg"/>
            <a:graphic>
              <a:graphicData uri="http://schemas.openxmlformats.org/drawingml/2006/picture">
                <pic:pic>
                  <pic:nvPicPr>
                    <pic:cNvPr descr="C:\Users\Aline Alves\Desktop\logoicea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83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23190" hidden="0" layoutInCell="1" locked="0" relativeHeight="0" simplePos="0">
            <wp:simplePos x="0" y="0"/>
            <wp:positionH relativeFrom="column">
              <wp:posOffset>-51434</wp:posOffset>
            </wp:positionH>
            <wp:positionV relativeFrom="paragraph">
              <wp:posOffset>-252094</wp:posOffset>
            </wp:positionV>
            <wp:extent cx="581025" cy="1200150"/>
            <wp:effectExtent b="0" l="0" r="0" t="0"/>
            <wp:wrapSquare wrapText="bothSides" distB="0" distT="0" distL="114300" distR="123190"/>
            <wp:docPr descr="Sem título.jpg" id="2" name="image1.jpg"/>
            <a:graphic>
              <a:graphicData uri="http://schemas.openxmlformats.org/drawingml/2006/picture">
                <pic:pic>
                  <pic:nvPicPr>
                    <pic:cNvPr descr="Sem título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360" w:lineRule="auto"/>
        <w:ind w:left="141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João Monlevade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141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de Ciências Exatas e Aplicadas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Resenha de Fundamentos de Ciência do Ambiente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1416" w:hanging="141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POLÍTICAS PÚBLICAS E ESTRATÉGIAS DE SUSTENTABILIDADE URBANA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1416" w:hanging="141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Icaro Bicalho Quintão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1416" w:hanging="141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 - 14.1.8083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artigo, a autora aborda de diversas formas como o meio ambiente urbano representa um desafio complexo para as sociedades contemporâneas. Não só em relação à preservação dos recursos ambientais , mas também de assegurar condições de vida digna à população, propiciando que parcelas da sociedade não sejam excluídas do processo de desenvolvimento das cidades. Ela define meio ambiente urbano como tanto o meio ambiente natural quanto o meio ambiente transformado, resultado da ação do homem e da sociedade, ou seja, o meio ambiente na e da cidade. Buscando definir o conceito de cidade, ela cita alguns critérios que podem ser usados como: a concepção demográfica, de acordo com a qual se considera cidade determinado aglomerado urbano com um certo número de habitantes – para a ONU esse número seria de 20 mil habitantes; A concepção econômica de cidade que, fundamentando-se na doutrina de Weber, analisa toda cidade como um local onde se constrói e se desenvolve o mercado; Ou por fim, a concepção de subsistema, que considera a cidade como um conjunto de subsistemas no sistema nacional geral.  Entre os interesses públicos reconhecidos pelo direito encontra-se o direito de todos ao meio ambiente ecologicamente equilibrado, englobando o meio ambiente urbano.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mudanças nos padrões de produção e de consumo da cidade implicam sobretudo modificações comportamentais. Ações em matéria de educação ambiental, propiciando a conscientização da população, são fundamentais. Só assim será possível a redução de desperdícios. Há que se atentar igualmente para o fomento ao desenvolvimento de tecnologias urbanas sustentáveis, como em matéria de construção de imóveis e tratamento de resíduos urbanos. A aplicação de instrumentos econômicos no gerenciamento dos recursos naturais visando à sustentabilidade urbana deve estar orientada a uma melhor implementação dos princípios poluidor-pagador e usuário-pagador. Todavia, isto não pode significar pura e simplesmente a “mercantilização” dos recursos ambientais e a exclusão de parte da população ao acesso a esses bens, tais como a água e o ar em quantidade e qualidade suficiente para uma digna qualidade de vida. 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sociedade já se encontra majoritariamente instalada em cidades, e as questões socioambientais têm e terão cada vez mais um papel predominante na determinação das políticas públicas no meio ambiente urbano. Trata-se de assegurar condições dignas de vida urbana a todos, buscando um equilíbrio social e ambiental do planeta. Ao lado da ação governamental são as parcerias entre o setor público e o setor privado que devem auxiliar no processo de gestão sustentável do meio ambiente urbano. 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416" w:hanging="14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108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