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DBC" w:rsidRDefault="00DA7DBC" w:rsidP="00C32F40">
      <w:pPr>
        <w:jc w:val="both"/>
        <w:outlineLvl w:val="0"/>
        <w:rPr>
          <w:rFonts w:eastAsiaTheme="minorEastAsia"/>
          <w:lang w:eastAsia="ja-JP"/>
        </w:rPr>
      </w:pPr>
      <w:r>
        <w:rPr>
          <w:rFonts w:eastAsiaTheme="minorEastAsia" w:hint="eastAsia"/>
          <w:lang w:eastAsia="ja-JP"/>
        </w:rPr>
        <w:t xml:space="preserve">Distributed on </w:t>
      </w:r>
      <w:r w:rsidR="00FB1FEC">
        <w:rPr>
          <w:rFonts w:eastAsiaTheme="minorEastAsia" w:hint="eastAsia"/>
          <w:lang w:eastAsia="ja-JP"/>
        </w:rPr>
        <w:t>March</w:t>
      </w:r>
      <w:r w:rsidR="00F756EA">
        <w:rPr>
          <w:rFonts w:eastAsiaTheme="minorEastAsia"/>
          <w:lang w:eastAsia="ja-JP"/>
        </w:rPr>
        <w:t xml:space="preserve"> </w:t>
      </w:r>
      <w:r w:rsidR="000D36AB">
        <w:rPr>
          <w:rFonts w:eastAsiaTheme="minorEastAsia" w:hint="eastAsia"/>
          <w:lang w:eastAsia="ja-JP"/>
        </w:rPr>
        <w:t>23</w:t>
      </w:r>
      <w:r w:rsidR="00FB1FEC">
        <w:rPr>
          <w:rFonts w:eastAsiaTheme="minorEastAsia"/>
          <w:lang w:eastAsia="ja-JP"/>
        </w:rPr>
        <w:t>, 201</w:t>
      </w:r>
      <w:r w:rsidR="000D36AB">
        <w:rPr>
          <w:rFonts w:eastAsiaTheme="minorEastAsia" w:hint="eastAsia"/>
          <w:lang w:eastAsia="ja-JP"/>
        </w:rPr>
        <w:t>5</w:t>
      </w:r>
    </w:p>
    <w:p w:rsidR="005D3D6F" w:rsidRPr="00A41DE8" w:rsidRDefault="005D3D6F" w:rsidP="00C32F40">
      <w:pPr>
        <w:jc w:val="both"/>
        <w:outlineLvl w:val="0"/>
        <w:rPr>
          <w:rFonts w:eastAsiaTheme="minorEastAsia"/>
          <w:b/>
          <w:bCs/>
          <w:sz w:val="20"/>
          <w:lang w:eastAsia="ja-JP"/>
        </w:rPr>
      </w:pPr>
      <w:r>
        <w:t>Due:</w:t>
      </w:r>
      <w:r>
        <w:tab/>
      </w:r>
      <w:r w:rsidR="00FB1FEC">
        <w:rPr>
          <w:rFonts w:eastAsiaTheme="minorEastAsia" w:hint="eastAsia"/>
          <w:lang w:eastAsia="ja-JP"/>
        </w:rPr>
        <w:t xml:space="preserve">March </w:t>
      </w:r>
      <w:r w:rsidR="000D36AB">
        <w:rPr>
          <w:rFonts w:eastAsiaTheme="minorEastAsia" w:hint="eastAsia"/>
          <w:lang w:eastAsia="ja-JP"/>
        </w:rPr>
        <w:t>30</w:t>
      </w:r>
      <w:r w:rsidR="00AF2B3A" w:rsidRPr="006F5FC6">
        <w:t>, 20</w:t>
      </w:r>
      <w:r w:rsidR="00A41DE8">
        <w:t>1</w:t>
      </w:r>
      <w:r w:rsidR="000D36AB">
        <w:rPr>
          <w:rFonts w:eastAsiaTheme="minorEastAsia" w:hint="eastAsia"/>
          <w:lang w:eastAsia="ja-JP"/>
        </w:rPr>
        <w:t>5</w:t>
      </w:r>
      <w:r w:rsidR="00DA7DBC">
        <w:rPr>
          <w:rFonts w:eastAsiaTheme="minorEastAsia" w:hint="eastAsia"/>
          <w:lang w:eastAsia="ja-JP"/>
        </w:rPr>
        <w:t xml:space="preserve"> in Class</w:t>
      </w:r>
    </w:p>
    <w:p w:rsidR="005D3D6F" w:rsidRDefault="005D3D6F" w:rsidP="005D3D6F">
      <w:pPr>
        <w:jc w:val="both"/>
        <w:rPr>
          <w:b/>
          <w:bCs/>
          <w:sz w:val="20"/>
          <w:u w:val="single"/>
        </w:rPr>
      </w:pPr>
    </w:p>
    <w:p w:rsidR="00B779B6" w:rsidRDefault="00F70B64" w:rsidP="00F756EA">
      <w:pPr>
        <w:rPr>
          <w:rFonts w:eastAsiaTheme="minorEastAsia"/>
          <w:b/>
          <w:bCs/>
          <w:lang w:eastAsia="ja-JP"/>
        </w:rPr>
      </w:pPr>
      <w:r>
        <w:rPr>
          <w:b/>
          <w:bCs/>
          <w:u w:val="single"/>
        </w:rPr>
        <w:t xml:space="preserve">Design Problem </w:t>
      </w:r>
      <w:r w:rsidR="00A65E2A">
        <w:rPr>
          <w:rFonts w:eastAsiaTheme="minorEastAsia" w:hint="eastAsia"/>
          <w:b/>
          <w:bCs/>
          <w:u w:val="single"/>
          <w:lang w:eastAsia="ja-JP"/>
        </w:rPr>
        <w:t>5</w:t>
      </w:r>
      <w:r w:rsidR="005D3D6F" w:rsidRPr="00342D7F">
        <w:rPr>
          <w:b/>
          <w:bCs/>
          <w:u w:val="single"/>
        </w:rPr>
        <w:t xml:space="preserve">: </w:t>
      </w:r>
      <w:r w:rsidR="005D3D6F" w:rsidRPr="00342D7F">
        <w:rPr>
          <w:b/>
          <w:bCs/>
        </w:rPr>
        <w:t xml:space="preserve">  </w:t>
      </w:r>
      <w:r w:rsidR="00F756EA">
        <w:rPr>
          <w:rFonts w:eastAsiaTheme="minorEastAsia" w:hint="eastAsia"/>
          <w:b/>
          <w:bCs/>
          <w:lang w:eastAsia="ja-JP"/>
        </w:rPr>
        <w:t>Aplanatic Construction</w:t>
      </w:r>
    </w:p>
    <w:p w:rsidR="00B779B6" w:rsidRDefault="00B779B6" w:rsidP="00F756EA">
      <w:pPr>
        <w:rPr>
          <w:rFonts w:eastAsiaTheme="minorEastAsia"/>
          <w:b/>
          <w:bCs/>
          <w:lang w:eastAsia="ja-JP"/>
        </w:rPr>
      </w:pPr>
    </w:p>
    <w:p w:rsidR="00F756EA" w:rsidRPr="00B779B6" w:rsidRDefault="00F756EA" w:rsidP="00F756EA">
      <w:pPr>
        <w:rPr>
          <w:rFonts w:eastAsiaTheme="minorEastAsia"/>
          <w:b/>
          <w:bCs/>
          <w:lang w:eastAsia="ja-JP"/>
        </w:rPr>
      </w:pPr>
      <w:r>
        <w:rPr>
          <w:sz w:val="23"/>
          <w:szCs w:val="23"/>
        </w:rPr>
        <w:t>Aplanatic surfaces are extremely useful when you design optical system having high numerical aperture and relatively small field of view (FOV). We design a high NA monochromatic oil immersion objective lens for microscopy using the aplanatic surface combined with an off-the-shelf aspheric single element lens.</w:t>
      </w:r>
    </w:p>
    <w:p w:rsidR="00F756EA" w:rsidRDefault="00F756EA" w:rsidP="00F756EA">
      <w:pPr>
        <w:rPr>
          <w:sz w:val="23"/>
          <w:szCs w:val="23"/>
        </w:rPr>
      </w:pPr>
    </w:p>
    <w:p w:rsidR="00F756EA" w:rsidRDefault="00F756EA" w:rsidP="00F756EA">
      <w:pPr>
        <w:widowControl w:val="0"/>
        <w:numPr>
          <w:ilvl w:val="0"/>
          <w:numId w:val="6"/>
        </w:numPr>
        <w:jc w:val="both"/>
        <w:rPr>
          <w:sz w:val="23"/>
          <w:szCs w:val="23"/>
        </w:rPr>
      </w:pPr>
      <w:r>
        <w:rPr>
          <w:sz w:val="23"/>
          <w:szCs w:val="23"/>
        </w:rPr>
        <w:t xml:space="preserve">Construct lens model of aspheric single element lens: Model # 350240. The lens is available from </w:t>
      </w:r>
      <w:proofErr w:type="spellStart"/>
      <w:r>
        <w:rPr>
          <w:sz w:val="23"/>
          <w:szCs w:val="23"/>
        </w:rPr>
        <w:t>LightPath</w:t>
      </w:r>
      <w:proofErr w:type="spellEnd"/>
      <w:r>
        <w:rPr>
          <w:sz w:val="23"/>
          <w:szCs w:val="23"/>
        </w:rPr>
        <w:t xml:space="preserve"> Technologies. Evaluate geometrical spot size for each FOV.</w:t>
      </w:r>
    </w:p>
    <w:p w:rsidR="00F756EA" w:rsidRDefault="00F756EA" w:rsidP="00F756EA">
      <w:pPr>
        <w:rPr>
          <w:sz w:val="23"/>
          <w:szCs w:val="23"/>
        </w:rPr>
      </w:pPr>
    </w:p>
    <w:p w:rsidR="00F756EA" w:rsidRDefault="00F756EA" w:rsidP="00F756EA">
      <w:pPr>
        <w:rPr>
          <w:sz w:val="23"/>
          <w:szCs w:val="23"/>
        </w:rPr>
      </w:pPr>
      <w:r>
        <w:rPr>
          <w:sz w:val="23"/>
          <w:szCs w:val="23"/>
        </w:rPr>
        <w:t>Specifications</w:t>
      </w:r>
    </w:p>
    <w:p w:rsidR="00F756EA" w:rsidRDefault="00F756EA" w:rsidP="00F756EA">
      <w:pPr>
        <w:rPr>
          <w:sz w:val="23"/>
          <w:szCs w:val="23"/>
        </w:rPr>
      </w:pPr>
      <w:r>
        <w:rPr>
          <w:rFonts w:ascii="Symbol" w:hAnsi="Symbol"/>
          <w:sz w:val="23"/>
          <w:szCs w:val="23"/>
        </w:rPr>
        <w:t></w:t>
      </w:r>
      <w:r>
        <w:rPr>
          <w:rFonts w:ascii="Symbol" w:hAnsi="Symbol"/>
          <w:sz w:val="23"/>
          <w:szCs w:val="23"/>
        </w:rPr>
        <w:t></w:t>
      </w:r>
      <w:r>
        <w:rPr>
          <w:rFonts w:ascii="Symbol" w:hAnsi="Symbol"/>
          <w:sz w:val="23"/>
          <w:szCs w:val="23"/>
        </w:rPr>
        <w:t></w:t>
      </w:r>
      <w:r w:rsidRPr="00324D6D">
        <w:rPr>
          <w:rFonts w:ascii="Symbol" w:hAnsi="Symbol"/>
          <w:sz w:val="23"/>
          <w:szCs w:val="23"/>
        </w:rPr>
        <w:t></w:t>
      </w:r>
      <w:r>
        <w:rPr>
          <w:sz w:val="23"/>
          <w:szCs w:val="23"/>
        </w:rPr>
        <w:t>=780nm</w:t>
      </w:r>
    </w:p>
    <w:p w:rsidR="00F756EA" w:rsidRDefault="00F756EA" w:rsidP="00F756EA">
      <w:pPr>
        <w:rPr>
          <w:sz w:val="23"/>
          <w:szCs w:val="23"/>
        </w:rPr>
      </w:pPr>
      <w:r>
        <w:rPr>
          <w:sz w:val="23"/>
          <w:szCs w:val="23"/>
        </w:rPr>
        <w:t>b) Object: at -Infinity</w:t>
      </w:r>
    </w:p>
    <w:p w:rsidR="00F756EA" w:rsidRDefault="00F756EA" w:rsidP="00F756EA">
      <w:pPr>
        <w:rPr>
          <w:sz w:val="23"/>
          <w:szCs w:val="23"/>
        </w:rPr>
      </w:pPr>
      <w:r>
        <w:rPr>
          <w:sz w:val="23"/>
          <w:szCs w:val="23"/>
        </w:rPr>
        <w:t>c) Entrance Pupil Diameter: 8mm (NA in air = 0.5)</w:t>
      </w:r>
    </w:p>
    <w:p w:rsidR="00F756EA" w:rsidRDefault="00F756EA" w:rsidP="00F756EA">
      <w:pPr>
        <w:rPr>
          <w:sz w:val="23"/>
          <w:szCs w:val="23"/>
        </w:rPr>
      </w:pPr>
      <w:r>
        <w:rPr>
          <w:sz w:val="23"/>
          <w:szCs w:val="23"/>
        </w:rPr>
        <w:t>d) FOV defined by image height: 0, 0.01, and 0.02mm</w:t>
      </w:r>
    </w:p>
    <w:p w:rsidR="00F756EA" w:rsidRDefault="00F756EA" w:rsidP="00F756EA">
      <w:pPr>
        <w:rPr>
          <w:sz w:val="23"/>
          <w:szCs w:val="23"/>
        </w:rPr>
      </w:pPr>
      <w:r>
        <w:rPr>
          <w:sz w:val="23"/>
          <w:szCs w:val="23"/>
        </w:rPr>
        <w:t xml:space="preserve">e) Stop: </w:t>
      </w:r>
      <w:r w:rsidR="000C79EE">
        <w:rPr>
          <w:rFonts w:eastAsiaTheme="minorEastAsia" w:hint="eastAsia"/>
          <w:sz w:val="23"/>
          <w:szCs w:val="23"/>
          <w:lang w:eastAsia="ja-JP"/>
        </w:rPr>
        <w:t xml:space="preserve">At the </w:t>
      </w:r>
      <w:r>
        <w:rPr>
          <w:sz w:val="23"/>
          <w:szCs w:val="23"/>
        </w:rPr>
        <w:t>first surface of the aspheric lens.</w:t>
      </w:r>
    </w:p>
    <w:p w:rsidR="00F756EA" w:rsidRDefault="00F756EA" w:rsidP="00F756EA">
      <w:pPr>
        <w:rPr>
          <w:sz w:val="23"/>
          <w:szCs w:val="23"/>
        </w:rPr>
      </w:pPr>
    </w:p>
    <w:p w:rsidR="00F756EA" w:rsidRDefault="00F756EA" w:rsidP="00F756EA">
      <w:pPr>
        <w:rPr>
          <w:sz w:val="23"/>
          <w:szCs w:val="23"/>
        </w:rPr>
      </w:pPr>
    </w:p>
    <w:p w:rsidR="00F756EA" w:rsidRPr="000C79EE" w:rsidRDefault="00F756EA" w:rsidP="00F756EA">
      <w:pPr>
        <w:rPr>
          <w:rFonts w:eastAsiaTheme="minorEastAsia"/>
          <w:sz w:val="23"/>
          <w:szCs w:val="23"/>
          <w:lang w:eastAsia="ja-JP"/>
        </w:rPr>
      </w:pPr>
      <w:r>
        <w:rPr>
          <w:sz w:val="23"/>
          <w:szCs w:val="23"/>
        </w:rPr>
        <w:t>Note: aspheric lens is a lens having surfaces which are not spherical. Single aspheric lens can compensate both spherical aberration and Coma, therefore, the lens is an aplanatic lens. The shape of the surface is defined by a base-radius of curvature, conic constant and higher-order aspheri</w:t>
      </w:r>
      <w:r w:rsidR="000C79EE">
        <w:rPr>
          <w:sz w:val="23"/>
          <w:szCs w:val="23"/>
        </w:rPr>
        <w:t>c terms (To define an aspheric</w:t>
      </w:r>
      <w:r>
        <w:rPr>
          <w:sz w:val="23"/>
          <w:szCs w:val="23"/>
        </w:rPr>
        <w:t xml:space="preserve"> surface in </w:t>
      </w:r>
      <w:proofErr w:type="spellStart"/>
      <w:r>
        <w:rPr>
          <w:sz w:val="23"/>
          <w:szCs w:val="23"/>
        </w:rPr>
        <w:t>CodeV</w:t>
      </w:r>
      <w:proofErr w:type="spellEnd"/>
      <w:r>
        <w:rPr>
          <w:sz w:val="23"/>
          <w:szCs w:val="23"/>
        </w:rPr>
        <w:t>, please refer to “Introductory user Guide”, p169-174). To define th</w:t>
      </w:r>
      <w:r w:rsidR="009E6BED">
        <w:rPr>
          <w:sz w:val="23"/>
          <w:szCs w:val="23"/>
        </w:rPr>
        <w:t xml:space="preserve">e special glass “C550”, </w:t>
      </w:r>
      <w:r w:rsidR="009E6BED">
        <w:rPr>
          <w:rFonts w:eastAsiaTheme="minorEastAsia" w:hint="eastAsia"/>
          <w:sz w:val="23"/>
          <w:szCs w:val="23"/>
          <w:lang w:eastAsia="ja-JP"/>
        </w:rPr>
        <w:t>create</w:t>
      </w:r>
      <w:r>
        <w:rPr>
          <w:sz w:val="23"/>
          <w:szCs w:val="23"/>
        </w:rPr>
        <w:t xml:space="preserve"> macro file </w:t>
      </w:r>
      <w:r w:rsidR="009E6BED">
        <w:rPr>
          <w:sz w:val="23"/>
          <w:szCs w:val="23"/>
        </w:rPr>
        <w:t>(DefC550.seq</w:t>
      </w:r>
      <w:r w:rsidR="009E6BED">
        <w:rPr>
          <w:rFonts w:eastAsiaTheme="minorEastAsia" w:hint="eastAsia"/>
          <w:sz w:val="23"/>
          <w:szCs w:val="23"/>
          <w:lang w:eastAsia="ja-JP"/>
        </w:rPr>
        <w:t>, see page 3</w:t>
      </w:r>
      <w:r w:rsidR="009E6BED">
        <w:rPr>
          <w:sz w:val="23"/>
          <w:szCs w:val="23"/>
        </w:rPr>
        <w:t xml:space="preserve">) </w:t>
      </w:r>
      <w:r>
        <w:rPr>
          <w:sz w:val="23"/>
          <w:szCs w:val="23"/>
        </w:rPr>
        <w:t>, then in the command window, type “i</w:t>
      </w:r>
      <w:r w:rsidR="00B779B6">
        <w:rPr>
          <w:sz w:val="23"/>
          <w:szCs w:val="23"/>
        </w:rPr>
        <w:t xml:space="preserve">n DefC550” Don’t forget to </w:t>
      </w:r>
      <w:r w:rsidR="00B779B6">
        <w:rPr>
          <w:rFonts w:eastAsiaTheme="minorEastAsia" w:hint="eastAsia"/>
          <w:sz w:val="23"/>
          <w:szCs w:val="23"/>
          <w:lang w:eastAsia="ja-JP"/>
        </w:rPr>
        <w:t>insert</w:t>
      </w:r>
      <w:r>
        <w:rPr>
          <w:sz w:val="23"/>
          <w:szCs w:val="23"/>
        </w:rPr>
        <w:t xml:space="preserve"> the BK7 window having a thickness of 0.25mm</w:t>
      </w:r>
      <w:r>
        <w:rPr>
          <w:rFonts w:eastAsiaTheme="minorEastAsia" w:hint="eastAsia"/>
          <w:sz w:val="23"/>
          <w:szCs w:val="23"/>
          <w:lang w:eastAsia="ja-JP"/>
        </w:rPr>
        <w:t xml:space="preserve"> between the lens and image plane</w:t>
      </w:r>
      <w:r>
        <w:rPr>
          <w:sz w:val="23"/>
          <w:szCs w:val="23"/>
        </w:rPr>
        <w:t>, otherwise, spot size would be very large.</w:t>
      </w:r>
    </w:p>
    <w:p w:rsidR="00F756EA" w:rsidRDefault="00F756EA" w:rsidP="00F756EA">
      <w:pPr>
        <w:rPr>
          <w:sz w:val="23"/>
          <w:szCs w:val="23"/>
        </w:rPr>
      </w:pPr>
    </w:p>
    <w:p w:rsidR="00F756EA" w:rsidRDefault="00F756EA" w:rsidP="00F756EA">
      <w:pPr>
        <w:rPr>
          <w:sz w:val="23"/>
          <w:szCs w:val="23"/>
        </w:rPr>
      </w:pPr>
    </w:p>
    <w:p w:rsidR="009E6BED" w:rsidRPr="009E6BED" w:rsidRDefault="00F756EA" w:rsidP="00F756EA">
      <w:pPr>
        <w:widowControl w:val="0"/>
        <w:numPr>
          <w:ilvl w:val="0"/>
          <w:numId w:val="6"/>
        </w:numPr>
        <w:jc w:val="both"/>
        <w:rPr>
          <w:sz w:val="23"/>
          <w:szCs w:val="23"/>
        </w:rPr>
      </w:pPr>
      <w:r>
        <w:rPr>
          <w:sz w:val="23"/>
          <w:szCs w:val="23"/>
        </w:rPr>
        <w:t>By adding an aplanatic surface to the off-the-shelf aspheric lens</w:t>
      </w:r>
      <w:r w:rsidR="000C79EE">
        <w:rPr>
          <w:rFonts w:eastAsiaTheme="minorEastAsia" w:hint="eastAsia"/>
          <w:sz w:val="23"/>
          <w:szCs w:val="23"/>
          <w:lang w:eastAsia="ja-JP"/>
        </w:rPr>
        <w:t xml:space="preserve"> + glass plate</w:t>
      </w:r>
      <w:r>
        <w:rPr>
          <w:sz w:val="23"/>
          <w:szCs w:val="23"/>
        </w:rPr>
        <w:t xml:space="preserve">, design an oil immersion objective lens. Assume the index of refraction of the oil at 780nm is </w:t>
      </w:r>
      <w:r w:rsidRPr="004467A9">
        <w:rPr>
          <w:sz w:val="23"/>
          <w:szCs w:val="23"/>
        </w:rPr>
        <w:t>1.511183</w:t>
      </w:r>
      <w:r>
        <w:rPr>
          <w:sz w:val="23"/>
          <w:szCs w:val="23"/>
        </w:rPr>
        <w:t xml:space="preserve"> which is same as the index of refraction of BK7 at 780nm. Evaluate NA of the system using the same entrance pupil diameter as 1). Obtain improvement factor of the NA. Evaluate spot size for each FOV.</w:t>
      </w:r>
    </w:p>
    <w:p w:rsidR="009E6BED" w:rsidRDefault="009E6BED" w:rsidP="009E6BED">
      <w:pPr>
        <w:widowControl w:val="0"/>
        <w:ind w:left="360"/>
        <w:jc w:val="both"/>
        <w:rPr>
          <w:rFonts w:eastAsiaTheme="minorEastAsia"/>
          <w:sz w:val="23"/>
          <w:szCs w:val="23"/>
          <w:lang w:eastAsia="ja-JP"/>
        </w:rPr>
      </w:pPr>
    </w:p>
    <w:p w:rsidR="00F756EA" w:rsidRDefault="009E6BED" w:rsidP="009E6BED">
      <w:pPr>
        <w:widowControl w:val="0"/>
        <w:ind w:left="360"/>
        <w:jc w:val="both"/>
        <w:rPr>
          <w:rFonts w:eastAsiaTheme="minorEastAsia"/>
          <w:sz w:val="23"/>
          <w:szCs w:val="23"/>
          <w:lang w:eastAsia="ja-JP"/>
        </w:rPr>
      </w:pPr>
      <w:r w:rsidRPr="009E6BED">
        <w:rPr>
          <w:rFonts w:eastAsiaTheme="minorEastAsia" w:hint="eastAsia"/>
          <w:sz w:val="23"/>
          <w:szCs w:val="23"/>
          <w:lang w:eastAsia="ja-JP"/>
        </w:rPr>
        <w:t xml:space="preserve">Note: The lens system consists of </w:t>
      </w:r>
      <w:r>
        <w:rPr>
          <w:rFonts w:eastAsiaTheme="minorEastAsia" w:hint="eastAsia"/>
          <w:sz w:val="23"/>
          <w:szCs w:val="23"/>
          <w:lang w:eastAsia="ja-JP"/>
        </w:rPr>
        <w:t xml:space="preserve">1) </w:t>
      </w:r>
      <w:r w:rsidR="00FE25B5">
        <w:rPr>
          <w:rFonts w:eastAsiaTheme="minorEastAsia"/>
          <w:sz w:val="23"/>
          <w:szCs w:val="23"/>
          <w:lang w:eastAsia="ja-JP"/>
        </w:rPr>
        <w:t xml:space="preserve">t=3.69mm </w:t>
      </w:r>
      <w:r w:rsidRPr="009E6BED">
        <w:rPr>
          <w:rFonts w:eastAsiaTheme="minorEastAsia" w:hint="eastAsia"/>
          <w:sz w:val="23"/>
          <w:szCs w:val="23"/>
          <w:lang w:eastAsia="ja-JP"/>
        </w:rPr>
        <w:t xml:space="preserve">Aspheric Lens -&gt; </w:t>
      </w:r>
      <w:r>
        <w:rPr>
          <w:rFonts w:eastAsiaTheme="minorEastAsia" w:hint="eastAsia"/>
          <w:sz w:val="23"/>
          <w:szCs w:val="23"/>
          <w:lang w:eastAsia="ja-JP"/>
        </w:rPr>
        <w:t xml:space="preserve">2) </w:t>
      </w:r>
      <w:r w:rsidR="00FE25B5">
        <w:rPr>
          <w:rFonts w:eastAsiaTheme="minorEastAsia"/>
          <w:sz w:val="23"/>
          <w:szCs w:val="23"/>
          <w:lang w:eastAsia="ja-JP"/>
        </w:rPr>
        <w:t xml:space="preserve">0.5mm </w:t>
      </w:r>
      <w:r>
        <w:rPr>
          <w:rFonts w:eastAsiaTheme="minorEastAsia" w:hint="eastAsia"/>
          <w:sz w:val="23"/>
          <w:szCs w:val="23"/>
          <w:lang w:eastAsia="ja-JP"/>
        </w:rPr>
        <w:t xml:space="preserve">Air space &gt; 3) </w:t>
      </w:r>
      <w:r w:rsidR="00FE25B5">
        <w:rPr>
          <w:rFonts w:eastAsiaTheme="minorEastAsia"/>
          <w:sz w:val="23"/>
          <w:szCs w:val="23"/>
          <w:lang w:eastAsia="ja-JP"/>
        </w:rPr>
        <w:t xml:space="preserve">0.25mm </w:t>
      </w:r>
      <w:r w:rsidRPr="009E6BED">
        <w:rPr>
          <w:rFonts w:eastAsiaTheme="minorEastAsia" w:hint="eastAsia"/>
          <w:sz w:val="23"/>
          <w:szCs w:val="23"/>
          <w:lang w:eastAsia="ja-JP"/>
        </w:rPr>
        <w:t>Glass Plate -&gt;</w:t>
      </w:r>
      <w:r>
        <w:rPr>
          <w:rFonts w:eastAsiaTheme="minorEastAsia" w:hint="eastAsia"/>
          <w:sz w:val="23"/>
          <w:szCs w:val="23"/>
          <w:lang w:eastAsia="ja-JP"/>
        </w:rPr>
        <w:t xml:space="preserve"> 4) </w:t>
      </w:r>
      <w:r w:rsidR="00FE25B5">
        <w:rPr>
          <w:rFonts w:eastAsiaTheme="minorEastAsia"/>
          <w:sz w:val="23"/>
          <w:szCs w:val="23"/>
          <w:lang w:eastAsia="ja-JP"/>
        </w:rPr>
        <w:t xml:space="preserve">0.1676mm </w:t>
      </w:r>
      <w:r>
        <w:rPr>
          <w:rFonts w:eastAsiaTheme="minorEastAsia" w:hint="eastAsia"/>
          <w:sz w:val="23"/>
          <w:szCs w:val="23"/>
          <w:lang w:eastAsia="ja-JP"/>
        </w:rPr>
        <w:t xml:space="preserve">Air space -&gt; 5) </w:t>
      </w:r>
      <w:r w:rsidR="000C79EE">
        <w:rPr>
          <w:rFonts w:eastAsiaTheme="minorEastAsia" w:hint="eastAsia"/>
          <w:sz w:val="23"/>
          <w:szCs w:val="23"/>
          <w:lang w:eastAsia="ja-JP"/>
        </w:rPr>
        <w:t xml:space="preserve">BK7 </w:t>
      </w:r>
      <w:r w:rsidRPr="009E6BED">
        <w:rPr>
          <w:rFonts w:eastAsiaTheme="minorEastAsia" w:hint="eastAsia"/>
          <w:sz w:val="23"/>
          <w:szCs w:val="23"/>
          <w:lang w:eastAsia="ja-JP"/>
        </w:rPr>
        <w:t>Aplanatic surface</w:t>
      </w:r>
      <w:r>
        <w:rPr>
          <w:rFonts w:eastAsiaTheme="minorEastAsia" w:hint="eastAsia"/>
          <w:sz w:val="23"/>
          <w:szCs w:val="23"/>
          <w:lang w:eastAsia="ja-JP"/>
        </w:rPr>
        <w:t xml:space="preserve"> (index of refraction: n)</w:t>
      </w:r>
      <w:r w:rsidRPr="009E6BED">
        <w:rPr>
          <w:rFonts w:eastAsiaTheme="minorEastAsia" w:hint="eastAsia"/>
          <w:sz w:val="23"/>
          <w:szCs w:val="23"/>
          <w:lang w:eastAsia="ja-JP"/>
        </w:rPr>
        <w:t>-&gt; Planer interface -&gt; Oil layer</w:t>
      </w:r>
      <w:r>
        <w:rPr>
          <w:rFonts w:eastAsiaTheme="minorEastAsia" w:hint="eastAsia"/>
          <w:sz w:val="23"/>
          <w:szCs w:val="23"/>
          <w:lang w:eastAsia="ja-JP"/>
        </w:rPr>
        <w:t xml:space="preserve"> (index of refraction: n)</w:t>
      </w:r>
      <w:r w:rsidRPr="009E6BED">
        <w:rPr>
          <w:rFonts w:eastAsiaTheme="minorEastAsia" w:hint="eastAsia"/>
          <w:sz w:val="23"/>
          <w:szCs w:val="23"/>
          <w:lang w:eastAsia="ja-JP"/>
        </w:rPr>
        <w:t xml:space="preserve">. We assume the </w:t>
      </w:r>
      <w:r w:rsidR="000C79EE">
        <w:rPr>
          <w:rFonts w:eastAsiaTheme="minorEastAsia" w:hint="eastAsia"/>
          <w:sz w:val="23"/>
          <w:szCs w:val="23"/>
          <w:lang w:eastAsia="ja-JP"/>
        </w:rPr>
        <w:t xml:space="preserve">same </w:t>
      </w:r>
      <w:r w:rsidRPr="009E6BED">
        <w:rPr>
          <w:rFonts w:eastAsiaTheme="minorEastAsia" w:hint="eastAsia"/>
          <w:sz w:val="23"/>
          <w:szCs w:val="23"/>
          <w:lang w:eastAsia="ja-JP"/>
        </w:rPr>
        <w:t xml:space="preserve">index of refraction </w:t>
      </w:r>
      <w:r w:rsidR="000C79EE">
        <w:rPr>
          <w:rFonts w:eastAsiaTheme="minorEastAsia" w:hint="eastAsia"/>
          <w:sz w:val="23"/>
          <w:szCs w:val="23"/>
          <w:lang w:eastAsia="ja-JP"/>
        </w:rPr>
        <w:t xml:space="preserve">for the Aplanatic surface and for </w:t>
      </w:r>
      <w:r w:rsidRPr="009E6BED">
        <w:rPr>
          <w:rFonts w:eastAsiaTheme="minorEastAsia" w:hint="eastAsia"/>
          <w:sz w:val="23"/>
          <w:szCs w:val="23"/>
          <w:lang w:eastAsia="ja-JP"/>
        </w:rPr>
        <w:t>oil.</w:t>
      </w:r>
      <w:bookmarkStart w:id="0" w:name="_GoBack"/>
      <w:bookmarkEnd w:id="0"/>
    </w:p>
    <w:p w:rsidR="00FE25B5" w:rsidRDefault="00FE25B5" w:rsidP="009E6BED">
      <w:pPr>
        <w:widowControl w:val="0"/>
        <w:ind w:left="360"/>
        <w:jc w:val="both"/>
        <w:rPr>
          <w:rFonts w:eastAsiaTheme="minorEastAsia"/>
          <w:sz w:val="23"/>
          <w:szCs w:val="23"/>
          <w:lang w:eastAsia="ja-JP"/>
        </w:rPr>
      </w:pPr>
    </w:p>
    <w:p w:rsidR="00FE25B5" w:rsidRPr="009E6BED" w:rsidRDefault="00FE25B5" w:rsidP="00FE25B5">
      <w:pPr>
        <w:widowControl w:val="0"/>
        <w:ind w:left="360"/>
        <w:jc w:val="center"/>
        <w:rPr>
          <w:sz w:val="23"/>
          <w:szCs w:val="23"/>
        </w:rPr>
      </w:pPr>
      <w:r>
        <w:rPr>
          <w:rFonts w:cs="Calibri"/>
          <w:noProof/>
          <w:sz w:val="16"/>
          <w:szCs w:val="16"/>
          <w:lang w:eastAsia="ja-JP"/>
        </w:rPr>
        <w:lastRenderedPageBreak/>
        <w:drawing>
          <wp:inline distT="0" distB="0" distL="0" distR="0">
            <wp:extent cx="33909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0900" cy="2124075"/>
                    </a:xfrm>
                    <a:prstGeom prst="rect">
                      <a:avLst/>
                    </a:prstGeom>
                    <a:noFill/>
                    <a:ln>
                      <a:noFill/>
                    </a:ln>
                  </pic:spPr>
                </pic:pic>
              </a:graphicData>
            </a:graphic>
          </wp:inline>
        </w:drawing>
      </w:r>
    </w:p>
    <w:p w:rsidR="00F756EA" w:rsidRDefault="00F756EA" w:rsidP="00F756EA">
      <w:pPr>
        <w:rPr>
          <w:sz w:val="23"/>
          <w:szCs w:val="23"/>
        </w:rPr>
      </w:pPr>
    </w:p>
    <w:p w:rsidR="00F756EA" w:rsidRDefault="00F756EA" w:rsidP="00F756EA">
      <w:pPr>
        <w:widowControl w:val="0"/>
        <w:numPr>
          <w:ilvl w:val="0"/>
          <w:numId w:val="6"/>
        </w:numPr>
        <w:jc w:val="both"/>
        <w:rPr>
          <w:sz w:val="23"/>
          <w:szCs w:val="23"/>
        </w:rPr>
      </w:pPr>
      <w:r>
        <w:rPr>
          <w:sz w:val="23"/>
          <w:szCs w:val="23"/>
        </w:rPr>
        <w:t>Redesign and evaluate the system using a glass material having higher index of refraction for the aplanatic surface. Assume that you can use the same index of refraction for the matching oil as the glass material used for the aplanatic surface.</w:t>
      </w:r>
      <w:r w:rsidR="000C79EE">
        <w:rPr>
          <w:rFonts w:eastAsiaTheme="minorEastAsia" w:hint="eastAsia"/>
          <w:sz w:val="23"/>
          <w:szCs w:val="23"/>
          <w:lang w:eastAsia="ja-JP"/>
        </w:rPr>
        <w:t xml:space="preserve"> </w:t>
      </w:r>
      <w:r w:rsidR="000C79EE">
        <w:rPr>
          <w:sz w:val="23"/>
          <w:szCs w:val="23"/>
        </w:rPr>
        <w:t>Obtain improvement factor of the NA. Evaluate spot size for each FOV.</w:t>
      </w:r>
    </w:p>
    <w:p w:rsidR="00F756EA" w:rsidRDefault="00F756EA" w:rsidP="00F756EA">
      <w:pPr>
        <w:rPr>
          <w:sz w:val="23"/>
          <w:szCs w:val="23"/>
        </w:rPr>
      </w:pPr>
    </w:p>
    <w:p w:rsidR="00F756EA" w:rsidRDefault="00F756EA" w:rsidP="00F756EA">
      <w:pPr>
        <w:rPr>
          <w:sz w:val="23"/>
          <w:szCs w:val="23"/>
        </w:rPr>
      </w:pPr>
    </w:p>
    <w:p w:rsidR="00F756EA" w:rsidRDefault="00F756EA" w:rsidP="00F756EA">
      <w:pPr>
        <w:rPr>
          <w:sz w:val="23"/>
          <w:szCs w:val="23"/>
        </w:rPr>
      </w:pPr>
    </w:p>
    <w:p w:rsidR="00F756EA" w:rsidRDefault="00F756EA" w:rsidP="00F756EA">
      <w:pPr>
        <w:rPr>
          <w:sz w:val="23"/>
          <w:szCs w:val="23"/>
        </w:rPr>
      </w:pPr>
      <w:r>
        <w:rPr>
          <w:noProof/>
          <w:sz w:val="23"/>
          <w:szCs w:val="23"/>
          <w:lang w:eastAsia="ja-JP"/>
        </w:rPr>
        <w:drawing>
          <wp:inline distT="0" distB="0" distL="0" distR="0">
            <wp:extent cx="5391150" cy="39357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91150" cy="3935730"/>
                    </a:xfrm>
                    <a:prstGeom prst="rect">
                      <a:avLst/>
                    </a:prstGeom>
                    <a:noFill/>
                    <a:ln w="9525">
                      <a:noFill/>
                      <a:miter lim="800000"/>
                      <a:headEnd/>
                      <a:tailEnd/>
                    </a:ln>
                  </pic:spPr>
                </pic:pic>
              </a:graphicData>
            </a:graphic>
          </wp:inline>
        </w:drawing>
      </w:r>
    </w:p>
    <w:p w:rsidR="00F756EA" w:rsidRPr="00B30E02" w:rsidRDefault="00F756EA" w:rsidP="00F756EA">
      <w:pPr>
        <w:jc w:val="center"/>
        <w:rPr>
          <w:sz w:val="23"/>
          <w:szCs w:val="23"/>
        </w:rPr>
      </w:pPr>
      <w:r w:rsidRPr="00700396">
        <w:rPr>
          <w:sz w:val="23"/>
          <w:szCs w:val="23"/>
        </w:rPr>
        <w:t>http://www.thorlabs.com/catalogPages/753.pdf</w:t>
      </w:r>
    </w:p>
    <w:p w:rsidR="005D3D6F" w:rsidRDefault="005D3D6F"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5D3D6F">
      <w:pPr>
        <w:rPr>
          <w:rFonts w:eastAsiaTheme="minorEastAsia"/>
          <w:b/>
          <w:bCs/>
          <w:sz w:val="20"/>
          <w:lang w:eastAsia="ja-JP"/>
        </w:rPr>
      </w:pPr>
    </w:p>
    <w:p w:rsidR="00B779B6" w:rsidRDefault="00B779B6" w:rsidP="00B779B6">
      <w:pPr>
        <w:autoSpaceDE w:val="0"/>
        <w:autoSpaceDN w:val="0"/>
        <w:adjustRightInd w:val="0"/>
        <w:rPr>
          <w:rFonts w:ascii="Courier New" w:eastAsia="MS Mincho" w:hAnsi="Courier New" w:cs="Courier New"/>
          <w:sz w:val="20"/>
          <w:szCs w:val="20"/>
          <w:lang w:eastAsia="ja-JP"/>
        </w:rPr>
      </w:pPr>
      <w:proofErr w:type="gramStart"/>
      <w:r>
        <w:rPr>
          <w:rFonts w:ascii="Courier New" w:eastAsia="MS Mincho" w:hAnsi="Courier New" w:cs="Courier New" w:hint="eastAsia"/>
          <w:sz w:val="20"/>
          <w:szCs w:val="20"/>
          <w:lang w:eastAsia="ja-JP"/>
        </w:rPr>
        <w:t>!DefC550.seq</w:t>
      </w:r>
      <w:proofErr w:type="gramEnd"/>
    </w:p>
    <w:p w:rsidR="00B779B6" w:rsidRDefault="00B779B6" w:rsidP="00B779B6">
      <w:pPr>
        <w:autoSpaceDE w:val="0"/>
        <w:autoSpaceDN w:val="0"/>
        <w:adjustRightInd w:val="0"/>
        <w:rPr>
          <w:rFonts w:ascii="Courier New" w:eastAsia="MS Mincho" w:hAnsi="Courier New" w:cs="Courier New"/>
          <w:sz w:val="20"/>
          <w:szCs w:val="20"/>
          <w:lang w:eastAsia="ja-JP"/>
        </w:rPr>
      </w:pPr>
    </w:p>
    <w:p w:rsidR="00B779B6" w:rsidRPr="00B779B6" w:rsidRDefault="00B779B6" w:rsidP="00B779B6">
      <w:pPr>
        <w:autoSpaceDE w:val="0"/>
        <w:autoSpaceDN w:val="0"/>
        <w:adjustRightInd w:val="0"/>
        <w:rPr>
          <w:rFonts w:ascii="Courier New" w:eastAsia="MS Mincho" w:hAnsi="Courier New" w:cs="Courier New"/>
          <w:sz w:val="20"/>
          <w:szCs w:val="20"/>
          <w:lang w:eastAsia="ja-JP"/>
        </w:rPr>
      </w:pPr>
      <w:r w:rsidRPr="00B779B6">
        <w:rPr>
          <w:rFonts w:ascii="Courier New" w:eastAsia="MS Mincho" w:hAnsi="Courier New" w:cs="Courier New"/>
          <w:sz w:val="20"/>
          <w:szCs w:val="20"/>
          <w:lang w:eastAsia="ja-JP"/>
        </w:rPr>
        <w:t xml:space="preserve">PRV  </w:t>
      </w:r>
    </w:p>
    <w:p w:rsidR="00B779B6" w:rsidRPr="00B779B6" w:rsidRDefault="00B779B6" w:rsidP="00B779B6">
      <w:pPr>
        <w:autoSpaceDE w:val="0"/>
        <w:autoSpaceDN w:val="0"/>
        <w:adjustRightInd w:val="0"/>
        <w:rPr>
          <w:rFonts w:ascii="Courier New" w:eastAsia="MS Mincho" w:hAnsi="Courier New" w:cs="Courier New"/>
          <w:sz w:val="20"/>
          <w:szCs w:val="20"/>
          <w:lang w:eastAsia="ja-JP"/>
        </w:rPr>
      </w:pPr>
      <w:r w:rsidRPr="00B779B6">
        <w:rPr>
          <w:rFonts w:ascii="Courier New" w:eastAsia="MS Mincho" w:hAnsi="Courier New" w:cs="Courier New"/>
          <w:sz w:val="20"/>
          <w:szCs w:val="20"/>
          <w:lang w:eastAsia="ja-JP"/>
        </w:rPr>
        <w:t xml:space="preserve">  PWL 550.0</w:t>
      </w:r>
    </w:p>
    <w:p w:rsidR="00B779B6" w:rsidRPr="00B779B6" w:rsidRDefault="00B779B6" w:rsidP="00B779B6">
      <w:pPr>
        <w:autoSpaceDE w:val="0"/>
        <w:autoSpaceDN w:val="0"/>
        <w:adjustRightInd w:val="0"/>
        <w:rPr>
          <w:rFonts w:ascii="Courier New" w:eastAsia="MS Mincho" w:hAnsi="Courier New" w:cs="Courier New"/>
          <w:sz w:val="20"/>
          <w:szCs w:val="20"/>
          <w:lang w:eastAsia="ja-JP"/>
        </w:rPr>
      </w:pPr>
      <w:r w:rsidRPr="00B779B6">
        <w:rPr>
          <w:rFonts w:ascii="Courier New" w:eastAsia="MS Mincho" w:hAnsi="Courier New" w:cs="Courier New"/>
          <w:sz w:val="20"/>
          <w:szCs w:val="20"/>
          <w:lang w:eastAsia="ja-JP"/>
        </w:rPr>
        <w:t xml:space="preserve">  PWL 550.0</w:t>
      </w:r>
    </w:p>
    <w:p w:rsidR="00B779B6" w:rsidRPr="00B779B6" w:rsidRDefault="00B779B6" w:rsidP="00B779B6">
      <w:pPr>
        <w:autoSpaceDE w:val="0"/>
        <w:autoSpaceDN w:val="0"/>
        <w:adjustRightInd w:val="0"/>
        <w:rPr>
          <w:rFonts w:ascii="Courier New" w:eastAsia="MS Mincho" w:hAnsi="Courier New" w:cs="Courier New"/>
          <w:sz w:val="20"/>
          <w:szCs w:val="20"/>
          <w:lang w:eastAsia="ja-JP"/>
        </w:rPr>
      </w:pPr>
      <w:r w:rsidRPr="00B779B6">
        <w:rPr>
          <w:rFonts w:ascii="Courier New" w:eastAsia="MS Mincho" w:hAnsi="Courier New" w:cs="Courier New"/>
          <w:sz w:val="20"/>
          <w:szCs w:val="20"/>
          <w:lang w:eastAsia="ja-JP"/>
        </w:rPr>
        <w:t xml:space="preserve">  'C0550' LAU 2.5275 -0.00824759 0.0161384 0.000710762 -0.735332e-4 0.655454e-5</w:t>
      </w:r>
    </w:p>
    <w:p w:rsidR="00B779B6" w:rsidRDefault="00B779B6" w:rsidP="00B779B6">
      <w:pPr>
        <w:rPr>
          <w:rFonts w:eastAsiaTheme="minorEastAsia"/>
          <w:b/>
          <w:bCs/>
          <w:sz w:val="20"/>
          <w:lang w:eastAsia="ja-JP"/>
        </w:rPr>
      </w:pPr>
      <w:r>
        <w:rPr>
          <w:rFonts w:ascii="Courier New" w:eastAsia="MS Mincho" w:hAnsi="Courier New" w:cs="Courier New"/>
          <w:sz w:val="20"/>
          <w:szCs w:val="20"/>
          <w:lang w:val="ja-JP" w:eastAsia="ja-JP"/>
        </w:rPr>
        <w:t xml:space="preserve">END  </w:t>
      </w:r>
    </w:p>
    <w:p w:rsidR="00B779B6" w:rsidRPr="00B779B6" w:rsidRDefault="00B779B6" w:rsidP="005D3D6F">
      <w:pPr>
        <w:rPr>
          <w:rFonts w:eastAsiaTheme="minorEastAsia"/>
          <w:b/>
          <w:bCs/>
          <w:sz w:val="20"/>
          <w:lang w:eastAsia="ja-JP"/>
        </w:rPr>
      </w:pPr>
    </w:p>
    <w:sectPr w:rsidR="00B779B6" w:rsidRPr="00B779B6" w:rsidSect="005D3D6F">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EDA" w:rsidRDefault="00C77EDA">
      <w:r>
        <w:separator/>
      </w:r>
    </w:p>
  </w:endnote>
  <w:endnote w:type="continuationSeparator" w:id="0">
    <w:p w:rsidR="00C77EDA" w:rsidRDefault="00C7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6AB" w:rsidRDefault="000D36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409932"/>
      <w:docPartObj>
        <w:docPartGallery w:val="Page Numbers (Bottom of Page)"/>
        <w:docPartUnique/>
      </w:docPartObj>
    </w:sdtPr>
    <w:sdtEndPr/>
    <w:sdtContent>
      <w:sdt>
        <w:sdtPr>
          <w:id w:val="565050477"/>
          <w:docPartObj>
            <w:docPartGallery w:val="Page Numbers (Top of Page)"/>
            <w:docPartUnique/>
          </w:docPartObj>
        </w:sdtPr>
        <w:sdtEndPr/>
        <w:sdtContent>
          <w:p w:rsidR="00184DF2" w:rsidRDefault="00184DF2">
            <w:pPr>
              <w:pStyle w:val="Footer"/>
              <w:jc w:val="center"/>
            </w:pPr>
            <w:r>
              <w:t xml:space="preserve">Page </w:t>
            </w:r>
            <w:r w:rsidR="00661834">
              <w:rPr>
                <w:b/>
              </w:rPr>
              <w:fldChar w:fldCharType="begin"/>
            </w:r>
            <w:r>
              <w:rPr>
                <w:b/>
              </w:rPr>
              <w:instrText xml:space="preserve"> PAGE </w:instrText>
            </w:r>
            <w:r w:rsidR="00661834">
              <w:rPr>
                <w:b/>
              </w:rPr>
              <w:fldChar w:fldCharType="separate"/>
            </w:r>
            <w:r w:rsidR="00FE25B5">
              <w:rPr>
                <w:b/>
                <w:noProof/>
              </w:rPr>
              <w:t>2</w:t>
            </w:r>
            <w:r w:rsidR="00661834">
              <w:rPr>
                <w:b/>
              </w:rPr>
              <w:fldChar w:fldCharType="end"/>
            </w:r>
            <w:r>
              <w:t xml:space="preserve"> of </w:t>
            </w:r>
            <w:r w:rsidR="00661834">
              <w:rPr>
                <w:b/>
              </w:rPr>
              <w:fldChar w:fldCharType="begin"/>
            </w:r>
            <w:r>
              <w:rPr>
                <w:b/>
              </w:rPr>
              <w:instrText xml:space="preserve"> NUMPAGES  </w:instrText>
            </w:r>
            <w:r w:rsidR="00661834">
              <w:rPr>
                <w:b/>
              </w:rPr>
              <w:fldChar w:fldCharType="separate"/>
            </w:r>
            <w:r w:rsidR="00FE25B5">
              <w:rPr>
                <w:b/>
                <w:noProof/>
              </w:rPr>
              <w:t>3</w:t>
            </w:r>
            <w:r w:rsidR="00661834">
              <w:rPr>
                <w:b/>
              </w:rPr>
              <w:fldChar w:fldCharType="end"/>
            </w:r>
          </w:p>
        </w:sdtContent>
      </w:sdt>
    </w:sdtContent>
  </w:sdt>
  <w:p w:rsidR="00184DF2" w:rsidRDefault="00184D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6AB" w:rsidRDefault="000D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EDA" w:rsidRDefault="00C77EDA">
      <w:r>
        <w:separator/>
      </w:r>
    </w:p>
  </w:footnote>
  <w:footnote w:type="continuationSeparator" w:id="0">
    <w:p w:rsidR="00C77EDA" w:rsidRDefault="00C77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6AB" w:rsidRDefault="000D36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A12" w:rsidRPr="00A41DE8" w:rsidRDefault="00965A12" w:rsidP="005D3D6F">
    <w:pPr>
      <w:pStyle w:val="Header"/>
      <w:rPr>
        <w:rFonts w:eastAsiaTheme="minorEastAsia"/>
        <w:lang w:eastAsia="ja-JP"/>
      </w:rPr>
    </w:pPr>
    <w:r>
      <w:t xml:space="preserve">OPTI340, Spring </w:t>
    </w:r>
    <w:r w:rsidR="00A41DE8">
      <w:t>201</w:t>
    </w:r>
    <w:r w:rsidR="000D36AB">
      <w:rPr>
        <w:rFonts w:eastAsiaTheme="minorEastAsia" w:hint="eastAsia"/>
        <w:lang w:eastAsia="ja-JP"/>
      </w:rPr>
      <w:t>5</w:t>
    </w:r>
  </w:p>
  <w:p w:rsidR="00965A12" w:rsidRPr="00A41DE8" w:rsidRDefault="00A41DE8" w:rsidP="00184DF2">
    <w:pPr>
      <w:pStyle w:val="Header"/>
      <w:tabs>
        <w:tab w:val="clear" w:pos="4320"/>
        <w:tab w:val="clear" w:pos="8640"/>
        <w:tab w:val="right" w:pos="9360"/>
      </w:tabs>
      <w:rPr>
        <w:rFonts w:eastAsiaTheme="minorEastAsia"/>
        <w:lang w:eastAsia="ja-JP"/>
      </w:rPr>
    </w:pPr>
    <w:r>
      <w:t xml:space="preserve">Design Project </w:t>
    </w:r>
    <w:r w:rsidR="00F756EA">
      <w:rPr>
        <w:rFonts w:eastAsiaTheme="minorEastAsia" w:hint="eastAsia"/>
        <w:lang w:eastAsia="ja-JP"/>
      </w:rPr>
      <w:t>5</w:t>
    </w:r>
    <w:r w:rsidR="00184DF2">
      <w:rPr>
        <w:rFonts w:eastAsiaTheme="minorEastAsia"/>
        <w:lang w:eastAsia="ja-JP"/>
      </w:rPr>
      <w:tab/>
    </w:r>
  </w:p>
  <w:p w:rsidR="00965A12" w:rsidRDefault="00965A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6AB" w:rsidRDefault="000D36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620D"/>
    <w:multiLevelType w:val="hybridMultilevel"/>
    <w:tmpl w:val="8C227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5A715A"/>
    <w:multiLevelType w:val="multilevel"/>
    <w:tmpl w:val="2B3873A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BD749F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F5E6DC5"/>
    <w:multiLevelType w:val="hybridMultilevel"/>
    <w:tmpl w:val="F716A5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48F2EC9"/>
    <w:multiLevelType w:val="hybridMultilevel"/>
    <w:tmpl w:val="B2FC25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17E7514"/>
    <w:multiLevelType w:val="hybridMultilevel"/>
    <w:tmpl w:val="8166AB14"/>
    <w:lvl w:ilvl="0" w:tplc="F22C12C6">
      <w:start w:val="1"/>
      <w:numFmt w:val="decimal"/>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6F"/>
    <w:rsid w:val="00004B72"/>
    <w:rsid w:val="00031922"/>
    <w:rsid w:val="000437AE"/>
    <w:rsid w:val="00046B03"/>
    <w:rsid w:val="00050D59"/>
    <w:rsid w:val="00091F0B"/>
    <w:rsid w:val="00092E29"/>
    <w:rsid w:val="000A4E2B"/>
    <w:rsid w:val="000C79EE"/>
    <w:rsid w:val="000D36AB"/>
    <w:rsid w:val="00180C73"/>
    <w:rsid w:val="00184DF2"/>
    <w:rsid w:val="001A17AF"/>
    <w:rsid w:val="001B2A4A"/>
    <w:rsid w:val="001C7F7B"/>
    <w:rsid w:val="001D0881"/>
    <w:rsid w:val="00200AFE"/>
    <w:rsid w:val="002208AD"/>
    <w:rsid w:val="002806E9"/>
    <w:rsid w:val="002C5D78"/>
    <w:rsid w:val="002E5A17"/>
    <w:rsid w:val="003277A5"/>
    <w:rsid w:val="00342D7F"/>
    <w:rsid w:val="00346A50"/>
    <w:rsid w:val="0035056E"/>
    <w:rsid w:val="00383A91"/>
    <w:rsid w:val="003859EE"/>
    <w:rsid w:val="003C1489"/>
    <w:rsid w:val="003C79BD"/>
    <w:rsid w:val="003E5AE5"/>
    <w:rsid w:val="0040716E"/>
    <w:rsid w:val="00453723"/>
    <w:rsid w:val="00494B72"/>
    <w:rsid w:val="004A41A0"/>
    <w:rsid w:val="004A7E4F"/>
    <w:rsid w:val="004B6BAB"/>
    <w:rsid w:val="004C1585"/>
    <w:rsid w:val="00507C1C"/>
    <w:rsid w:val="00527DDC"/>
    <w:rsid w:val="00581314"/>
    <w:rsid w:val="005A2EB3"/>
    <w:rsid w:val="005B1C99"/>
    <w:rsid w:val="005D3D6F"/>
    <w:rsid w:val="005F193F"/>
    <w:rsid w:val="00631BBF"/>
    <w:rsid w:val="00661834"/>
    <w:rsid w:val="0067244F"/>
    <w:rsid w:val="006D050B"/>
    <w:rsid w:val="006D75AE"/>
    <w:rsid w:val="006E2904"/>
    <w:rsid w:val="006F5FC6"/>
    <w:rsid w:val="00764875"/>
    <w:rsid w:val="007B1BA8"/>
    <w:rsid w:val="007E2683"/>
    <w:rsid w:val="00874B87"/>
    <w:rsid w:val="00896C83"/>
    <w:rsid w:val="008D272F"/>
    <w:rsid w:val="0090190F"/>
    <w:rsid w:val="00907B3B"/>
    <w:rsid w:val="00965A12"/>
    <w:rsid w:val="009B31B3"/>
    <w:rsid w:val="009B61C0"/>
    <w:rsid w:val="009E6BED"/>
    <w:rsid w:val="00A41DE8"/>
    <w:rsid w:val="00A65E2A"/>
    <w:rsid w:val="00A74D64"/>
    <w:rsid w:val="00A75467"/>
    <w:rsid w:val="00AF2B3A"/>
    <w:rsid w:val="00B60E6F"/>
    <w:rsid w:val="00B75A0E"/>
    <w:rsid w:val="00B779B6"/>
    <w:rsid w:val="00BC36C7"/>
    <w:rsid w:val="00C32F40"/>
    <w:rsid w:val="00C57F3A"/>
    <w:rsid w:val="00C77EDA"/>
    <w:rsid w:val="00CA2DF9"/>
    <w:rsid w:val="00CC3DD3"/>
    <w:rsid w:val="00D443C8"/>
    <w:rsid w:val="00D463C6"/>
    <w:rsid w:val="00DA7DBC"/>
    <w:rsid w:val="00DE369F"/>
    <w:rsid w:val="00E029CE"/>
    <w:rsid w:val="00E54957"/>
    <w:rsid w:val="00F70B64"/>
    <w:rsid w:val="00F756EA"/>
    <w:rsid w:val="00FB1FEC"/>
    <w:rsid w:val="00FE2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EE11B0-AB89-4CE3-B2DA-78C25023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D6F"/>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3D6F"/>
    <w:pPr>
      <w:tabs>
        <w:tab w:val="center" w:pos="4320"/>
        <w:tab w:val="right" w:pos="8640"/>
      </w:tabs>
    </w:pPr>
  </w:style>
  <w:style w:type="paragraph" w:styleId="Footer">
    <w:name w:val="footer"/>
    <w:basedOn w:val="Normal"/>
    <w:link w:val="FooterChar"/>
    <w:uiPriority w:val="99"/>
    <w:rsid w:val="005D3D6F"/>
    <w:pPr>
      <w:tabs>
        <w:tab w:val="center" w:pos="4320"/>
        <w:tab w:val="right" w:pos="8640"/>
      </w:tabs>
    </w:pPr>
  </w:style>
  <w:style w:type="paragraph" w:styleId="DocumentMap">
    <w:name w:val="Document Map"/>
    <w:basedOn w:val="Normal"/>
    <w:semiHidden/>
    <w:rsid w:val="00C32F40"/>
    <w:pPr>
      <w:shd w:val="clear" w:color="auto" w:fill="000080"/>
    </w:pPr>
    <w:rPr>
      <w:rFonts w:ascii="Tahoma" w:hAnsi="Tahoma" w:cs="Tahoma"/>
      <w:sz w:val="20"/>
      <w:szCs w:val="20"/>
    </w:rPr>
  </w:style>
  <w:style w:type="paragraph" w:styleId="BalloonText">
    <w:name w:val="Balloon Text"/>
    <w:basedOn w:val="Normal"/>
    <w:semiHidden/>
    <w:rsid w:val="00D443C8"/>
    <w:rPr>
      <w:rFonts w:ascii="Tahoma" w:hAnsi="Tahoma" w:cs="Tahoma"/>
      <w:sz w:val="16"/>
      <w:szCs w:val="16"/>
    </w:rPr>
  </w:style>
  <w:style w:type="character" w:customStyle="1" w:styleId="FooterChar">
    <w:name w:val="Footer Char"/>
    <w:basedOn w:val="DefaultParagraphFont"/>
    <w:link w:val="Footer"/>
    <w:uiPriority w:val="99"/>
    <w:rsid w:val="00184DF2"/>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Due:</vt:lpstr>
    </vt:vector>
  </TitlesOfParts>
  <Company>Optical Research Associates</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dc:title>
  <dc:creator>Les Foo</dc:creator>
  <cp:lastModifiedBy>Yuzuru Takashima</cp:lastModifiedBy>
  <cp:revision>3</cp:revision>
  <cp:lastPrinted>2012-02-24T21:51:00Z</cp:lastPrinted>
  <dcterms:created xsi:type="dcterms:W3CDTF">2015-03-23T17:59:00Z</dcterms:created>
  <dcterms:modified xsi:type="dcterms:W3CDTF">2015-03-23T18:11:00Z</dcterms:modified>
</cp:coreProperties>
</file>