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fq60o3odc4m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Color Sense: Adaptación Web Semántica para Daltonismo</w:t>
      </w:r>
    </w:p>
    <w:p w:rsidR="00000000" w:rsidDel="00000000" w:rsidP="00000000" w:rsidRDefault="00000000" w:rsidRPr="00000000" w14:paraId="0000000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Color Sense es una aplicación web que adapta recursos visuales como imágenes y gráficos para personas con diferentes tipos de daltonismo, usando conocimiento semántico, ontologías, y adaptaciones visuales en tiempo real.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k7wdw0r18w4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Funcionalidad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Adaptación automátizada</w:t>
      </w:r>
      <w:r w:rsidDel="00000000" w:rsidR="00000000" w:rsidRPr="00000000">
        <w:rPr>
          <w:sz w:val="21"/>
          <w:szCs w:val="21"/>
          <w:rtl w:val="0"/>
        </w:rPr>
        <w:t xml:space="preserve"> de colores en imágenes y gráficos según el tipo de daltonismo seleccionado.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Ontología personalizada</w:t>
      </w:r>
      <w:r w:rsidDel="00000000" w:rsidR="00000000" w:rsidRPr="00000000">
        <w:rPr>
          <w:sz w:val="21"/>
          <w:szCs w:val="21"/>
          <w:rtl w:val="0"/>
        </w:rPr>
        <w:t xml:space="preserve"> para modelos de daltonismo y mappings de colores.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Base de datos semántica</w:t>
      </w:r>
      <w:r w:rsidDel="00000000" w:rsidR="00000000" w:rsidRPr="00000000">
        <w:rPr>
          <w:sz w:val="21"/>
          <w:szCs w:val="21"/>
          <w:rtl w:val="0"/>
        </w:rPr>
        <w:t xml:space="preserve"> de recursos visuales y sus paletas de color (MongoDB).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Interfaz sencilla</w:t>
      </w:r>
      <w:r w:rsidDel="00000000" w:rsidR="00000000" w:rsidRPr="00000000">
        <w:rPr>
          <w:sz w:val="21"/>
          <w:szCs w:val="21"/>
          <w:rtl w:val="0"/>
        </w:rPr>
        <w:t xml:space="preserve"> para la visualización y prueba de adaptaciones.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8ujt6320z6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🏛️ Arquitectura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[Cliente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(HTML+JS+CSS)]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solicitudes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/api/adapt,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/api/seed)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NodeJS/Express]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Adaptador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Semántico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(SemanticAgent.js)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Ontología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(DaltonismOntology.js)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MongoDB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(VisualResource,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UserProfile)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MongoDB]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Frontend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4e4e4"/>
          <w:sz w:val="21"/>
          <w:szCs w:val="21"/>
          <w:rtl w:val="0"/>
        </w:rPr>
        <w:t xml:space="preserve">/client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HTML, CSS, JS puro. Interfaz para seleccionar el tipo de daltonismo y aplicar la adaptación a ejemplos visuales.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Se comunica con el backend a través de requests </w:t>
      </w:r>
      <w:r w:rsidDel="00000000" w:rsidR="00000000" w:rsidRPr="00000000">
        <w:rPr>
          <w:rFonts w:ascii="Courier New" w:cs="Courier New" w:eastAsia="Courier New" w:hAnsi="Courier New"/>
          <w:color w:val="e4e4e4"/>
          <w:sz w:val="21"/>
          <w:szCs w:val="21"/>
          <w:rtl w:val="0"/>
        </w:rPr>
        <w:t xml:space="preserve">POST</w:t>
      </w:r>
      <w:r w:rsidDel="00000000" w:rsidR="00000000" w:rsidRPr="00000000">
        <w:rPr>
          <w:sz w:val="21"/>
          <w:szCs w:val="21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e4e4e4"/>
          <w:sz w:val="21"/>
          <w:szCs w:val="21"/>
          <w:rtl w:val="0"/>
        </w:rPr>
        <w:t xml:space="preserve">/api/adapt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Backend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4e4e4"/>
          <w:sz w:val="21"/>
          <w:szCs w:val="21"/>
          <w:rtl w:val="0"/>
        </w:rPr>
        <w:t xml:space="preserve">/server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Node.js + Express, conecta con MongoDB.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Expone endpoints </w:t>
      </w:r>
      <w:r w:rsidDel="00000000" w:rsidR="00000000" w:rsidRPr="00000000">
        <w:rPr>
          <w:rFonts w:ascii="Courier New" w:cs="Courier New" w:eastAsia="Courier New" w:hAnsi="Courier New"/>
          <w:color w:val="e4e4e4"/>
          <w:sz w:val="21"/>
          <w:szCs w:val="21"/>
          <w:rtl w:val="0"/>
        </w:rPr>
        <w:t xml:space="preserve">/api/adapt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e4e4"/>
          <w:sz w:val="21"/>
          <w:szCs w:val="21"/>
          <w:rtl w:val="0"/>
        </w:rPr>
        <w:t xml:space="preserve">/api/user/profile</w:t>
      </w:r>
      <w:r w:rsidDel="00000000" w:rsidR="00000000" w:rsidRPr="00000000">
        <w:rPr>
          <w:sz w:val="21"/>
          <w:szCs w:val="21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e4e4e4"/>
          <w:sz w:val="21"/>
          <w:szCs w:val="21"/>
          <w:rtl w:val="0"/>
        </w:rPr>
        <w:t xml:space="preserve">/api/seed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Aplica lógica de adaptación según ontología definida localmente.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Base de datos MongoDB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28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Almacena recursos visuales y perfiles de usuario para la demostración semántica.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ur14ltwiz92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Tecnologías principales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Frontend:</w:t>
      </w:r>
      <w:r w:rsidDel="00000000" w:rsidR="00000000" w:rsidRPr="00000000">
        <w:rPr>
          <w:sz w:val="21"/>
          <w:szCs w:val="21"/>
          <w:rtl w:val="0"/>
        </w:rPr>
        <w:t xml:space="preserve"> HTML5, CSS3, JavaScript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Backend:</w:t>
      </w:r>
      <w:r w:rsidDel="00000000" w:rsidR="00000000" w:rsidRPr="00000000">
        <w:rPr>
          <w:sz w:val="21"/>
          <w:szCs w:val="21"/>
          <w:rtl w:val="0"/>
        </w:rPr>
        <w:t xml:space="preserve"> Node.js, Express, Mongoose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Base de datos:</w:t>
      </w:r>
      <w:r w:rsidDel="00000000" w:rsidR="00000000" w:rsidRPr="00000000">
        <w:rPr>
          <w:sz w:val="21"/>
          <w:szCs w:val="21"/>
          <w:rtl w:val="0"/>
        </w:rPr>
        <w:t xml:space="preserve"> MongoDB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Contenedores:</w:t>
      </w:r>
      <w:r w:rsidDel="00000000" w:rsidR="00000000" w:rsidRPr="00000000">
        <w:rPr>
          <w:sz w:val="21"/>
          <w:szCs w:val="21"/>
          <w:rtl w:val="0"/>
        </w:rPr>
        <w:t xml:space="preserve"> Docker, Docker Compose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qjabs4opcfn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🏁 Inicio rápido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ag6wrdfd5jbq" w:id="5"/>
      <w:bookmarkEnd w:id="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Opción 1: Con Docker Compose (recomendado)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Asegúrate de tener Docker y Docker Compose instalados.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Ejecuta en la raíz del proyecto: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sz w:val="21"/>
          <w:szCs w:val="21"/>
          <w:rtl w:val="0"/>
        </w:rPr>
        <w:t xml:space="preserve">Accede a: </w:t>
      </w:r>
      <w:hyperlink r:id="rId6">
        <w:r w:rsidDel="00000000" w:rsidR="00000000" w:rsidRPr="00000000">
          <w:rPr>
            <w:color w:val="1155cc"/>
            <w:sz w:val="21"/>
            <w:szCs w:val="21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El backend (Express) escuchará en </w:t>
      </w:r>
      <w:r w:rsidDel="00000000" w:rsidR="00000000" w:rsidRPr="00000000">
        <w:rPr>
          <w:rFonts w:ascii="Courier New" w:cs="Courier New" w:eastAsia="Courier New" w:hAnsi="Courier New"/>
          <w:color w:val="e4e4e4"/>
          <w:sz w:val="21"/>
          <w:szCs w:val="21"/>
          <w:rtl w:val="0"/>
        </w:rPr>
        <w:t xml:space="preserve">localhost:3000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MongoDB correrá en </w:t>
      </w:r>
      <w:r w:rsidDel="00000000" w:rsidR="00000000" w:rsidRPr="00000000">
        <w:rPr>
          <w:rFonts w:ascii="Courier New" w:cs="Courier New" w:eastAsia="Courier New" w:hAnsi="Courier New"/>
          <w:color w:val="e4e4e4"/>
          <w:sz w:val="21"/>
          <w:szCs w:val="21"/>
          <w:rtl w:val="0"/>
        </w:rPr>
        <w:t xml:space="preserve">localhost:27017</w:t>
      </w:r>
      <w:r w:rsidDel="00000000" w:rsidR="00000000" w:rsidRPr="00000000">
        <w:rPr>
          <w:sz w:val="21"/>
          <w:szCs w:val="21"/>
          <w:rtl w:val="0"/>
        </w:rPr>
        <w:t xml:space="preserve"> internamente entre contenedores.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jsw6i4n6jbid" w:id="6"/>
      <w:bookmarkEnd w:id="6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Opción 2: De forma local (sin Docker)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Asegúrate de tener MongoDB ejecutándose en tu máquina en el puerto por defecto (</w:t>
      </w:r>
      <w:r w:rsidDel="00000000" w:rsidR="00000000" w:rsidRPr="00000000">
        <w:rPr>
          <w:rFonts w:ascii="Courier New" w:cs="Courier New" w:eastAsia="Courier New" w:hAnsi="Courier New"/>
          <w:color w:val="e4e4e4"/>
          <w:sz w:val="21"/>
          <w:szCs w:val="21"/>
          <w:rtl w:val="0"/>
        </w:rPr>
        <w:t xml:space="preserve">27017</w:t>
      </w:r>
      <w:r w:rsidDel="00000000" w:rsidR="00000000" w:rsidRPr="00000000">
        <w:rPr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Instala las dependencias del backend: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1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sz w:val="21"/>
          <w:szCs w:val="21"/>
          <w:rtl w:val="0"/>
        </w:rPr>
        <w:t xml:space="preserve">Inicia el backend: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sz w:val="21"/>
          <w:szCs w:val="21"/>
          <w:rtl w:val="0"/>
        </w:rPr>
        <w:t xml:space="preserve">Abre </w:t>
      </w:r>
      <w:r w:rsidDel="00000000" w:rsidR="00000000" w:rsidRPr="00000000">
        <w:rPr>
          <w:rFonts w:ascii="Courier New" w:cs="Courier New" w:eastAsia="Courier New" w:hAnsi="Courier New"/>
          <w:color w:val="e4e4e4"/>
          <w:sz w:val="21"/>
          <w:szCs w:val="21"/>
          <w:rtl w:val="0"/>
        </w:rPr>
        <w:t xml:space="preserve">client/index.html</w:t>
      </w:r>
      <w:r w:rsidDel="00000000" w:rsidR="00000000" w:rsidRPr="00000000">
        <w:rPr>
          <w:sz w:val="21"/>
          <w:szCs w:val="21"/>
          <w:rtl w:val="0"/>
        </w:rPr>
        <w:t xml:space="preserve"> en tu navegador para ver la interfaz.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28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Si quieres servir el frontend también desde el backend: accede a </w:t>
      </w:r>
      <w:r w:rsidDel="00000000" w:rsidR="00000000" w:rsidRPr="00000000">
        <w:rPr>
          <w:rFonts w:ascii="Courier New" w:cs="Courier New" w:eastAsia="Courier New" w:hAnsi="Courier New"/>
          <w:color w:val="e4e4e4"/>
          <w:sz w:val="21"/>
          <w:szCs w:val="21"/>
          <w:rtl w:val="0"/>
        </w:rPr>
        <w:t xml:space="preserve">http://localhost:3000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fbftpl3rw29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Estructura de carpetas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pro_final_web_sematica/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ontology/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maele2r7n8x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📢 Créditos &amp; Notas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Proyecto académico para materia de Web Semántica, Politécnico JIC, con el docente Manolo Pájaro Borras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3000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