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B7E" w:rsidRDefault="002608C9">
      <w:r>
        <w:t>Configure and Enable Log Streams onto CTP Kibana</w:t>
      </w:r>
    </w:p>
    <w:p w:rsidR="002608C9" w:rsidRDefault="002608C9" w:rsidP="002608C9">
      <w:r>
        <w:t>All logs get created in cloudwatch by ECS task configuration during the setup of a new service. These logs are then directly fetched into the cloudwatch.</w:t>
      </w:r>
    </w:p>
    <w:p w:rsidR="002608C9" w:rsidRDefault="002608C9" w:rsidP="002608C9">
      <w:r>
        <w:t>These logs are organized in log groups in cloudwatch, each group contains different services for each of the application team. These log groups can be streamed into Elastic Search Kibana by following these steps:</w:t>
      </w:r>
    </w:p>
    <w:p w:rsidR="002608C9" w:rsidRDefault="002608C9" w:rsidP="002608C9">
      <w:pPr>
        <w:pStyle w:val="ListParagraph"/>
        <w:numPr>
          <w:ilvl w:val="0"/>
          <w:numId w:val="2"/>
        </w:numPr>
      </w:pPr>
      <w:r>
        <w:t>Click on any log group and under actions select “Stream to Elasticsearch Service”</w:t>
      </w:r>
    </w:p>
    <w:p w:rsidR="002608C9" w:rsidRDefault="002608C9" w:rsidP="002608C9">
      <w:pPr>
        <w:pStyle w:val="ListParagraph"/>
      </w:pPr>
    </w:p>
    <w:p w:rsidR="002608C9" w:rsidRDefault="002608C9" w:rsidP="002608C9">
      <w:pPr>
        <w:pStyle w:val="ListParagraph"/>
      </w:pPr>
      <w:r>
        <w:rPr>
          <w:noProof/>
        </w:rPr>
        <w:drawing>
          <wp:inline distT="0" distB="0" distL="0" distR="0" wp14:anchorId="680CD5D6" wp14:editId="5D82E456">
            <wp:extent cx="3974601" cy="1942289"/>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835" cy="1944847"/>
                    </a:xfrm>
                    <a:prstGeom prst="rect">
                      <a:avLst/>
                    </a:prstGeom>
                  </pic:spPr>
                </pic:pic>
              </a:graphicData>
            </a:graphic>
          </wp:inline>
        </w:drawing>
      </w:r>
    </w:p>
    <w:p w:rsidR="002608C9" w:rsidRDefault="002608C9" w:rsidP="002608C9">
      <w:pPr>
        <w:pStyle w:val="ListParagraph"/>
      </w:pPr>
    </w:p>
    <w:p w:rsidR="002608C9" w:rsidRDefault="002608C9" w:rsidP="002608C9">
      <w:pPr>
        <w:pStyle w:val="ListParagraph"/>
        <w:numPr>
          <w:ilvl w:val="0"/>
          <w:numId w:val="2"/>
        </w:numPr>
      </w:pPr>
      <w:r>
        <w:t>Elastic search treats different regions as different accounts. If the service is in same region, select ‘This Account’, if it is another region, select “Another Account”</w:t>
      </w:r>
    </w:p>
    <w:p w:rsidR="002608C9" w:rsidRDefault="002608C9" w:rsidP="002608C9">
      <w:pPr>
        <w:pStyle w:val="ListParagraph"/>
      </w:pPr>
    </w:p>
    <w:p w:rsidR="00D37C82" w:rsidRDefault="00D37C82" w:rsidP="00D37C82">
      <w:pPr>
        <w:pStyle w:val="ListParagraph"/>
      </w:pPr>
      <w:r>
        <w:rPr>
          <w:noProof/>
        </w:rPr>
        <w:drawing>
          <wp:inline distT="0" distB="0" distL="0" distR="0" wp14:anchorId="0F660AD7" wp14:editId="6EE9560E">
            <wp:extent cx="5444247" cy="2829729"/>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7450" cy="2831394"/>
                    </a:xfrm>
                    <a:prstGeom prst="rect">
                      <a:avLst/>
                    </a:prstGeom>
                  </pic:spPr>
                </pic:pic>
              </a:graphicData>
            </a:graphic>
          </wp:inline>
        </w:drawing>
      </w:r>
    </w:p>
    <w:p w:rsidR="00D37C82" w:rsidRDefault="00D37C82" w:rsidP="00D37C82">
      <w:pPr>
        <w:pStyle w:val="ListParagraph"/>
      </w:pPr>
    </w:p>
    <w:p w:rsidR="00952A9D" w:rsidRDefault="00952A9D" w:rsidP="00952A9D">
      <w:pPr>
        <w:pStyle w:val="ListParagraph"/>
        <w:numPr>
          <w:ilvl w:val="0"/>
          <w:numId w:val="2"/>
        </w:numPr>
      </w:pPr>
      <w:r>
        <w:t>This step applies only if you are using a different region.</w:t>
      </w:r>
    </w:p>
    <w:p w:rsidR="00952A9D" w:rsidRDefault="00952A9D" w:rsidP="00952A9D">
      <w:pPr>
        <w:pStyle w:val="ListParagraph"/>
      </w:pPr>
      <w:r>
        <w:rPr>
          <w:noProof/>
        </w:rPr>
        <w:lastRenderedPageBreak/>
        <w:drawing>
          <wp:inline distT="0" distB="0" distL="0" distR="0" wp14:anchorId="0C59D967" wp14:editId="0DB4C03D">
            <wp:extent cx="4604828" cy="229897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370" cy="2300239"/>
                    </a:xfrm>
                    <a:prstGeom prst="rect">
                      <a:avLst/>
                    </a:prstGeom>
                  </pic:spPr>
                </pic:pic>
              </a:graphicData>
            </a:graphic>
          </wp:inline>
        </w:drawing>
      </w:r>
    </w:p>
    <w:p w:rsidR="00952A9D" w:rsidRDefault="00952A9D" w:rsidP="00952A9D">
      <w:pPr>
        <w:pStyle w:val="ListParagraph"/>
      </w:pPr>
    </w:p>
    <w:p w:rsidR="00952A9D" w:rsidRDefault="00952A9D" w:rsidP="00952A9D">
      <w:pPr>
        <w:pStyle w:val="ListParagraph"/>
        <w:numPr>
          <w:ilvl w:val="0"/>
          <w:numId w:val="2"/>
        </w:numPr>
      </w:pPr>
      <w:r>
        <w:t>Provide the ARN for the cluster from “Elastic Search” service in AWS.</w:t>
      </w:r>
      <w:r w:rsidR="00E028B1">
        <w:t xml:space="preserve"> For the Endpoint remove the https from the url.</w:t>
      </w:r>
    </w:p>
    <w:p w:rsidR="00952A9D" w:rsidRDefault="00952A9D" w:rsidP="00952A9D">
      <w:pPr>
        <w:pStyle w:val="ListParagraph"/>
      </w:pPr>
    </w:p>
    <w:p w:rsidR="00952A9D" w:rsidRDefault="00952A9D" w:rsidP="00952A9D">
      <w:pPr>
        <w:pStyle w:val="ListParagraph"/>
      </w:pPr>
      <w:r>
        <w:rPr>
          <w:noProof/>
        </w:rPr>
        <w:drawing>
          <wp:inline distT="0" distB="0" distL="0" distR="0" wp14:anchorId="7E89FE6D" wp14:editId="204B80FA">
            <wp:extent cx="594360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7525"/>
                    </a:xfrm>
                    <a:prstGeom prst="rect">
                      <a:avLst/>
                    </a:prstGeom>
                  </pic:spPr>
                </pic:pic>
              </a:graphicData>
            </a:graphic>
          </wp:inline>
        </w:drawing>
      </w:r>
    </w:p>
    <w:p w:rsidR="00952A9D" w:rsidRDefault="00952A9D" w:rsidP="00952A9D">
      <w:pPr>
        <w:pStyle w:val="ListParagraph"/>
      </w:pPr>
    </w:p>
    <w:p w:rsidR="00E028B1" w:rsidRDefault="00E028B1" w:rsidP="00D37C82">
      <w:pPr>
        <w:pStyle w:val="ListParagraph"/>
        <w:numPr>
          <w:ilvl w:val="0"/>
          <w:numId w:val="2"/>
        </w:numPr>
      </w:pPr>
      <w:r>
        <w:t>Access policy for the Elastic Search is specified once whenever the cluster is created. You do not need to specify or add anything as the process automatically picks up the already created policy.</w:t>
      </w:r>
    </w:p>
    <w:p w:rsidR="00E028B1" w:rsidRDefault="00E028B1" w:rsidP="00E028B1">
      <w:pPr>
        <w:pStyle w:val="ListParagraph"/>
      </w:pPr>
      <w:r>
        <w:rPr>
          <w:noProof/>
        </w:rPr>
        <w:lastRenderedPageBreak/>
        <w:drawing>
          <wp:inline distT="0" distB="0" distL="0" distR="0" wp14:anchorId="675E8C82" wp14:editId="0F25EF3E">
            <wp:extent cx="5828232" cy="2970779"/>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775" cy="2972585"/>
                    </a:xfrm>
                    <a:prstGeom prst="rect">
                      <a:avLst/>
                    </a:prstGeom>
                  </pic:spPr>
                </pic:pic>
              </a:graphicData>
            </a:graphic>
          </wp:inline>
        </w:drawing>
      </w:r>
    </w:p>
    <w:p w:rsidR="00E028B1" w:rsidRDefault="00E028B1" w:rsidP="00E028B1">
      <w:pPr>
        <w:pStyle w:val="ListParagraph"/>
        <w:numPr>
          <w:ilvl w:val="0"/>
          <w:numId w:val="2"/>
        </w:numPr>
      </w:pPr>
      <w:r>
        <w:t>Any modifications to the policy can be made under ‘Modify Access Policy”</w:t>
      </w:r>
    </w:p>
    <w:p w:rsidR="00E028B1" w:rsidRDefault="00E028B1" w:rsidP="00E028B1">
      <w:pPr>
        <w:pStyle w:val="ListParagraph"/>
      </w:pPr>
    </w:p>
    <w:p w:rsidR="00E028B1" w:rsidRDefault="00E028B1" w:rsidP="00E028B1">
      <w:pPr>
        <w:pStyle w:val="ListParagraph"/>
      </w:pPr>
      <w:r>
        <w:rPr>
          <w:noProof/>
        </w:rPr>
        <w:drawing>
          <wp:inline distT="0" distB="0" distL="0" distR="0" wp14:anchorId="6133E840" wp14:editId="68CED75D">
            <wp:extent cx="5943600" cy="2995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5295"/>
                    </a:xfrm>
                    <a:prstGeom prst="rect">
                      <a:avLst/>
                    </a:prstGeom>
                  </pic:spPr>
                </pic:pic>
              </a:graphicData>
            </a:graphic>
          </wp:inline>
        </w:drawing>
      </w:r>
    </w:p>
    <w:p w:rsidR="00E028B1" w:rsidRDefault="00E028B1" w:rsidP="00E028B1">
      <w:pPr>
        <w:pStyle w:val="ListParagraph"/>
      </w:pPr>
    </w:p>
    <w:p w:rsidR="00D37C82" w:rsidRDefault="00D37C82" w:rsidP="00D37C82">
      <w:pPr>
        <w:pStyle w:val="ListParagraph"/>
        <w:numPr>
          <w:ilvl w:val="0"/>
          <w:numId w:val="2"/>
        </w:numPr>
      </w:pPr>
      <w:r>
        <w:t>Select the Log format as JSON</w:t>
      </w:r>
      <w:r w:rsidR="00E028B1">
        <w:t xml:space="preserve"> for output.</w:t>
      </w:r>
    </w:p>
    <w:p w:rsidR="00E028B1" w:rsidRDefault="00E028B1" w:rsidP="00D37C82">
      <w:pPr>
        <w:pStyle w:val="ListParagraph"/>
        <w:numPr>
          <w:ilvl w:val="0"/>
          <w:numId w:val="2"/>
        </w:numPr>
      </w:pPr>
      <w:r>
        <w:t>DONE</w:t>
      </w:r>
      <w:bookmarkStart w:id="0" w:name="_GoBack"/>
      <w:bookmarkEnd w:id="0"/>
    </w:p>
    <w:p w:rsidR="00952A9D" w:rsidRDefault="00952A9D" w:rsidP="00952A9D">
      <w:pPr>
        <w:pStyle w:val="ListParagraph"/>
      </w:pPr>
    </w:p>
    <w:p w:rsidR="00D37C82" w:rsidRDefault="00D37C82" w:rsidP="00D37C82">
      <w:pPr>
        <w:pStyle w:val="ListParagraph"/>
      </w:pPr>
    </w:p>
    <w:sectPr w:rsidR="00D37C82" w:rsidSect="002608C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9D6" w:rsidRDefault="002859D6" w:rsidP="002608C9">
      <w:pPr>
        <w:spacing w:after="0" w:line="240" w:lineRule="auto"/>
      </w:pPr>
      <w:r>
        <w:separator/>
      </w:r>
    </w:p>
  </w:endnote>
  <w:endnote w:type="continuationSeparator" w:id="0">
    <w:p w:rsidR="002859D6" w:rsidRDefault="002859D6" w:rsidP="0026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9" w:rsidRDefault="00260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9" w:rsidRDefault="002608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9" w:rsidRDefault="002608C9">
    <w:pPr>
      <w:pStyle w:val="Footer"/>
    </w:pPr>
  </w:p>
  <w:p w:rsidR="002608C9" w:rsidRDefault="00260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9D6" w:rsidRDefault="002859D6" w:rsidP="002608C9">
      <w:pPr>
        <w:spacing w:after="0" w:line="240" w:lineRule="auto"/>
      </w:pPr>
      <w:r>
        <w:separator/>
      </w:r>
    </w:p>
  </w:footnote>
  <w:footnote w:type="continuationSeparator" w:id="0">
    <w:p w:rsidR="002859D6" w:rsidRDefault="002859D6" w:rsidP="00260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9" w:rsidRDefault="002608C9" w:rsidP="002608C9">
    <w:pPr>
      <w:pStyle w:val="Header"/>
      <w:rPr>
        <w:rFonts w:ascii="Arial" w:hAnsi="Arial" w:cs="Arial" w:hint="eastAsia"/>
        <w:color w:val="000000"/>
        <w:sz w:val="20"/>
      </w:rPr>
    </w:pPr>
    <w:bookmarkStart w:id="1" w:name="aliash1HeaderEvenPages"/>
    <w:r w:rsidRPr="002608C9">
      <w:rPr>
        <w:rFonts w:ascii="Wingdings" w:hAnsi="Wingdings"/>
        <w:b/>
        <w:color w:val="FFFF00"/>
        <w:sz w:val="20"/>
      </w:rPr>
      <w:t></w:t>
    </w:r>
    <w:r w:rsidRPr="002608C9">
      <w:rPr>
        <w:rFonts w:ascii="Wingdings" w:hAnsi="Wingdings"/>
        <w:b/>
        <w:color w:val="FFFF00"/>
        <w:sz w:val="20"/>
      </w:rPr>
      <w:t></w:t>
    </w:r>
    <w:r w:rsidRPr="002608C9">
      <w:rPr>
        <w:rFonts w:ascii="Arial" w:hAnsi="Arial" w:cs="Arial" w:hint="eastAsia"/>
        <w:color w:val="000000"/>
        <w:sz w:val="20"/>
      </w:rPr>
      <w:t xml:space="preserve">PROTECTED </w:t>
    </w:r>
    <w:r w:rsidRPr="002608C9">
      <w:rPr>
        <w:rFonts w:ascii="Arial" w:hAnsi="Arial" w:cs="Arial" w:hint="eastAsia"/>
        <w:color w:val="000000"/>
        <w:sz w:val="20"/>
      </w:rPr>
      <w:t>関係者外秘</w:t>
    </w:r>
  </w:p>
  <w:bookmarkEnd w:id="1"/>
  <w:p w:rsidR="002608C9" w:rsidRDefault="002608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9" w:rsidRDefault="002608C9" w:rsidP="002608C9">
    <w:pPr>
      <w:pStyle w:val="Header"/>
      <w:rPr>
        <w:rFonts w:ascii="Arial" w:hAnsi="Arial" w:cs="Arial" w:hint="eastAsia"/>
        <w:color w:val="000000"/>
        <w:sz w:val="20"/>
      </w:rPr>
    </w:pPr>
    <w:bookmarkStart w:id="2" w:name="aliash1HeaderPrimary"/>
    <w:r w:rsidRPr="002608C9">
      <w:rPr>
        <w:rFonts w:ascii="Wingdings" w:hAnsi="Wingdings"/>
        <w:b/>
        <w:color w:val="FFFF00"/>
        <w:sz w:val="20"/>
      </w:rPr>
      <w:t></w:t>
    </w:r>
    <w:r w:rsidRPr="002608C9">
      <w:rPr>
        <w:rFonts w:ascii="Wingdings" w:hAnsi="Wingdings"/>
        <w:b/>
        <w:color w:val="FFFF00"/>
        <w:sz w:val="20"/>
      </w:rPr>
      <w:t></w:t>
    </w:r>
    <w:r w:rsidRPr="002608C9">
      <w:rPr>
        <w:rFonts w:ascii="Arial" w:hAnsi="Arial" w:cs="Arial" w:hint="eastAsia"/>
        <w:color w:val="000000"/>
        <w:sz w:val="20"/>
      </w:rPr>
      <w:t xml:space="preserve">PROTECTED </w:t>
    </w:r>
    <w:r w:rsidRPr="002608C9">
      <w:rPr>
        <w:rFonts w:ascii="Arial" w:hAnsi="Arial" w:cs="Arial" w:hint="eastAsia"/>
        <w:color w:val="000000"/>
        <w:sz w:val="20"/>
      </w:rPr>
      <w:t>関係者外秘</w:t>
    </w:r>
  </w:p>
  <w:bookmarkEnd w:id="2"/>
  <w:p w:rsidR="002608C9" w:rsidRDefault="002608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9" w:rsidRDefault="002608C9" w:rsidP="002608C9">
    <w:pPr>
      <w:pStyle w:val="Header"/>
      <w:rPr>
        <w:rFonts w:ascii="Arial" w:hAnsi="Arial" w:cs="Arial" w:hint="eastAsia"/>
        <w:color w:val="000000"/>
        <w:sz w:val="20"/>
      </w:rPr>
    </w:pPr>
    <w:bookmarkStart w:id="3" w:name="aliash1HeaderFirstPage"/>
    <w:r w:rsidRPr="002608C9">
      <w:rPr>
        <w:rFonts w:ascii="Wingdings" w:hAnsi="Wingdings"/>
        <w:b/>
        <w:color w:val="FFFF00"/>
        <w:sz w:val="20"/>
      </w:rPr>
      <w:t></w:t>
    </w:r>
    <w:r w:rsidRPr="002608C9">
      <w:rPr>
        <w:rFonts w:ascii="Wingdings" w:hAnsi="Wingdings"/>
        <w:b/>
        <w:color w:val="FFFF00"/>
        <w:sz w:val="20"/>
      </w:rPr>
      <w:t></w:t>
    </w:r>
    <w:r w:rsidRPr="002608C9">
      <w:rPr>
        <w:rFonts w:ascii="Arial" w:hAnsi="Arial" w:cs="Arial" w:hint="eastAsia"/>
        <w:color w:val="000000"/>
        <w:sz w:val="20"/>
      </w:rPr>
      <w:t xml:space="preserve">PROTECTED </w:t>
    </w:r>
    <w:r w:rsidRPr="002608C9">
      <w:rPr>
        <w:rFonts w:ascii="Arial" w:hAnsi="Arial" w:cs="Arial" w:hint="eastAsia"/>
        <w:color w:val="000000"/>
        <w:sz w:val="20"/>
      </w:rPr>
      <w:t>関係者外秘</w:t>
    </w:r>
  </w:p>
  <w:bookmarkEnd w:id="3"/>
  <w:p w:rsidR="002608C9" w:rsidRDefault="00260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6B78"/>
    <w:multiLevelType w:val="hybridMultilevel"/>
    <w:tmpl w:val="9AA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7540B"/>
    <w:multiLevelType w:val="hybridMultilevel"/>
    <w:tmpl w:val="A076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C9"/>
    <w:rsid w:val="002608C9"/>
    <w:rsid w:val="002859D6"/>
    <w:rsid w:val="00361430"/>
    <w:rsid w:val="00952A9D"/>
    <w:rsid w:val="00D3496E"/>
    <w:rsid w:val="00D37C82"/>
    <w:rsid w:val="00E02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FB17A"/>
  <w15:chartTrackingRefBased/>
  <w15:docId w15:val="{20FF6982-7428-4983-B40D-70E55B8E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8C9"/>
  </w:style>
  <w:style w:type="paragraph" w:styleId="Footer">
    <w:name w:val="footer"/>
    <w:basedOn w:val="Normal"/>
    <w:link w:val="FooterChar"/>
    <w:uiPriority w:val="99"/>
    <w:unhideWhenUsed/>
    <w:rsid w:val="00260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8C9"/>
  </w:style>
  <w:style w:type="paragraph" w:styleId="ListParagraph">
    <w:name w:val="List Paragraph"/>
    <w:basedOn w:val="Normal"/>
    <w:uiPriority w:val="34"/>
    <w:qFormat/>
    <w:rsid w:val="0026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Chaudhary (TMNA)</dc:creator>
  <cp:keywords>PROTECTED</cp:keywords>
  <dc:description/>
  <cp:lastModifiedBy>Navin Chaudhary (TMNA)</cp:lastModifiedBy>
  <cp:revision>2</cp:revision>
  <dcterms:created xsi:type="dcterms:W3CDTF">2018-09-07T15:28:00Z</dcterms:created>
  <dcterms:modified xsi:type="dcterms:W3CDTF">2018-09-07T15:56:00Z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6d440ac5-ca95-41ae-a014-0e7897d03bca</vt:lpwstr>
  </property>
  <property fmtid="{D5CDD505-2E9C-101B-9397-08002B2CF9AE}" pid="3" name="ToyotaClassification">
    <vt:lpwstr>PROTECTED</vt:lpwstr>
  </property>
  <property fmtid="{D5CDD505-2E9C-101B-9397-08002B2CF9AE}" pid="4" name="ToyotaVisualMarkings">
    <vt:lpwstr>Top Left</vt:lpwstr>
  </property>
</Properties>
</file>