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pageBreakBefore/>
        <w:jc w:val="center"/>
        <w:rPr>
          <w:rFonts w:ascii="Times New Roman" w:hAnsi="Times New Roman"/>
          <w:b/>
          <w:sz w:val="24"/>
          <w:szCs w:val="24"/>
        </w:rPr>
      </w:pPr>
      <w:r>
        <w:rPr>
          <w:rFonts w:ascii="Times New Roman" w:hAnsi="Times New Roman"/>
          <w:b/>
          <w:sz w:val="24"/>
          <w:szCs w:val="24"/>
        </w:rPr>
      </w:r>
    </w:p>
    <w:p>
      <w:pPr>
        <w:pStyle w:val="PreformattedText"/>
        <w:jc w:val="center"/>
        <w:rPr>
          <w:rFonts w:ascii="Times New Roman" w:hAnsi="Times New Roman"/>
          <w:b/>
          <w:sz w:val="24"/>
          <w:szCs w:val="24"/>
        </w:rPr>
      </w:pPr>
      <w:r>
        <w:rPr>
          <w:rFonts w:ascii="Times New Roman" w:hAnsi="Times New Roman"/>
          <w:b/>
          <w:sz w:val="24"/>
          <w:szCs w:val="24"/>
        </w:rPr>
        <w:t>CONDITIONING AN OPERATING MODEL FOR NORTH ATLANTIC ALBACORE.</w:t>
      </w:r>
    </w:p>
    <w:p>
      <w:pPr>
        <w:pStyle w:val="Normal"/>
        <w:jc w:val="center"/>
        <w:rPr>
          <w:b/>
          <w:sz w:val="22"/>
          <w:szCs w:val="22"/>
        </w:rPr>
      </w:pPr>
      <w:r>
        <w:rPr>
          <w:b/>
          <w:sz w:val="22"/>
          <w:szCs w:val="22"/>
        </w:rPr>
      </w:r>
    </w:p>
    <w:p>
      <w:pPr>
        <w:pStyle w:val="Normal"/>
        <w:tabs>
          <w:tab w:val="left" w:pos="9356" w:leader="none"/>
        </w:tabs>
        <w:ind w:left="0" w:right="-36" w:hanging="0"/>
        <w:jc w:val="center"/>
        <w:rPr>
          <w:spacing w:val="-2"/>
          <w:sz w:val="22"/>
          <w:szCs w:val="22"/>
        </w:rPr>
      </w:pPr>
      <w:r>
        <w:rPr>
          <w:spacing w:val="-2"/>
          <w:sz w:val="22"/>
          <w:szCs w:val="22"/>
        </w:rPr>
      </w:r>
    </w:p>
    <w:p>
      <w:pPr>
        <w:pStyle w:val="Normal"/>
        <w:tabs>
          <w:tab w:val="left" w:pos="9356" w:leader="none"/>
        </w:tabs>
        <w:ind w:left="0" w:right="-36" w:hanging="0"/>
        <w:jc w:val="center"/>
        <w:rPr>
          <w:rStyle w:val="DefaultParagraphFont"/>
          <w:spacing w:val="-2"/>
          <w:sz w:val="22"/>
          <w:szCs w:val="22"/>
        </w:rPr>
      </w:pPr>
      <w:r>
        <w:rPr>
          <w:rStyle w:val="DefaultParagraphFont"/>
          <w:spacing w:val="-2"/>
          <w:sz w:val="22"/>
          <w:szCs w:val="22"/>
        </w:rPr>
        <w:t>Laurence Kell</w:t>
      </w:r>
      <w:r>
        <w:rPr>
          <w:rStyle w:val="DefaultParagraphFont"/>
          <w:rStyle w:val="FootnoteAnchor"/>
          <w:spacing w:val="-2"/>
          <w:sz w:val="22"/>
          <w:szCs w:val="22"/>
        </w:rPr>
        <w:footnoteReference w:id="2"/>
      </w:r>
      <w:r>
        <w:rPr>
          <w:rStyle w:val="FootnoteCharacters"/>
          <w:spacing w:val="-2"/>
          <w:sz w:val="22"/>
          <w:szCs w:val="22"/>
        </w:rPr>
        <w:t>,</w:t>
      </w:r>
      <w:r>
        <w:rPr>
          <w:rStyle w:val="DefaultParagraphFont"/>
          <w:spacing w:val="-2"/>
          <w:sz w:val="22"/>
          <w:szCs w:val="22"/>
        </w:rPr>
        <w:t xml:space="preserve"> and </w:t>
      </w:r>
    </w:p>
    <w:p>
      <w:pPr>
        <w:pStyle w:val="Normal"/>
        <w:spacing w:lineRule="exact" w:line="220" w:before="11" w:after="0"/>
        <w:rPr/>
      </w:pPr>
      <w:r>
        <w:rPr/>
      </w:r>
    </w:p>
    <w:p>
      <w:pPr>
        <w:pStyle w:val="Normal"/>
        <w:spacing w:lineRule="exact" w:line="220" w:before="11" w:after="0"/>
        <w:rPr/>
      </w:pPr>
      <w:r>
        <w:rPr/>
      </w:r>
    </w:p>
    <w:p>
      <w:pPr>
        <w:pStyle w:val="Normal"/>
        <w:spacing w:lineRule="exact" w:line="200"/>
        <w:ind w:left="680" w:right="680" w:hanging="0"/>
        <w:jc w:val="center"/>
        <w:rPr>
          <w:i/>
          <w:sz w:val="20"/>
          <w:szCs w:val="20"/>
        </w:rPr>
      </w:pPr>
      <w:r>
        <w:rPr>
          <w:i/>
          <w:sz w:val="20"/>
          <w:szCs w:val="20"/>
        </w:rPr>
        <w:t>SUMMARY</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both"/>
        <w:rPr>
          <w:rStyle w:val="DefaultParagraphFont"/>
          <w:rFonts w:ascii="Times New Roman" w:hAnsi="Times New Roman"/>
          <w:i/>
          <w:sz w:val="22"/>
          <w:szCs w:val="22"/>
        </w:rPr>
      </w:pPr>
      <w:r>
        <w:rPr>
          <w:rStyle w:val="DefaultParagraphFont"/>
          <w:rFonts w:ascii="Times New Roman" w:hAnsi="Times New Roman"/>
          <w:i/>
          <w:sz w:val="22"/>
          <w:szCs w:val="22"/>
        </w:rPr>
        <w:t>When conducting a Management Strategy Evaluation it is required to conditioned an Operating Model, that represent the simulated versions of reality, on data and knowledge for a range of hypotheses about resource dynamics. There are many alternative ways to do this, one way is to use the the currently-used stock assessment model. In this paper we summarise an Operating Model developed for North Atlantic albacore conditioned using Multifan-CL.</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center"/>
        <w:rPr>
          <w:rStyle w:val="DefaultParagraphFont"/>
          <w:i/>
          <w:sz w:val="20"/>
          <w:szCs w:val="20"/>
        </w:rPr>
      </w:pPr>
      <w:r>
        <w:rPr>
          <w:rStyle w:val="DefaultParagraphFont"/>
          <w:i/>
          <w:sz w:val="20"/>
          <w:szCs w:val="20"/>
        </w:rPr>
        <w:t>KEYWORDS</w:t>
      </w:r>
    </w:p>
    <w:p>
      <w:pPr>
        <w:sectPr>
          <w:headerReference w:type="default" r:id="rId2"/>
          <w:headerReference w:type="first" r:id="rId3"/>
          <w:footnotePr>
            <w:numFmt w:val="decimal"/>
          </w:footnotePr>
          <w:type w:val="nextPage"/>
          <w:pgSz w:w="11906" w:h="16838"/>
          <w:pgMar w:left="1418" w:right="1418" w:header="0" w:top="851" w:footer="0" w:bottom="1134" w:gutter="0"/>
          <w:pgNumType w:fmt="decimal"/>
          <w:formProt w:val="false"/>
          <w:titlePg/>
          <w:textDirection w:val="lrTb"/>
          <w:docGrid w:type="default" w:linePitch="240" w:charSpace="4294961151"/>
        </w:sectPr>
        <w:pStyle w:val="Normal"/>
        <w:ind w:left="680" w:right="680" w:hanging="0"/>
        <w:jc w:val="center"/>
        <w:rPr>
          <w:i/>
          <w:spacing w:val="1"/>
          <w:sz w:val="20"/>
          <w:szCs w:val="20"/>
        </w:rPr>
      </w:pPr>
      <w:r>
        <w:rPr>
          <w:i/>
          <w:spacing w:val="1"/>
          <w:sz w:val="20"/>
          <w:szCs w:val="20"/>
        </w:rPr>
        <w:t>Albacore, Conditioning, Management Strategy Evaluation, Operating Model, Stock Assessment, Multifan-CL</w:t>
      </w:r>
    </w:p>
    <w:p>
      <w:pPr>
        <w:pStyle w:val="Heading1"/>
        <w:pageBreakBefore/>
        <w:numPr>
          <w:ilvl w:val="0"/>
          <w:numId w:val="1"/>
        </w:numPr>
        <w:tabs>
          <w:tab w:val="left" w:pos="0" w:leader="none"/>
        </w:tabs>
        <w:ind w:left="0" w:right="0" w:hanging="0"/>
        <w:rPr>
          <w:rFonts w:ascii="Times New Roman" w:hAnsi="Times New Roman"/>
          <w:sz w:val="20"/>
          <w:szCs w:val="20"/>
        </w:rPr>
      </w:pPr>
      <w:r>
        <w:rPr>
          <w:rFonts w:ascii="Times New Roman" w:hAnsi="Times New Roman"/>
          <w:sz w:val="20"/>
          <w:szCs w:val="20"/>
        </w:rPr>
        <w:t>Introduction</w:t>
      </w:r>
    </w:p>
    <w:p>
      <w:pPr>
        <w:pStyle w:val="Normal"/>
        <w:widowControl w:val="false"/>
        <w:tabs>
          <w:tab w:val="left" w:pos="450" w:leader="none"/>
        </w:tabs>
        <w:suppressAutoHyphens w:val="false"/>
        <w:bidi w:val="0"/>
        <w:ind w:left="0" w:right="0" w:hanging="0"/>
        <w:jc w:val="both"/>
        <w:textAlignment w:val="baseline"/>
        <w:rPr>
          <w:rStyle w:val="DefaultParagraphFont"/>
          <w:rFonts w:ascii="Times New Roman" w:hAnsi="Times New Roman"/>
          <w:i w:val="false"/>
          <w:iCs w:val="false"/>
          <w:sz w:val="20"/>
          <w:szCs w:val="20"/>
        </w:rPr>
      </w:pPr>
      <w:r>
        <w:rPr>
          <w:rStyle w:val="DefaultParagraphFont"/>
          <w:rFonts w:ascii="Times New Roman" w:hAnsi="Times New Roman"/>
          <w:i w:val="false"/>
          <w:iCs w:val="false"/>
          <w:sz w:val="20"/>
          <w:szCs w:val="20"/>
        </w:rPr>
        <w:t>When conducting a Management Strategy Evaluation it is necessary to conditioned a Operating Model (OM), that represent the simulated versions of realit</w:t>
      </w:r>
      <w:r>
        <w:rPr>
          <w:rStyle w:val="DefaultParagraphFont"/>
          <w:rFonts w:eastAsia="Droid Sans Fallback" w:cs="FreeSans" w:ascii="Times New Roman" w:hAnsi="Times New Roman"/>
          <w:i w:val="false"/>
          <w:iCs w:val="false"/>
          <w:color w:val="00000A"/>
          <w:sz w:val="20"/>
          <w:szCs w:val="20"/>
          <w:lang w:val="en-US" w:eastAsia="zh-CN" w:bidi="hi-IN"/>
        </w:rPr>
        <w:t>y, on data and knowledge for a range of hypotheses about resource dynamics. There are many alternative ways to do this, one way is to use the the currently used stock assessment model. Although</w:t>
      </w:r>
      <w:r>
        <w:rPr>
          <w:rStyle w:val="DefaultParagraphFont"/>
          <w:rFonts w:ascii="Times New Roman" w:hAnsi="Times New Roman"/>
          <w:i w:val="false"/>
          <w:iCs w:val="false"/>
          <w:sz w:val="20"/>
          <w:szCs w:val="20"/>
        </w:rPr>
        <w:t xml:space="preserve"> use of the assessment model as the OM seems to imply that assessment models describe nature almost perfectly, if a Management Procedure (MP) can not perform well when reality is as simple as implied by an assessment model, it is unlikely to perform adequately for more realistic representations of uncertainty. Basing an OM on the current assessment model also has arguably the lowest demands for knowledge and data. </w:t>
      </w:r>
    </w:p>
    <w:p>
      <w:pPr>
        <w:pStyle w:val="Normal"/>
        <w:widowControl w:val="false"/>
        <w:tabs>
          <w:tab w:val="left" w:pos="450" w:leader="none"/>
        </w:tabs>
        <w:suppressAutoHyphens w:val="false"/>
        <w:bidi w:val="0"/>
        <w:ind w:left="0" w:right="720" w:firstLine="360"/>
        <w:jc w:val="both"/>
        <w:textAlignment w:val="baseline"/>
        <w:rPr>
          <w:rFonts w:ascii="Times New Roman" w:hAnsi="Times New Roman"/>
          <w:sz w:val="20"/>
          <w:szCs w:val="20"/>
        </w:rPr>
      </w:pPr>
      <w:r>
        <w:rPr>
          <w:rFonts w:ascii="Times New Roman" w:hAnsi="Times New Roman"/>
          <w:sz w:val="20"/>
          <w:szCs w:val="20"/>
        </w:rPr>
      </w:r>
    </w:p>
    <w:p>
      <w:pPr>
        <w:pStyle w:val="Normal"/>
        <w:widowControl w:val="false"/>
        <w:tabs>
          <w:tab w:val="left" w:pos="450" w:leader="none"/>
        </w:tabs>
        <w:suppressAutoHyphens w:val="false"/>
        <w:bidi w:val="0"/>
        <w:ind w:left="0" w:right="0" w:hanging="0"/>
        <w:jc w:val="both"/>
        <w:textAlignment w:val="baseline"/>
        <w:rPr>
          <w:rStyle w:val="DefaultParagraphFont"/>
          <w:rFonts w:eastAsia="Droid Sans Fallback" w:cs="FreeSans" w:ascii="Times New Roman" w:hAnsi="Times New Roman"/>
          <w:i w:val="false"/>
          <w:iCs w:val="false"/>
          <w:color w:val="00000A"/>
          <w:sz w:val="20"/>
          <w:szCs w:val="20"/>
          <w:lang w:val="en-US" w:eastAsia="zh-CN" w:bidi="hi-IN"/>
        </w:rPr>
      </w:pPr>
      <w:r>
        <w:rPr>
          <w:rStyle w:val="DefaultParagraphFont"/>
          <w:rFonts w:eastAsia="Droid Sans Fallback" w:cs="FreeSans" w:ascii="Times New Roman" w:hAnsi="Times New Roman"/>
          <w:i w:val="false"/>
          <w:iCs w:val="false"/>
          <w:color w:val="00000A"/>
          <w:sz w:val="20"/>
          <w:szCs w:val="20"/>
          <w:lang w:val="en-US" w:eastAsia="zh-CN" w:bidi="hi-IN"/>
        </w:rPr>
        <w:t xml:space="preserve">In this paper we describe the development of an OM for North Atlantic albacore based on the integrated stock assessment Multifan-CL (Fournier et al., 1998). An OM is a mathematical statistical model used to describe the actual resource dynamics in simulation trials and to generate resource monitoring data when projecting forward to simulation test a MP. Where a MP is combination of pre-defined data, together with an algorithm to which such data are input to provide a value for a TAC or effort control measure. </w:t>
      </w:r>
    </w:p>
    <w:p>
      <w:pPr>
        <w:pStyle w:val="Normal"/>
        <w:widowControl w:val="false"/>
        <w:tabs>
          <w:tab w:val="left" w:pos="450" w:leader="none"/>
        </w:tabs>
        <w:suppressAutoHyphens w:val="false"/>
        <w:bidi w:val="0"/>
        <w:ind w:left="0" w:right="0" w:hanging="0"/>
        <w:jc w:val="both"/>
        <w:textAlignment w:val="baseline"/>
        <w:rPr>
          <w:rFonts w:ascii="Times New Roman" w:hAnsi="Times New Roman"/>
          <w:sz w:val="20"/>
          <w:szCs w:val="20"/>
        </w:rPr>
      </w:pPr>
      <w:r>
        <w:rPr>
          <w:rFonts w:ascii="Times New Roman" w:hAnsi="Times New Roman"/>
          <w:sz w:val="20"/>
          <w:szCs w:val="20"/>
        </w:rPr>
      </w:r>
    </w:p>
    <w:p>
      <w:pPr>
        <w:pStyle w:val="Normal"/>
        <w:widowControl w:val="false"/>
        <w:tabs>
          <w:tab w:val="left" w:pos="450" w:leader="none"/>
        </w:tabs>
        <w:suppressAutoHyphens w:val="false"/>
        <w:bidi w:val="0"/>
        <w:ind w:left="0" w:right="0" w:hanging="0"/>
        <w:jc w:val="both"/>
        <w:textAlignment w:val="baseline"/>
        <w:rPr>
          <w:rStyle w:val="DefaultParagraphFont"/>
          <w:rFonts w:eastAsia="Droid Sans Fallback" w:cs="FreeSans" w:ascii="Times New Roman" w:hAnsi="Times New Roman"/>
          <w:i w:val="false"/>
          <w:iCs w:val="false"/>
          <w:color w:val="00000A"/>
          <w:sz w:val="20"/>
          <w:szCs w:val="20"/>
          <w:lang w:val="en-US" w:eastAsia="zh-CN" w:bidi="hi-IN"/>
        </w:rPr>
      </w:pPr>
      <w:r>
        <w:rPr>
          <w:rStyle w:val="DefaultParagraphFont"/>
          <w:rFonts w:eastAsia="Droid Sans Fallback" w:cs="FreeSans" w:ascii="Times New Roman" w:hAnsi="Times New Roman"/>
          <w:i w:val="false"/>
          <w:iCs w:val="false"/>
          <w:color w:val="00000A"/>
          <w:sz w:val="20"/>
          <w:szCs w:val="20"/>
          <w:lang w:val="en-US" w:eastAsia="zh-CN" w:bidi="hi-IN"/>
        </w:rPr>
        <w:t xml:space="preserve">Conducting a Management Strategy Evaluation (MSE) requires six steps (after Punt and Donovan,2007); namely i) identification of management objectives; ii) selection of hypotheses for the OM; iii) conditioning the OM based on data and knowledge, and possible weighting and rejection of hypotheses; iv) identifying candidate management strategies; v) running the Management Procedure (MP) as a feedback control in order to simulate the long-term impact of management; and then vi) identifying the MPs that robustly meet management objectives. </w:t>
      </w:r>
    </w:p>
    <w:p>
      <w:pPr>
        <w:pStyle w:val="Normal"/>
        <w:widowControl w:val="false"/>
        <w:tabs>
          <w:tab w:val="left" w:pos="450" w:leader="none"/>
        </w:tabs>
        <w:suppressAutoHyphens w:val="false"/>
        <w:bidi w:val="0"/>
        <w:ind w:left="0" w:right="0" w:hanging="0"/>
        <w:jc w:val="both"/>
        <w:textAlignment w:val="baseline"/>
        <w:rPr>
          <w:rFonts w:ascii="Times New Roman" w:hAnsi="Times New Roman"/>
          <w:sz w:val="20"/>
          <w:szCs w:val="20"/>
        </w:rPr>
      </w:pPr>
      <w:r>
        <w:rPr>
          <w:rFonts w:ascii="Times New Roman" w:hAnsi="Times New Roman"/>
          <w:sz w:val="20"/>
          <w:szCs w:val="20"/>
        </w:rPr>
      </w:r>
    </w:p>
    <w:p>
      <w:pPr>
        <w:pStyle w:val="Normal"/>
        <w:widowControl w:val="false"/>
        <w:tabs>
          <w:tab w:val="left" w:pos="450" w:leader="none"/>
        </w:tabs>
        <w:suppressAutoHyphens w:val="false"/>
        <w:bidi w:val="0"/>
        <w:ind w:left="0" w:right="0" w:hanging="0"/>
        <w:jc w:val="both"/>
        <w:textAlignment w:val="baseline"/>
        <w:rPr>
          <w:rStyle w:val="DefaultParagraphFont"/>
          <w:rFonts w:eastAsia="Droid Sans Fallback" w:cs="FreeSans" w:ascii="Times New Roman" w:hAnsi="Times New Roman"/>
          <w:i w:val="false"/>
          <w:iCs w:val="false"/>
          <w:color w:val="00000A"/>
          <w:sz w:val="20"/>
          <w:szCs w:val="20"/>
          <w:lang w:val="en-US" w:eastAsia="zh-CN" w:bidi="hi-IN"/>
        </w:rPr>
      </w:pPr>
      <w:r>
        <w:rPr>
          <w:rStyle w:val="DefaultParagraphFont"/>
          <w:rFonts w:eastAsia="Droid Sans Fallback" w:cs="FreeSans" w:ascii="Times New Roman" w:hAnsi="Times New Roman"/>
          <w:i w:val="false"/>
          <w:iCs w:val="false"/>
          <w:color w:val="00000A"/>
          <w:sz w:val="20"/>
          <w:szCs w:val="20"/>
          <w:lang w:val="en-US" w:eastAsia="zh-CN" w:bidi="hi-IN"/>
        </w:rPr>
        <w:t xml:space="preserve">Developing the OM is mainly concerned with steps ii and iii; and there are many alternative ways to condition an OM (see Kell et al., 2006). As pointed out by Kolody et al. (2009) the stock assessment process often appears to involve a haphazard search for a few model specifications which appear to be plausibly, consistent with the data, and a priori expectations. In a stock assessment, the objective is often to find a ‘best‘ model, while when conditioning an OM the objective is to characterise what we don’t know about resource dynamics. Therefore when conditioning an OM generally many scenarios need to be run. </w:t>
      </w:r>
    </w:p>
    <w:p>
      <w:pPr>
        <w:pStyle w:val="Heading1"/>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t>Material and Methods</w:t>
      </w:r>
    </w:p>
    <w:p>
      <w:pPr>
        <w:pStyle w:val="TextBody"/>
        <w:spacing w:lineRule="auto" w:line="240"/>
        <w:jc w:val="both"/>
        <w:rPr>
          <w:rFonts w:ascii="Times New Roman" w:hAnsi="Times New Roman"/>
          <w:b/>
          <w:bCs/>
          <w:i/>
          <w:iCs/>
          <w:sz w:val="20"/>
          <w:szCs w:val="20"/>
        </w:rPr>
      </w:pPr>
      <w:r>
        <w:rPr>
          <w:rFonts w:ascii="Times New Roman" w:hAnsi="Times New Roman"/>
          <w:b/>
          <w:bCs/>
          <w:i/>
          <w:iCs/>
          <w:sz w:val="20"/>
          <w:szCs w:val="20"/>
        </w:rPr>
        <w:t>Methods</w:t>
      </w:r>
    </w:p>
    <w:p>
      <w:pPr>
        <w:pStyle w:val="TextBody"/>
        <w:spacing w:lineRule="auto" w:line="240"/>
        <w:jc w:val="both"/>
        <w:rPr>
          <w:rFonts w:ascii="Times New Roman" w:hAnsi="Times New Roman"/>
          <w:i/>
          <w:iCs/>
          <w:sz w:val="20"/>
          <w:szCs w:val="20"/>
        </w:rPr>
      </w:pPr>
      <w:r>
        <w:rPr>
          <w:rFonts w:ascii="Times New Roman" w:hAnsi="Times New Roman"/>
          <w:i/>
          <w:iCs/>
          <w:sz w:val="20"/>
          <w:szCs w:val="20"/>
        </w:rPr>
        <w:t>Operating Model</w:t>
      </w:r>
    </w:p>
    <w:p>
      <w:pPr>
        <w:pStyle w:val="TextBody"/>
        <w:spacing w:lineRule="auto" w:line="240"/>
        <w:jc w:val="both"/>
        <w:rPr>
          <w:rFonts w:ascii="Times New Roman" w:hAnsi="Times New Roman"/>
          <w:sz w:val="20"/>
          <w:szCs w:val="20"/>
        </w:rPr>
      </w:pPr>
      <w:r>
        <w:rPr>
          <w:rFonts w:ascii="Times New Roman" w:hAnsi="Times New Roman"/>
          <w:sz w:val="20"/>
          <w:szCs w:val="20"/>
        </w:rPr>
        <w:t xml:space="preserve">When fitting assessment models there is often insufficient contrast in the data to estimate parameters </w:t>
      </w:r>
      <w:r>
        <w:rPr>
          <w:rStyle w:val="DefaultParagraphFont"/>
          <w:rFonts w:eastAsia="Droid Sans Fallback" w:cs="FreeSans" w:ascii="Times New Roman" w:hAnsi="Times New Roman"/>
          <w:i w:val="false"/>
          <w:iCs w:val="false"/>
          <w:color w:val="00000A"/>
          <w:sz w:val="20"/>
          <w:szCs w:val="20"/>
          <w:lang w:val="en-US" w:eastAsia="zh-CN" w:bidi="hi-IN"/>
        </w:rPr>
        <w:t>for important population processes (e.g. Lee et al., 2012, 2011; Pepin, 2015). While different data sets (e.g. CPUE, catch and length distributions) may show conflicting signals. A variety of scenarios are therefore need to be run to reflect skepticism about the capacity of the model to estimate key parameters. Scenarios are generally developed by evaluating the effect of fixing some parameters, assuming alternative functional form for processes, or by down weighting datasets (e.g. SCRS/</w:t>
      </w:r>
      <w:r>
        <w:rPr>
          <w:rFonts w:ascii="Times New Roman" w:hAnsi="Times New Roman"/>
          <w:sz w:val="20"/>
          <w:szCs w:val="20"/>
        </w:rPr>
        <w:t>2016/014).</w:t>
      </w:r>
    </w:p>
    <w:p>
      <w:pPr>
        <w:pStyle w:val="TextBody"/>
        <w:spacing w:lineRule="auto" w:line="240"/>
        <w:jc w:val="both"/>
        <w:rPr>
          <w:rFonts w:ascii="Times New Roman" w:hAnsi="Times New Roman"/>
          <w:sz w:val="20"/>
          <w:szCs w:val="20"/>
        </w:rPr>
      </w:pPr>
      <w:r>
        <w:rPr>
          <w:rFonts w:ascii="Times New Roman" w:hAnsi="Times New Roman"/>
          <w:sz w:val="20"/>
          <w:szCs w:val="20"/>
        </w:rPr>
        <w:t xml:space="preserve">In the last North Atlantic Multifan-CL assessment (Anon. 2014), </w:t>
      </w:r>
      <w:r>
        <w:rPr>
          <w:rFonts w:ascii="Times New Roman" w:hAnsi="Times New Roman"/>
          <w:sz w:val="20"/>
          <w:szCs w:val="20"/>
        </w:rPr>
        <w:t>therefore</w:t>
      </w:r>
      <w:r>
        <w:rPr>
          <w:rFonts w:ascii="Times New Roman" w:hAnsi="Times New Roman"/>
          <w:sz w:val="20"/>
          <w:szCs w:val="20"/>
        </w:rPr>
        <w:t xml:space="preserve"> 10 scenarios were considered (</w:t>
      </w:r>
      <w:r>
        <w:rPr>
          <w:rFonts w:ascii="Times New Roman" w:hAnsi="Times New Roman"/>
          <w:b/>
          <w:bCs/>
          <w:sz w:val="20"/>
          <w:szCs w:val="20"/>
        </w:rPr>
        <w:t>Table 1</w:t>
      </w:r>
      <w:r>
        <w:rPr>
          <w:rFonts w:ascii="Times New Roman" w:hAnsi="Times New Roman"/>
          <w:sz w:val="20"/>
          <w:szCs w:val="20"/>
        </w:rPr>
        <w:t xml:space="preserve">). The scenarios investigated the impact of the different dataset (size frequency and CPUEs), changing the start and end dates of the model, incorporating tagging data and alternative natural mortality (M) vectors. </w:t>
      </w:r>
    </w:p>
    <w:p>
      <w:pPr>
        <w:pStyle w:val="TextBody"/>
        <w:spacing w:lineRule="auto" w:line="240"/>
        <w:jc w:val="both"/>
        <w:rPr>
          <w:rFonts w:ascii="Times New Roman" w:hAnsi="Times New Roman"/>
          <w:b/>
          <w:bCs/>
          <w:i/>
          <w:iCs/>
          <w:sz w:val="20"/>
          <w:szCs w:val="20"/>
        </w:rPr>
      </w:pPr>
      <w:r>
        <w:rPr>
          <w:rFonts w:ascii="Times New Roman" w:hAnsi="Times New Roman"/>
          <w:b/>
          <w:bCs/>
          <w:i/>
          <w:iCs/>
          <w:sz w:val="20"/>
          <w:szCs w:val="20"/>
        </w:rPr>
        <w:t>Analysis</w:t>
      </w:r>
    </w:p>
    <w:p>
      <w:pPr>
        <w:pStyle w:val="TextBody"/>
        <w:spacing w:lineRule="auto" w:line="240"/>
        <w:jc w:val="both"/>
        <w:rPr>
          <w:rFonts w:ascii="Times New Roman" w:hAnsi="Times New Roman"/>
          <w:sz w:val="20"/>
          <w:szCs w:val="20"/>
        </w:rPr>
      </w:pPr>
      <w:r>
        <w:rPr>
          <w:rFonts w:ascii="Times New Roman" w:hAnsi="Times New Roman"/>
          <w:sz w:val="20"/>
          <w:szCs w:val="20"/>
        </w:rPr>
        <w:t xml:space="preserve">First the estimated time series and reference points are summarised and then the dynamics </w:t>
      </w:r>
      <w:r>
        <w:rPr>
          <w:rFonts w:ascii="Times New Roman" w:hAnsi="Times New Roman"/>
          <w:sz w:val="20"/>
          <w:szCs w:val="20"/>
        </w:rPr>
        <w:t>summarised</w:t>
      </w:r>
      <w:r>
        <w:rPr>
          <w:rFonts w:ascii="Times New Roman" w:hAnsi="Times New Roman"/>
          <w:sz w:val="20"/>
          <w:szCs w:val="20"/>
        </w:rPr>
        <w:t>.</w:t>
      </w:r>
    </w:p>
    <w:p>
      <w:pPr>
        <w:pStyle w:val="Heading1"/>
        <w:widowControl w:val="false"/>
        <w:tabs>
          <w:tab w:val="left" w:pos="0" w:leader="none"/>
        </w:tabs>
        <w:suppressAutoHyphens w:val="true"/>
        <w:spacing w:before="0" w:after="0"/>
        <w:ind w:left="0" w:right="0" w:hanging="0"/>
        <w:jc w:val="both"/>
        <w:textAlignment w:val="baseline"/>
        <w:outlineLvl w:val="0"/>
        <w:rPr/>
      </w:pPr>
      <w:r>
        <w:rPr/>
      </w:r>
    </w:p>
    <w:p>
      <w:pPr>
        <w:pStyle w:val="Heading1"/>
        <w:pageBreakBefore/>
        <w:numPr>
          <w:ilvl w:val="0"/>
          <w:numId w:val="1"/>
        </w:numPr>
        <w:tabs>
          <w:tab w:val="left" w:pos="0" w:leader="none"/>
        </w:tabs>
        <w:spacing w:before="0" w:after="0"/>
        <w:ind w:left="0" w:right="0" w:hanging="0"/>
        <w:jc w:val="both"/>
        <w:rPr>
          <w:rFonts w:ascii="Times New Roman" w:hAnsi="Times New Roman"/>
          <w:sz w:val="20"/>
          <w:szCs w:val="20"/>
        </w:rPr>
      </w:pPr>
      <w:r>
        <w:rPr>
          <w:rFonts w:ascii="Times New Roman" w:hAnsi="Times New Roman"/>
          <w:sz w:val="20"/>
          <w:szCs w:val="20"/>
        </w:rPr>
        <w:t>Results</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b/>
          <w:bCs/>
          <w:i/>
          <w:iCs/>
          <w:sz w:val="20"/>
          <w:szCs w:val="20"/>
        </w:rPr>
      </w:pPr>
      <w:bookmarkStart w:id="0" w:name="__DdeLink__239_625067638"/>
      <w:bookmarkEnd w:id="0"/>
      <w:r>
        <w:rPr>
          <w:rFonts w:ascii="Times New Roman" w:hAnsi="Times New Roman"/>
          <w:b/>
          <w:bCs/>
          <w:i/>
          <w:iCs/>
          <w:sz w:val="20"/>
          <w:szCs w:val="20"/>
        </w:rPr>
        <w:t>Time</w:t>
      </w:r>
      <w:r>
        <w:rPr>
          <w:rFonts w:ascii="Times New Roman" w:hAnsi="Times New Roman"/>
          <w:b/>
          <w:bCs/>
          <w:i/>
          <w:iCs/>
          <w:sz w:val="20"/>
          <w:szCs w:val="20"/>
        </w:rPr>
        <w:t xml:space="preserve"> Series</w:t>
      </w:r>
    </w:p>
    <w:p>
      <w:pPr>
        <w:pStyle w:val="TextBody"/>
        <w:spacing w:lineRule="auto" w:line="240" w:before="0" w:after="0"/>
        <w:jc w:val="both"/>
        <w:rPr>
          <w:rFonts w:ascii="Times New Roman" w:hAnsi="Times New Roman"/>
          <w:b/>
          <w:bCs/>
          <w:i/>
          <w:iCs/>
          <w:sz w:val="20"/>
          <w:szCs w:val="20"/>
        </w:rPr>
      </w:pPr>
      <w:bookmarkStart w:id="1" w:name="__DdeLink__239_625067638"/>
      <w:bookmarkStart w:id="2" w:name="__DdeLink__239_625067638"/>
      <w:bookmarkEnd w:id="2"/>
      <w:r>
        <w:rPr>
          <w:rFonts w:ascii="Times New Roman" w:hAnsi="Times New Roman"/>
          <w:b/>
          <w:bCs/>
          <w:i/>
          <w:iCs/>
          <w:sz w:val="20"/>
          <w:szCs w:val="20"/>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Time series of recruits, SSB, biomass, F</w:t>
      </w:r>
      <w:r>
        <w:rPr>
          <w:rStyle w:val="DefaultParagraphFont"/>
          <w:rFonts w:ascii="Times New Roman" w:hAnsi="Times New Roman"/>
          <w:sz w:val="20"/>
          <w:szCs w:val="20"/>
          <w:vertAlign w:val="subscript"/>
        </w:rPr>
        <w:t>bar</w:t>
      </w:r>
      <w:r>
        <w:rPr>
          <w:rStyle w:val="DefaultParagraphFont"/>
          <w:rFonts w:ascii="Times New Roman" w:hAnsi="Times New Roman"/>
          <w:sz w:val="20"/>
          <w:szCs w:val="20"/>
        </w:rPr>
        <w:t xml:space="preserve"> , F</w:t>
      </w:r>
      <w:r>
        <w:rPr>
          <w:rStyle w:val="DefaultParagraphFont"/>
          <w:rFonts w:ascii="Times New Roman" w:hAnsi="Times New Roman"/>
          <w:sz w:val="20"/>
          <w:szCs w:val="20"/>
          <w:vertAlign w:val="subscript"/>
        </w:rPr>
        <w:t>apex</w:t>
      </w:r>
      <w:r>
        <w:rPr>
          <w:rStyle w:val="DefaultParagraphFont"/>
          <w:rFonts w:ascii="Times New Roman" w:hAnsi="Times New Roman"/>
          <w:sz w:val="20"/>
          <w:szCs w:val="20"/>
        </w:rPr>
        <w:t xml:space="preserve">, harvest rate and catch are shown by scenario </w:t>
      </w:r>
      <w:r>
        <w:rPr>
          <w:rStyle w:val="DefaultParagraphFont"/>
          <w:rFonts w:ascii="Times New Roman" w:hAnsi="Times New Roman"/>
          <w:sz w:val="20"/>
          <w:szCs w:val="20"/>
        </w:rPr>
        <w:t xml:space="preserve">in </w:t>
      </w:r>
      <w:r>
        <w:rPr>
          <w:rStyle w:val="DefaultParagraphFont"/>
          <w:rFonts w:ascii="Times New Roman" w:hAnsi="Times New Roman"/>
          <w:b/>
          <w:bCs/>
          <w:sz w:val="20"/>
          <w:szCs w:val="20"/>
        </w:rPr>
        <w:t>Figure 1</w:t>
      </w:r>
      <w:r>
        <w:rPr>
          <w:rStyle w:val="DefaultParagraphFont"/>
          <w:rFonts w:ascii="Times New Roman" w:hAnsi="Times New Roman"/>
          <w:sz w:val="20"/>
          <w:szCs w:val="20"/>
        </w:rPr>
        <w:t xml:space="preserve">. In general trends are similar across scenarios and quantities. The main differences is seen between the </w:t>
      </w:r>
      <w:r>
        <w:rPr>
          <w:rStyle w:val="DefaultParagraphFont"/>
          <w:rFonts w:ascii="Times New Roman" w:hAnsi="Times New Roman"/>
          <w:sz w:val="20"/>
          <w:szCs w:val="20"/>
        </w:rPr>
        <w:t xml:space="preserve">alternative </w:t>
      </w:r>
      <w:r>
        <w:rPr>
          <w:rStyle w:val="DefaultParagraphFont"/>
          <w:rFonts w:ascii="Times New Roman" w:hAnsi="Times New Roman"/>
          <w:sz w:val="20"/>
          <w:szCs w:val="20"/>
        </w:rPr>
        <w:t>methods used for calculating exploitation; F</w:t>
      </w:r>
      <w:r>
        <w:rPr>
          <w:rStyle w:val="DefaultParagraphFont"/>
          <w:rFonts w:ascii="Times New Roman" w:hAnsi="Times New Roman"/>
          <w:sz w:val="20"/>
          <w:szCs w:val="20"/>
          <w:vertAlign w:val="subscript"/>
        </w:rPr>
        <w:t>apex</w:t>
      </w:r>
      <w:r>
        <w:rPr>
          <w:rStyle w:val="DefaultParagraphFont"/>
          <w:rFonts w:ascii="Times New Roman" w:hAnsi="Times New Roman"/>
          <w:sz w:val="20"/>
          <w:szCs w:val="20"/>
        </w:rPr>
        <w:t xml:space="preserve"> (the highest F by age as used by the SCRS) is much more variable than using F</w:t>
      </w:r>
      <w:r>
        <w:rPr>
          <w:rStyle w:val="DefaultParagraphFont"/>
          <w:rFonts w:ascii="Times New Roman" w:hAnsi="Times New Roman"/>
          <w:sz w:val="20"/>
          <w:szCs w:val="20"/>
          <w:vertAlign w:val="subscript"/>
        </w:rPr>
        <w:t xml:space="preserve">bar </w:t>
      </w:r>
      <w:r>
        <w:rPr>
          <w:rStyle w:val="DefaultParagraphFont"/>
          <w:rFonts w:ascii="Times New Roman" w:hAnsi="Times New Roman"/>
          <w:sz w:val="20"/>
          <w:szCs w:val="20"/>
        </w:rPr>
        <w:t xml:space="preserve">(the mean F across reference ages as used by ICES). </w:t>
      </w:r>
    </w:p>
    <w:p>
      <w:pPr>
        <w:pStyle w:val="Normal"/>
        <w:rPr/>
      </w:pPr>
      <w:r>
        <w:rPr/>
      </w:r>
    </w:p>
    <w:p>
      <w:pPr>
        <w:pStyle w:val="Normal"/>
        <w:rPr>
          <w:rStyle w:val="DefaultParagraphFont"/>
          <w:rFonts w:eastAsia="Droid Sans Fallback" w:cs="FreeSans" w:ascii="Times New Roman" w:hAnsi="Times New Roman"/>
          <w:b/>
          <w:bCs/>
          <w:i/>
          <w:iCs/>
          <w:color w:val="00000A"/>
          <w:sz w:val="20"/>
          <w:szCs w:val="20"/>
          <w:lang w:val="en-US" w:eastAsia="zh-CN" w:bidi="hi-IN"/>
        </w:rPr>
      </w:pPr>
      <w:r>
        <w:rPr>
          <w:rStyle w:val="DefaultParagraphFont"/>
          <w:rFonts w:eastAsia="Droid Sans Fallback" w:cs="FreeSans" w:ascii="Times New Roman" w:hAnsi="Times New Roman"/>
          <w:b/>
          <w:bCs/>
          <w:i/>
          <w:iCs/>
          <w:color w:val="00000A"/>
          <w:sz w:val="20"/>
          <w:szCs w:val="20"/>
          <w:lang w:val="en-US" w:eastAsia="zh-CN" w:bidi="hi-IN"/>
        </w:rPr>
        <w:t>Stock Recruitment Relationship</w:t>
      </w:r>
    </w:p>
    <w:p>
      <w:pPr>
        <w:pStyle w:val="Normal"/>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A Beverton and Holt stock recruitment relationship (Beverton and Holt, 1993) was fitted to the recruit and SSB time series. The fit to the Base Case and a suite of diagnostics based on the residuals are shown in </w:t>
      </w:r>
      <w:r>
        <w:rPr>
          <w:rStyle w:val="DefaultParagraphFont"/>
          <w:rFonts w:ascii="Times New Roman" w:hAnsi="Times New Roman"/>
          <w:b/>
          <w:bCs/>
          <w:sz w:val="20"/>
          <w:szCs w:val="20"/>
        </w:rPr>
        <w:t>Figure 2</w:t>
      </w:r>
      <w:r>
        <w:rPr>
          <w:rStyle w:val="DefaultParagraphFont"/>
          <w:rFonts w:ascii="Times New Roman" w:hAnsi="Times New Roman"/>
          <w:sz w:val="20"/>
          <w:szCs w:val="20"/>
        </w:rPr>
        <w:t xml:space="preserve">; each plot type is then repeated for all scenarios as a separate figure. </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The fits are shown in </w:t>
      </w:r>
      <w:r>
        <w:rPr>
          <w:rStyle w:val="DefaultParagraphFont"/>
          <w:rFonts w:ascii="Times New Roman" w:hAnsi="Times New Roman"/>
          <w:b/>
          <w:bCs/>
          <w:sz w:val="20"/>
          <w:szCs w:val="20"/>
        </w:rPr>
        <w:t>Figure 3</w:t>
      </w:r>
      <w:r>
        <w:rPr>
          <w:rStyle w:val="DefaultParagraphFont"/>
          <w:rFonts w:ascii="Times New Roman" w:hAnsi="Times New Roman"/>
          <w:sz w:val="20"/>
          <w:szCs w:val="20"/>
        </w:rPr>
        <w:t xml:space="preserve">; there is little evidence for a reduction in recruitment as population size declines. </w:t>
      </w:r>
      <w:r>
        <w:rPr>
          <w:rStyle w:val="DefaultParagraphFont"/>
          <w:rFonts w:ascii="Times New Roman" w:hAnsi="Times New Roman"/>
          <w:sz w:val="20"/>
          <w:szCs w:val="20"/>
        </w:rPr>
        <w:t>R</w:t>
      </w:r>
      <w:r>
        <w:rPr>
          <w:rStyle w:val="DefaultParagraphFont"/>
          <w:rFonts w:ascii="Times New Roman" w:hAnsi="Times New Roman"/>
          <w:sz w:val="20"/>
          <w:szCs w:val="20"/>
        </w:rPr>
        <w:t xml:space="preserve">ecruitment quickly saturates as spawning stock biomass (S) increases due to strong density dependence </w:t>
      </w:r>
      <w:r>
        <w:rPr>
          <w:rStyle w:val="DefaultParagraphFont"/>
          <w:rFonts w:ascii="Times New Roman" w:hAnsi="Times New Roman"/>
          <w:sz w:val="20"/>
          <w:szCs w:val="20"/>
        </w:rPr>
        <w:t xml:space="preserve">(i.e. </w:t>
      </w:r>
      <w:r>
        <w:rPr>
          <w:rStyle w:val="DefaultParagraphFont"/>
          <w:rFonts w:ascii="Times New Roman" w:hAnsi="Times New Roman"/>
          <w:sz w:val="20"/>
          <w:szCs w:val="20"/>
        </w:rPr>
        <w:t>compensatory dynamics</w:t>
      </w:r>
      <w:r>
        <w:rPr>
          <w:rStyle w:val="DefaultParagraphFont"/>
          <w:rFonts w:ascii="Times New Roman" w:hAnsi="Times New Roman"/>
          <w:sz w:val="20"/>
          <w:szCs w:val="20"/>
        </w:rPr>
        <w:t>)</w:t>
      </w:r>
      <w:r>
        <w:rPr>
          <w:rStyle w:val="DefaultParagraphFont"/>
          <w:rFonts w:ascii="Times New Roman" w:hAnsi="Times New Roman"/>
          <w:sz w:val="20"/>
          <w:szCs w:val="20"/>
        </w:rPr>
        <w:t xml:space="preserve">. </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Next the residuals (on the log scale) are plotted to check for systematic patterns that may suggest that assumptions </w:t>
      </w:r>
      <w:r>
        <w:rPr>
          <w:rStyle w:val="DefaultParagraphFont"/>
          <w:rFonts w:ascii="Times New Roman" w:hAnsi="Times New Roman"/>
          <w:sz w:val="20"/>
          <w:szCs w:val="20"/>
        </w:rPr>
        <w:t>may be</w:t>
      </w:r>
      <w:r>
        <w:rPr>
          <w:rStyle w:val="DefaultParagraphFont"/>
          <w:rFonts w:ascii="Times New Roman" w:hAnsi="Times New Roman"/>
          <w:sz w:val="20"/>
          <w:szCs w:val="20"/>
        </w:rPr>
        <w:t xml:space="preserve"> violated. The residuals are plotted against SSB in </w:t>
      </w:r>
      <w:r>
        <w:rPr>
          <w:rStyle w:val="DefaultParagraphFont"/>
          <w:rFonts w:ascii="Times New Roman" w:hAnsi="Times New Roman"/>
          <w:b/>
          <w:bCs/>
          <w:sz w:val="20"/>
          <w:szCs w:val="20"/>
        </w:rPr>
        <w:t xml:space="preserve">Figure 4 </w:t>
      </w:r>
      <w:r>
        <w:rPr>
          <w:rStyle w:val="DefaultParagraphFont"/>
          <w:rFonts w:ascii="Times New Roman" w:hAnsi="Times New Roman"/>
          <w:sz w:val="20"/>
          <w:szCs w:val="20"/>
        </w:rPr>
        <w:t xml:space="preserve">to check for evidence that the Beverton and Holt stock recruitment relationship may not be appropriate and against year in </w:t>
      </w:r>
      <w:r>
        <w:rPr>
          <w:rStyle w:val="DefaultParagraphFont"/>
          <w:rFonts w:ascii="Times New Roman" w:hAnsi="Times New Roman"/>
          <w:b/>
          <w:bCs/>
          <w:sz w:val="20"/>
          <w:szCs w:val="20"/>
        </w:rPr>
        <w:t>Figure 5</w:t>
      </w:r>
      <w:r>
        <w:rPr>
          <w:rStyle w:val="DefaultParagraphFont"/>
          <w:rFonts w:ascii="Times New Roman" w:hAnsi="Times New Roman"/>
          <w:sz w:val="20"/>
          <w:szCs w:val="20"/>
        </w:rPr>
        <w:t xml:space="preserve"> to check for stationarity. Recruitment appears to be highest at medium biomass levels, which could suggest over compensation, however, the plots </w:t>
      </w:r>
      <w:r>
        <w:rPr>
          <w:rStyle w:val="DefaultParagraphFont"/>
          <w:rFonts w:ascii="Times New Roman" w:hAnsi="Times New Roman"/>
          <w:sz w:val="20"/>
          <w:szCs w:val="20"/>
        </w:rPr>
        <w:t xml:space="preserve">of </w:t>
      </w:r>
      <w:r>
        <w:rPr>
          <w:rStyle w:val="DefaultParagraphFont"/>
          <w:rFonts w:ascii="Times New Roman" w:hAnsi="Times New Roman"/>
          <w:sz w:val="20"/>
          <w:szCs w:val="20"/>
        </w:rPr>
        <w:t xml:space="preserve">residuals against year suggest that there may be a year effect as expected recruitment was higher in the 1960s. It is therefore difficult to say whether recruitment is driven by SSB or environment. </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The residuals are plotted against the fitted values to check the variance function (</w:t>
      </w:r>
      <w:r>
        <w:rPr>
          <w:rStyle w:val="DefaultParagraphFont"/>
          <w:rFonts w:ascii="Times New Roman" w:hAnsi="Times New Roman"/>
          <w:b/>
          <w:bCs/>
          <w:sz w:val="20"/>
          <w:szCs w:val="20"/>
        </w:rPr>
        <w:t>Figure 6</w:t>
      </w:r>
      <w:r>
        <w:rPr>
          <w:rStyle w:val="DefaultParagraphFont"/>
          <w:rFonts w:ascii="Times New Roman" w:hAnsi="Times New Roman"/>
          <w:sz w:val="20"/>
          <w:szCs w:val="20"/>
        </w:rPr>
        <w:t xml:space="preserve">); there is a suggestion that variance may increase with recruitment, i.e. that assuming a log normal error structure may not be appropriate. Therefore quantile-quantile plots are shown in in </w:t>
      </w:r>
      <w:r>
        <w:rPr>
          <w:rStyle w:val="DefaultParagraphFont"/>
          <w:rFonts w:ascii="Times New Roman" w:hAnsi="Times New Roman"/>
          <w:b/>
          <w:bCs/>
          <w:sz w:val="20"/>
          <w:szCs w:val="20"/>
        </w:rPr>
        <w:t>Figure 7;</w:t>
      </w:r>
      <w:r>
        <w:rPr>
          <w:rStyle w:val="DefaultParagraphFont"/>
          <w:rFonts w:ascii="Times New Roman" w:hAnsi="Times New Roman"/>
          <w:sz w:val="20"/>
          <w:szCs w:val="20"/>
        </w:rPr>
        <w:t xml:space="preserve"> to check the assumed error model. </w:t>
      </w:r>
      <w:r>
        <w:rPr>
          <w:rStyle w:val="DefaultParagraphFont"/>
          <w:rFonts w:ascii="Times New Roman" w:hAnsi="Times New Roman"/>
          <w:sz w:val="20"/>
          <w:szCs w:val="20"/>
        </w:rPr>
        <w:t>T</w:t>
      </w:r>
      <w:r>
        <w:rPr>
          <w:rStyle w:val="DefaultParagraphFont"/>
          <w:rFonts w:ascii="Times New Roman" w:hAnsi="Times New Roman"/>
          <w:sz w:val="20"/>
          <w:szCs w:val="20"/>
        </w:rPr>
        <w:t xml:space="preserve">o check for autocorrelation residuals with are plotted with a lag of 1 </w:t>
      </w:r>
      <w:r>
        <w:rPr>
          <w:rStyle w:val="DefaultParagraphFont"/>
          <w:rFonts w:ascii="Times New Roman" w:hAnsi="Times New Roman"/>
          <w:sz w:val="20"/>
          <w:szCs w:val="20"/>
        </w:rPr>
        <w:t xml:space="preserve">in </w:t>
      </w:r>
      <w:r>
        <w:rPr>
          <w:rStyle w:val="DefaultParagraphFont"/>
          <w:rFonts w:ascii="Times New Roman" w:hAnsi="Times New Roman"/>
          <w:b/>
          <w:bCs/>
          <w:sz w:val="20"/>
          <w:szCs w:val="20"/>
        </w:rPr>
        <w:t>Figure 8</w:t>
      </w:r>
      <w:r>
        <w:rPr>
          <w:rStyle w:val="DefaultParagraphFont"/>
          <w:rFonts w:ascii="Times New Roman" w:hAnsi="Times New Roman"/>
          <w:sz w:val="20"/>
          <w:szCs w:val="20"/>
        </w:rPr>
        <w:t xml:space="preserve">. The residuals appear to be log normally distributed (as they lie along the y=x line) </w:t>
      </w:r>
      <w:r>
        <w:rPr>
          <w:rStyle w:val="DefaultParagraphFont"/>
          <w:rFonts w:ascii="Times New Roman" w:hAnsi="Times New Roman"/>
          <w:sz w:val="20"/>
          <w:szCs w:val="20"/>
        </w:rPr>
        <w:t xml:space="preserve">while </w:t>
      </w:r>
      <w:r>
        <w:rPr>
          <w:rStyle w:val="DefaultParagraphFont"/>
          <w:rFonts w:ascii="Times New Roman" w:hAnsi="Times New Roman"/>
          <w:sz w:val="20"/>
          <w:szCs w:val="20"/>
        </w:rPr>
        <w:t>the regression of residual</w:t>
      </w:r>
      <w:r>
        <w:rPr>
          <w:rStyle w:val="DefaultParagraphFont"/>
          <w:rFonts w:ascii="Times New Roman" w:hAnsi="Times New Roman"/>
          <w:sz w:val="20"/>
          <w:szCs w:val="20"/>
          <w:vertAlign w:val="subscript"/>
        </w:rPr>
        <w:t>t+1</w:t>
      </w:r>
      <w:r>
        <w:rPr>
          <w:rStyle w:val="DefaultParagraphFont"/>
          <w:rFonts w:ascii="Times New Roman" w:hAnsi="Times New Roman"/>
          <w:sz w:val="20"/>
          <w:szCs w:val="20"/>
        </w:rPr>
        <w:t xml:space="preserve"> against residual</w:t>
      </w:r>
      <w:r>
        <w:rPr>
          <w:rStyle w:val="DefaultParagraphFont"/>
          <w:rFonts w:ascii="Times New Roman" w:hAnsi="Times New Roman"/>
          <w:sz w:val="20"/>
          <w:szCs w:val="20"/>
          <w:vertAlign w:val="subscript"/>
        </w:rPr>
        <w:t>t</w:t>
      </w:r>
      <w:r>
        <w:rPr>
          <w:rStyle w:val="DefaultParagraphFont"/>
          <w:rFonts w:ascii="Times New Roman" w:hAnsi="Times New Roman"/>
          <w:sz w:val="20"/>
          <w:szCs w:val="20"/>
        </w:rPr>
        <w:t xml:space="preserve"> has a slope near </w:t>
      </w:r>
      <w:r>
        <w:rPr>
          <w:rStyle w:val="DefaultParagraphFont"/>
          <w:rFonts w:ascii="Times New Roman" w:hAnsi="Times New Roman"/>
          <w:sz w:val="20"/>
          <w:szCs w:val="20"/>
        </w:rPr>
        <w:t xml:space="preserve">to </w:t>
      </w:r>
      <w:r>
        <w:rPr>
          <w:rStyle w:val="DefaultParagraphFont"/>
          <w:rFonts w:ascii="Times New Roman" w:hAnsi="Times New Roman"/>
          <w:sz w:val="20"/>
          <w:szCs w:val="20"/>
        </w:rPr>
        <w:t xml:space="preserve">0 </w:t>
      </w:r>
      <w:r>
        <w:rPr>
          <w:rStyle w:val="DefaultParagraphFont"/>
          <w:rFonts w:ascii="Times New Roman" w:hAnsi="Times New Roman"/>
          <w:sz w:val="20"/>
          <w:szCs w:val="20"/>
        </w:rPr>
        <w:t>and so there is no significant auto-correlation.</w:t>
      </w:r>
    </w:p>
    <w:p>
      <w:pPr>
        <w:pStyle w:val="Normal"/>
        <w:rPr/>
      </w:pPr>
      <w:r>
        <w:rPr/>
      </w:r>
    </w:p>
    <w:p>
      <w:pPr>
        <w:pStyle w:val="Normal"/>
        <w:rPr>
          <w:rStyle w:val="DefaultParagraphFont"/>
          <w:rFonts w:ascii="Times New Roman" w:hAnsi="Times New Roman"/>
          <w:b/>
          <w:bCs/>
          <w:i/>
          <w:iCs/>
          <w:sz w:val="20"/>
          <w:szCs w:val="20"/>
        </w:rPr>
      </w:pPr>
      <w:r>
        <w:rPr>
          <w:rStyle w:val="DefaultParagraphFont"/>
          <w:rFonts w:ascii="Times New Roman" w:hAnsi="Times New Roman"/>
          <w:b/>
          <w:bCs/>
          <w:i/>
          <w:iCs/>
          <w:sz w:val="20"/>
          <w:szCs w:val="20"/>
        </w:rPr>
        <w:t>Production Functions</w:t>
      </w:r>
    </w:p>
    <w:p>
      <w:pPr>
        <w:pStyle w:val="Normal"/>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The assumed biological parameters and the estimated selection patterns are plotted in </w:t>
      </w:r>
      <w:r>
        <w:rPr>
          <w:rStyle w:val="DefaultParagraphFont"/>
          <w:rFonts w:ascii="Times New Roman" w:hAnsi="Times New Roman"/>
          <w:b/>
          <w:bCs/>
          <w:sz w:val="20"/>
          <w:szCs w:val="20"/>
        </w:rPr>
        <w:t>Figure 9</w:t>
      </w:r>
      <w:r>
        <w:rPr>
          <w:rStyle w:val="DefaultParagraphFont"/>
          <w:rFonts w:ascii="Times New Roman" w:hAnsi="Times New Roman"/>
          <w:sz w:val="20"/>
          <w:szCs w:val="20"/>
        </w:rPr>
        <w:t xml:space="preserve">.; these were combined with the stock recruitment relationships to derive age based equilibrium production curves </w:t>
      </w:r>
      <w:r>
        <w:rPr>
          <w:rStyle w:val="DefaultParagraphFont"/>
          <w:rFonts w:ascii="Times New Roman" w:hAnsi="Times New Roman"/>
          <w:b/>
          <w:bCs/>
          <w:sz w:val="20"/>
          <w:szCs w:val="20"/>
        </w:rPr>
        <w:t>Figure 10</w:t>
      </w:r>
      <w:r>
        <w:rPr>
          <w:rStyle w:val="DefaultParagraphFont"/>
          <w:rFonts w:ascii="Times New Roman" w:hAnsi="Times New Roman"/>
          <w:sz w:val="20"/>
          <w:szCs w:val="20"/>
        </w:rPr>
        <w:t xml:space="preserve">. The age based production function for the Base Case are compared with the corresponding Pella-Tomlinson production function, and the stock/yield trajectory, in </w:t>
      </w:r>
      <w:r>
        <w:rPr>
          <w:rStyle w:val="DefaultParagraphFont"/>
          <w:rFonts w:ascii="Times New Roman" w:hAnsi="Times New Roman"/>
          <w:b/>
          <w:bCs/>
          <w:sz w:val="20"/>
          <w:szCs w:val="20"/>
        </w:rPr>
        <w:t>Figure 11</w:t>
      </w:r>
      <w:r>
        <w:rPr>
          <w:rStyle w:val="DefaultParagraphFont"/>
          <w:rFonts w:ascii="Times New Roman" w:hAnsi="Times New Roman"/>
          <w:sz w:val="20"/>
          <w:szCs w:val="20"/>
        </w:rPr>
        <w:t xml:space="preserve">. The curves of the two production functions are very similar, although population growth rate at small sizes is slightly underestimated by the biomass function. A simulation using the biomass production function is shown for Base Case in </w:t>
      </w:r>
      <w:r>
        <w:rPr>
          <w:rStyle w:val="DefaultParagraphFont"/>
          <w:rFonts w:ascii="Times New Roman" w:hAnsi="Times New Roman"/>
          <w:b/>
          <w:bCs/>
          <w:sz w:val="20"/>
          <w:szCs w:val="20"/>
        </w:rPr>
        <w:t>Figure 12</w:t>
      </w:r>
      <w:r>
        <w:rPr>
          <w:rStyle w:val="DefaultParagraphFont"/>
          <w:rFonts w:ascii="Times New Roman" w:hAnsi="Times New Roman"/>
          <w:sz w:val="20"/>
          <w:szCs w:val="20"/>
        </w:rPr>
        <w:t xml:space="preserve">; harvest rate is capped at 0.3. The </w:t>
      </w:r>
      <w:r>
        <w:rPr>
          <w:rStyle w:val="DefaultParagraphFont"/>
          <w:rFonts w:ascii="Times New Roman" w:hAnsi="Times New Roman"/>
          <w:sz w:val="20"/>
          <w:szCs w:val="20"/>
        </w:rPr>
        <w:t xml:space="preserve">estimated </w:t>
      </w:r>
      <w:r>
        <w:rPr>
          <w:rStyle w:val="DefaultParagraphFont"/>
          <w:rFonts w:ascii="Times New Roman" w:hAnsi="Times New Roman"/>
          <w:sz w:val="20"/>
          <w:szCs w:val="20"/>
        </w:rPr>
        <w:t xml:space="preserve">production </w:t>
      </w:r>
      <w:r>
        <w:rPr>
          <w:rStyle w:val="DefaultParagraphFont"/>
          <w:rFonts w:ascii="Times New Roman" w:hAnsi="Times New Roman"/>
          <w:sz w:val="20"/>
          <w:szCs w:val="20"/>
        </w:rPr>
        <w:t xml:space="preserve">is </w:t>
      </w:r>
      <w:r>
        <w:rPr>
          <w:rStyle w:val="DefaultParagraphFont"/>
          <w:rFonts w:ascii="Times New Roman" w:hAnsi="Times New Roman"/>
          <w:sz w:val="20"/>
          <w:szCs w:val="20"/>
        </w:rPr>
        <w:t xml:space="preserve">insufficient to explain the catch at small as the population decreases so the stock collapses. This is </w:t>
      </w:r>
      <w:r>
        <w:rPr>
          <w:rStyle w:val="DefaultParagraphFont"/>
          <w:rFonts w:ascii="Times New Roman" w:hAnsi="Times New Roman"/>
          <w:sz w:val="20"/>
          <w:szCs w:val="20"/>
        </w:rPr>
        <w:t xml:space="preserve">partly </w:t>
      </w:r>
      <w:r>
        <w:rPr>
          <w:rStyle w:val="DefaultParagraphFont"/>
          <w:rFonts w:ascii="Times New Roman" w:hAnsi="Times New Roman"/>
          <w:sz w:val="20"/>
          <w:szCs w:val="20"/>
        </w:rPr>
        <w:t>due to the large amount of process error, modelled as recruitment variation in Multifan-CL, in the age based model that is ignored by the biomass production function.</w:t>
      </w:r>
    </w:p>
    <w:p>
      <w:pPr>
        <w:pStyle w:val="Normal"/>
        <w:rPr/>
      </w:pPr>
      <w:r>
        <w:rPr/>
      </w:r>
    </w:p>
    <w:p>
      <w:pPr>
        <w:pStyle w:val="Normal"/>
        <w:rPr>
          <w:rStyle w:val="DefaultParagraphFont"/>
          <w:rFonts w:ascii="Times New Roman" w:hAnsi="Times New Roman"/>
          <w:b/>
          <w:bCs/>
          <w:i/>
          <w:iCs/>
          <w:sz w:val="20"/>
          <w:szCs w:val="20"/>
        </w:rPr>
      </w:pPr>
      <w:r>
        <w:rPr>
          <w:rStyle w:val="DefaultParagraphFont"/>
          <w:rFonts w:ascii="Times New Roman" w:hAnsi="Times New Roman"/>
          <w:b/>
          <w:bCs/>
          <w:i/>
          <w:iCs/>
          <w:sz w:val="20"/>
          <w:szCs w:val="20"/>
        </w:rPr>
        <w:t>Stationarity</w:t>
      </w:r>
    </w:p>
    <w:p>
      <w:pPr>
        <w:pStyle w:val="Normal"/>
        <w:rPr>
          <w:b/>
          <w:bCs/>
          <w:i/>
          <w:iCs/>
        </w:rPr>
      </w:pPr>
      <w:r>
        <w:rPr>
          <w:b/>
          <w:bCs/>
          <w:i/>
          <w:iCs/>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Next variability in the time series of recruitment (</w:t>
      </w:r>
      <w:r>
        <w:rPr>
          <w:rStyle w:val="DefaultParagraphFont"/>
          <w:rFonts w:ascii="Times New Roman" w:hAnsi="Times New Roman"/>
          <w:b/>
          <w:bCs/>
          <w:sz w:val="20"/>
          <w:szCs w:val="20"/>
        </w:rPr>
        <w:t>Figure 13</w:t>
      </w:r>
      <w:r>
        <w:rPr>
          <w:rStyle w:val="DefaultParagraphFont"/>
          <w:rFonts w:ascii="Times New Roman" w:hAnsi="Times New Roman"/>
          <w:sz w:val="20"/>
          <w:szCs w:val="20"/>
        </w:rPr>
        <w:t>) and production (</w:t>
      </w:r>
      <w:r>
        <w:rPr>
          <w:rStyle w:val="DefaultParagraphFont"/>
          <w:rFonts w:ascii="Times New Roman" w:hAnsi="Times New Roman"/>
          <w:b/>
          <w:bCs/>
          <w:sz w:val="20"/>
          <w:szCs w:val="20"/>
        </w:rPr>
        <w:t>Figure 14</w:t>
      </w:r>
      <w:r>
        <w:rPr>
          <w:rStyle w:val="DefaultParagraphFont"/>
          <w:rFonts w:ascii="Times New Roman" w:hAnsi="Times New Roman"/>
          <w:sz w:val="20"/>
          <w:szCs w:val="20"/>
        </w:rPr>
        <w:t>) is evaluated using a seuential t-test algorithm for regime shifts (the STARS algorithm Rodionov, 2004). The boxes show the means and ±1 standard deviation. For recruitment there appears to be three regimes, with recruitment higher in the middle period. Surplus production is much more variable than recruitment and is driven mainly by strong year classes.</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Absolute </w:t>
      </w:r>
      <w:r>
        <w:rPr>
          <w:rStyle w:val="DefaultParagraphFont"/>
          <w:rFonts w:ascii="Times New Roman" w:hAnsi="Times New Roman"/>
          <w:sz w:val="20"/>
          <w:szCs w:val="20"/>
        </w:rPr>
        <w:t xml:space="preserve">of </w:t>
      </w:r>
      <w:r>
        <w:rPr>
          <w:rStyle w:val="DefaultParagraphFont"/>
          <w:rFonts w:ascii="Times New Roman" w:hAnsi="Times New Roman"/>
          <w:sz w:val="20"/>
          <w:szCs w:val="20"/>
        </w:rPr>
        <w:t xml:space="preserve">estimates quantities, population parameters and reference points </w:t>
      </w:r>
      <w:r>
        <w:rPr>
          <w:rStyle w:val="DefaultParagraphFont"/>
          <w:rFonts w:ascii="Times New Roman" w:hAnsi="Times New Roman"/>
          <w:sz w:val="20"/>
          <w:szCs w:val="20"/>
        </w:rPr>
        <w:t xml:space="preserve">are plotted in  and relative time series are plotted in </w:t>
      </w:r>
      <w:r>
        <w:rPr>
          <w:rStyle w:val="DefaultParagraphFont"/>
          <w:rFonts w:ascii="Times New Roman" w:hAnsi="Times New Roman"/>
          <w:b/>
          <w:bCs/>
          <w:sz w:val="20"/>
          <w:szCs w:val="20"/>
        </w:rPr>
        <w:t>Figures 15</w:t>
      </w:r>
      <w:r>
        <w:rPr>
          <w:rStyle w:val="DefaultParagraphFont"/>
          <w:rFonts w:ascii="Times New Roman" w:hAnsi="Times New Roman"/>
          <w:sz w:val="20"/>
          <w:szCs w:val="20"/>
        </w:rPr>
        <w:t xml:space="preserve"> and quantities relative to the corresponding MSY benchmarks in </w:t>
      </w:r>
      <w:r>
        <w:rPr>
          <w:rStyle w:val="DefaultParagraphFont"/>
          <w:rFonts w:ascii="Times New Roman" w:hAnsi="Times New Roman"/>
          <w:b/>
          <w:bCs/>
          <w:sz w:val="20"/>
          <w:szCs w:val="20"/>
        </w:rPr>
        <w:t>Figure 16</w:t>
      </w:r>
      <w:r>
        <w:rPr>
          <w:rStyle w:val="DefaultParagraphFont"/>
          <w:rFonts w:ascii="Times New Roman" w:hAnsi="Times New Roman"/>
          <w:sz w:val="20"/>
          <w:szCs w:val="20"/>
        </w:rPr>
        <w:t xml:space="preserve"> </w:t>
      </w:r>
      <w:r>
        <w:rPr>
          <w:rStyle w:val="DefaultParagraphFont"/>
          <w:rFonts w:ascii="Times New Roman" w:hAnsi="Times New Roman"/>
          <w:sz w:val="20"/>
          <w:szCs w:val="20"/>
        </w:rPr>
        <w:t>. Variability between scenarios is greatest for the absolute estimates, and low for the relative values. The biggest variability across time is seen for F</w:t>
      </w:r>
      <w:r>
        <w:rPr>
          <w:rStyle w:val="DefaultParagraphFont"/>
          <w:rFonts w:ascii="Times New Roman" w:hAnsi="Times New Roman"/>
          <w:sz w:val="20"/>
          <w:szCs w:val="20"/>
          <w:vertAlign w:val="subscript"/>
        </w:rPr>
        <w:t>MSY</w:t>
      </w:r>
      <w:r>
        <w:rPr>
          <w:rStyle w:val="DefaultParagraphFont"/>
          <w:rFonts w:ascii="Times New Roman" w:hAnsi="Times New Roman"/>
          <w:sz w:val="20"/>
          <w:szCs w:val="20"/>
        </w:rPr>
        <w:t xml:space="preserve">, due to mixing exploitation level and selectivity. </w:t>
      </w:r>
      <w:r>
        <w:rPr>
          <w:rStyle w:val="DefaultParagraphFont"/>
          <w:rFonts w:ascii="Times New Roman" w:hAnsi="Times New Roman"/>
          <w:sz w:val="20"/>
          <w:szCs w:val="20"/>
        </w:rPr>
        <w:t xml:space="preserve">In contrast </w:t>
      </w:r>
      <w:r>
        <w:rPr>
          <w:rStyle w:val="DefaultParagraphFont"/>
          <w:rFonts w:ascii="Times New Roman" w:hAnsi="Times New Roman"/>
          <w:sz w:val="20"/>
          <w:szCs w:val="20"/>
        </w:rPr>
        <w:t xml:space="preserve">the production function parameters (r, k and p) derived from the age based </w:t>
      </w:r>
      <w:r>
        <w:rPr>
          <w:rStyle w:val="DefaultParagraphFont"/>
          <w:rFonts w:ascii="Times New Roman" w:hAnsi="Times New Roman"/>
          <w:sz w:val="20"/>
          <w:szCs w:val="20"/>
        </w:rPr>
        <w:t>production function</w:t>
      </w:r>
      <w:r>
        <w:rPr>
          <w:rStyle w:val="DefaultParagraphFont"/>
          <w:rFonts w:ascii="Times New Roman" w:hAnsi="Times New Roman"/>
          <w:sz w:val="20"/>
          <w:szCs w:val="20"/>
        </w:rPr>
        <w:t xml:space="preserve"> do not change much. </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The expected value of surplus production as estimated by the age based model are shown in </w:t>
      </w:r>
      <w:r>
        <w:rPr>
          <w:rStyle w:val="DefaultParagraphFont"/>
          <w:rFonts w:ascii="Times New Roman" w:hAnsi="Times New Roman"/>
          <w:b/>
          <w:bCs/>
          <w:sz w:val="20"/>
          <w:szCs w:val="20"/>
        </w:rPr>
        <w:t>Figure</w:t>
      </w:r>
      <w:r>
        <w:rPr>
          <w:rStyle w:val="DefaultParagraphFont"/>
          <w:rFonts w:ascii="Times New Roman" w:hAnsi="Times New Roman"/>
          <w:sz w:val="20"/>
          <w:szCs w:val="20"/>
        </w:rPr>
        <w:t xml:space="preserve"> </w:t>
      </w:r>
      <w:r>
        <w:rPr>
          <w:rStyle w:val="DefaultParagraphFont"/>
          <w:rFonts w:ascii="Times New Roman" w:hAnsi="Times New Roman"/>
          <w:b/>
          <w:bCs/>
          <w:sz w:val="20"/>
          <w:szCs w:val="20"/>
        </w:rPr>
        <w:t>17</w:t>
      </w:r>
      <w:r>
        <w:rPr>
          <w:rStyle w:val="DefaultParagraphFont"/>
          <w:rFonts w:ascii="Times New Roman" w:hAnsi="Times New Roman"/>
          <w:sz w:val="20"/>
          <w:szCs w:val="20"/>
        </w:rPr>
        <w:t xml:space="preserve"> (red is the production function with time varying selectivity and recruitment, and black is assuming only time varying recruitment), points are the values by year. The production function </w:t>
      </w:r>
      <w:r>
        <w:rPr>
          <w:rStyle w:val="DefaultParagraphFont"/>
          <w:rFonts w:ascii="Times New Roman" w:hAnsi="Times New Roman"/>
          <w:sz w:val="20"/>
          <w:szCs w:val="20"/>
        </w:rPr>
        <w:t>is</w:t>
      </w:r>
      <w:r>
        <w:rPr>
          <w:rStyle w:val="DefaultParagraphFont"/>
          <w:rFonts w:ascii="Times New Roman" w:hAnsi="Times New Roman"/>
          <w:sz w:val="20"/>
          <w:szCs w:val="20"/>
        </w:rPr>
        <w:t xml:space="preserve"> estimated using a moving average (using a 5 year window) for s</w:t>
      </w:r>
      <w:r>
        <w:rPr>
          <w:rStyle w:val="DefaultParagraphFont"/>
          <w:rFonts w:ascii="Times New Roman" w:hAnsi="Times New Roman"/>
          <w:sz w:val="20"/>
          <w:szCs w:val="20"/>
        </w:rPr>
        <w:t>e</w:t>
      </w:r>
      <w:r>
        <w:rPr>
          <w:rStyle w:val="DefaultParagraphFont"/>
          <w:rFonts w:ascii="Times New Roman" w:hAnsi="Times New Roman"/>
          <w:sz w:val="20"/>
          <w:szCs w:val="20"/>
        </w:rPr>
        <w:t xml:space="preserve">lection pattern and recruitment. Including </w:t>
      </w:r>
      <w:r>
        <w:rPr>
          <w:rStyle w:val="DefaultParagraphFont"/>
          <w:rFonts w:ascii="Times New Roman" w:hAnsi="Times New Roman"/>
          <w:sz w:val="20"/>
          <w:szCs w:val="20"/>
        </w:rPr>
        <w:t xml:space="preserve">time </w:t>
      </w:r>
      <w:r>
        <w:rPr>
          <w:rStyle w:val="DefaultParagraphFont"/>
          <w:rFonts w:ascii="Times New Roman" w:hAnsi="Times New Roman"/>
          <w:sz w:val="20"/>
          <w:szCs w:val="20"/>
        </w:rPr>
        <w:t>varying selection has little effect.</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The distributions of the estimates annual surplus production are plotted in </w:t>
      </w:r>
      <w:r>
        <w:rPr>
          <w:rStyle w:val="DefaultParagraphFont"/>
          <w:rFonts w:ascii="Times New Roman" w:hAnsi="Times New Roman"/>
          <w:b/>
          <w:bCs/>
          <w:sz w:val="20"/>
          <w:szCs w:val="20"/>
        </w:rPr>
        <w:t>Figures 18</w:t>
      </w:r>
      <w:r>
        <w:rPr>
          <w:rStyle w:val="DefaultParagraphFont"/>
          <w:rFonts w:ascii="Times New Roman" w:hAnsi="Times New Roman"/>
          <w:sz w:val="20"/>
          <w:szCs w:val="20"/>
        </w:rPr>
        <w:t xml:space="preserve"> and </w:t>
      </w:r>
      <w:r>
        <w:rPr>
          <w:rStyle w:val="DefaultParagraphFont"/>
          <w:rFonts w:ascii="Times New Roman" w:hAnsi="Times New Roman"/>
          <w:b/>
          <w:bCs/>
          <w:sz w:val="20"/>
          <w:szCs w:val="20"/>
        </w:rPr>
        <w:t>19</w:t>
      </w:r>
      <w:r>
        <w:rPr>
          <w:rStyle w:val="DefaultParagraphFont"/>
          <w:rFonts w:ascii="Times New Roman" w:hAnsi="Times New Roman"/>
          <w:sz w:val="20"/>
          <w:szCs w:val="20"/>
        </w:rPr>
        <w:t>. The latter figure plots the residuals (i.e. observed-expected) and there appears to be a positive bias.</w:t>
      </w:r>
    </w:p>
    <w:p>
      <w:pPr>
        <w:pStyle w:val="Normal"/>
        <w:rPr/>
      </w:pPr>
      <w:r>
        <w:rPr/>
      </w:r>
    </w:p>
    <w:p>
      <w:pPr>
        <w:pStyle w:val="Normal"/>
        <w:rPr>
          <w:rStyle w:val="DefaultParagraphFont"/>
          <w:rFonts w:ascii="Times New Roman" w:hAnsi="Times New Roman"/>
          <w:b/>
          <w:bCs/>
          <w:i/>
          <w:iCs/>
          <w:sz w:val="20"/>
          <w:szCs w:val="20"/>
        </w:rPr>
      </w:pPr>
      <w:r>
        <w:rPr>
          <w:rStyle w:val="DefaultParagraphFont"/>
          <w:rFonts w:ascii="Times New Roman" w:hAnsi="Times New Roman"/>
          <w:b/>
          <w:bCs/>
          <w:i/>
          <w:iCs/>
          <w:sz w:val="20"/>
          <w:szCs w:val="20"/>
        </w:rPr>
        <w:t>Stock Status</w:t>
      </w:r>
    </w:p>
    <w:p>
      <w:pPr>
        <w:pStyle w:val="Normal"/>
        <w:rPr>
          <w:b/>
          <w:bCs/>
          <w:i/>
          <w:iCs/>
        </w:rPr>
      </w:pPr>
      <w:r>
        <w:rPr>
          <w:b/>
          <w:bCs/>
          <w:i/>
          <w:iCs/>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Harvest rate relative to F</w:t>
      </w:r>
      <w:r>
        <w:rPr>
          <w:rStyle w:val="DefaultParagraphFont"/>
          <w:rFonts w:ascii="Times New Roman" w:hAnsi="Times New Roman"/>
          <w:sz w:val="20"/>
          <w:szCs w:val="20"/>
          <w:vertAlign w:val="subscript"/>
        </w:rPr>
        <w:t>MSY</w:t>
      </w:r>
      <w:r>
        <w:rPr>
          <w:rStyle w:val="DefaultParagraphFont"/>
          <w:rFonts w:ascii="Times New Roman" w:hAnsi="Times New Roman"/>
          <w:sz w:val="20"/>
          <w:szCs w:val="20"/>
        </w:rPr>
        <w:t xml:space="preserve"> is plotted in </w:t>
      </w:r>
      <w:r>
        <w:rPr>
          <w:rStyle w:val="DefaultParagraphFont"/>
          <w:rFonts w:ascii="Times New Roman" w:hAnsi="Times New Roman"/>
          <w:b/>
          <w:bCs/>
          <w:sz w:val="20"/>
          <w:szCs w:val="20"/>
        </w:rPr>
        <w:t>Figure 20</w:t>
      </w:r>
      <w:r>
        <w:rPr>
          <w:rStyle w:val="DefaultParagraphFont"/>
          <w:rFonts w:ascii="Times New Roman" w:hAnsi="Times New Roman"/>
          <w:sz w:val="20"/>
          <w:szCs w:val="20"/>
        </w:rPr>
        <w:t xml:space="preserve"> and stock status in </w:t>
      </w:r>
      <w:r>
        <w:rPr>
          <w:rStyle w:val="DefaultParagraphFont"/>
          <w:rFonts w:ascii="Times New Roman" w:hAnsi="Times New Roman"/>
          <w:b/>
          <w:bCs/>
          <w:sz w:val="20"/>
          <w:szCs w:val="20"/>
        </w:rPr>
        <w:t>Figure 21</w:t>
      </w:r>
      <w:r>
        <w:rPr>
          <w:rStyle w:val="DefaultParagraphFont"/>
          <w:rFonts w:ascii="Times New Roman" w:hAnsi="Times New Roman"/>
          <w:sz w:val="20"/>
          <w:szCs w:val="20"/>
        </w:rPr>
        <w:t xml:space="preserve"> stock biomass relative to B</w:t>
      </w:r>
      <w:r>
        <w:rPr>
          <w:rStyle w:val="DefaultParagraphFont"/>
          <w:rFonts w:ascii="Times New Roman" w:hAnsi="Times New Roman"/>
          <w:sz w:val="20"/>
          <w:szCs w:val="20"/>
          <w:vertAlign w:val="subscript"/>
        </w:rPr>
        <w:t>MSY</w:t>
      </w:r>
      <w:r>
        <w:rPr>
          <w:rStyle w:val="DefaultParagraphFont"/>
          <w:rFonts w:ascii="Times New Roman" w:hAnsi="Times New Roman"/>
          <w:sz w:val="20"/>
          <w:szCs w:val="20"/>
        </w:rPr>
        <w:t xml:space="preserve"> by scenario. Kobe Phase Plots are shown in </w:t>
      </w:r>
      <w:r>
        <w:rPr>
          <w:rStyle w:val="DefaultParagraphFont"/>
          <w:rFonts w:ascii="Times New Roman" w:hAnsi="Times New Roman"/>
          <w:b/>
          <w:bCs/>
          <w:sz w:val="20"/>
          <w:szCs w:val="20"/>
        </w:rPr>
        <w:t>Figure 22</w:t>
      </w:r>
      <w:r>
        <w:rPr>
          <w:rStyle w:val="DefaultParagraphFont"/>
          <w:rFonts w:ascii="Times New Roman" w:hAnsi="Times New Roman"/>
          <w:sz w:val="20"/>
          <w:szCs w:val="20"/>
        </w:rPr>
        <w:t xml:space="preserve"> with the 2011 status indicated by the blue point.</w:t>
      </w:r>
    </w:p>
    <w:p>
      <w:pPr>
        <w:pStyle w:val="Normal"/>
        <w:rPr/>
      </w:pPr>
      <w:r>
        <w:rPr/>
      </w:r>
    </w:p>
    <w:p>
      <w:pPr>
        <w:pStyle w:val="Normal"/>
        <w:rPr>
          <w:rStyle w:val="DefaultParagraphFont"/>
          <w:rFonts w:ascii="Times New Roman" w:hAnsi="Times New Roman"/>
          <w:b/>
          <w:bCs/>
          <w:i/>
          <w:iCs/>
          <w:sz w:val="20"/>
          <w:szCs w:val="20"/>
        </w:rPr>
      </w:pPr>
      <w:r>
        <w:rPr>
          <w:rStyle w:val="DefaultParagraphFont"/>
          <w:rFonts w:ascii="Times New Roman" w:hAnsi="Times New Roman"/>
          <w:b/>
          <w:bCs/>
          <w:i/>
          <w:iCs/>
          <w:sz w:val="20"/>
          <w:szCs w:val="20"/>
        </w:rPr>
        <w:t>Power Spectra</w:t>
      </w:r>
    </w:p>
    <w:p>
      <w:pPr>
        <w:pStyle w:val="Normal"/>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b w:val="false"/>
          <w:bCs w:val="false"/>
          <w:i w:val="false"/>
          <w:iCs w:val="false"/>
          <w:sz w:val="20"/>
          <w:szCs w:val="20"/>
        </w:rPr>
        <w:t>For each OM scenario three levels of fishing mortality (F</w:t>
      </w:r>
      <w:r>
        <w:rPr>
          <w:rStyle w:val="DefaultParagraphFont"/>
          <w:rFonts w:ascii="Times New Roman" w:hAnsi="Times New Roman"/>
          <w:b w:val="false"/>
          <w:bCs w:val="false"/>
          <w:i w:val="false"/>
          <w:iCs w:val="false"/>
          <w:sz w:val="20"/>
          <w:szCs w:val="20"/>
          <w:vertAlign w:val="subscript"/>
        </w:rPr>
        <w:t>MSY</w:t>
      </w:r>
      <w:r>
        <w:rPr>
          <w:rStyle w:val="DefaultParagraphFont"/>
          <w:rFonts w:ascii="Times New Roman" w:hAnsi="Times New Roman"/>
          <w:b w:val="false"/>
          <w:bCs w:val="false"/>
          <w:i w:val="false"/>
          <w:iCs w:val="false"/>
          <w:sz w:val="20"/>
          <w:szCs w:val="20"/>
        </w:rPr>
        <w:t xml:space="preserve"> times 0.1, 1 and 2) </w:t>
      </w:r>
      <w:r>
        <w:rPr>
          <w:rStyle w:val="DefaultParagraphFont"/>
          <w:rFonts w:ascii="Times New Roman" w:hAnsi="Times New Roman"/>
          <w:sz w:val="20"/>
          <w:szCs w:val="20"/>
        </w:rPr>
        <w:t xml:space="preserve">recruitment, SSB, yield, stock biomass, juvenile biomass and surplus production </w:t>
      </w:r>
      <w:r>
        <w:rPr>
          <w:rStyle w:val="DefaultParagraphFont"/>
          <w:rFonts w:ascii="Times New Roman" w:hAnsi="Times New Roman"/>
          <w:sz w:val="20"/>
          <w:szCs w:val="20"/>
        </w:rPr>
        <w:t xml:space="preserve">and their power spectra plotted in </w:t>
      </w:r>
      <w:r>
        <w:rPr>
          <w:rStyle w:val="DefaultParagraphFont"/>
          <w:rFonts w:ascii="Times New Roman" w:hAnsi="Times New Roman"/>
          <w:b/>
          <w:bCs/>
          <w:sz w:val="20"/>
          <w:szCs w:val="20"/>
        </w:rPr>
        <w:t>Figure</w:t>
      </w:r>
      <w:r>
        <w:rPr>
          <w:rStyle w:val="DefaultParagraphFont"/>
          <w:rFonts w:ascii="Times New Roman" w:hAnsi="Times New Roman"/>
          <w:b/>
          <w:bCs/>
          <w:sz w:val="20"/>
          <w:szCs w:val="20"/>
        </w:rPr>
        <w:t>s</w:t>
      </w:r>
      <w:r>
        <w:rPr>
          <w:rStyle w:val="DefaultParagraphFont"/>
          <w:rFonts w:ascii="Times New Roman" w:hAnsi="Times New Roman"/>
          <w:b/>
          <w:bCs/>
          <w:sz w:val="20"/>
          <w:szCs w:val="20"/>
        </w:rPr>
        <w:t xml:space="preserve"> 23,24,25,26,27 and 28</w:t>
      </w:r>
      <w:r>
        <w:rPr>
          <w:rStyle w:val="DefaultParagraphFont"/>
          <w:rFonts w:ascii="Times New Roman" w:hAnsi="Times New Roman"/>
          <w:sz w:val="20"/>
          <w:szCs w:val="20"/>
        </w:rPr>
        <w:t xml:space="preserve">. The spectral analysis shows even though recruitment is a sequence of serially uncorrelated random variables with zero mean and finite variance (white noise) the time series SSB, yield, stock biomass and juvenile biomass are dominated by low frequencies (i.e. long-term variations). </w:t>
      </w:r>
      <w:r>
        <w:rPr>
          <w:rStyle w:val="DefaultParagraphFont"/>
          <w:rFonts w:ascii="Times New Roman" w:hAnsi="Times New Roman"/>
          <w:sz w:val="20"/>
          <w:szCs w:val="20"/>
        </w:rPr>
        <w:t xml:space="preserve">This </w:t>
      </w:r>
      <w:r>
        <w:rPr>
          <w:rStyle w:val="DefaultParagraphFont"/>
          <w:rFonts w:ascii="Times New Roman" w:hAnsi="Times New Roman"/>
          <w:sz w:val="20"/>
          <w:szCs w:val="20"/>
        </w:rPr>
        <w:t xml:space="preserve">results from the propagation of stochastic recruitment into the age-classes and lead to a smoothing of the SSB (i.e. cohort resonant effects). </w:t>
      </w:r>
      <w:r>
        <w:rPr>
          <w:rStyle w:val="DefaultParagraphFont"/>
          <w:rFonts w:ascii="Times New Roman" w:hAnsi="Times New Roman"/>
          <w:sz w:val="20"/>
          <w:szCs w:val="20"/>
        </w:rPr>
        <w:t>Pro</w:t>
      </w:r>
      <w:r>
        <w:rPr>
          <w:rStyle w:val="DefaultParagraphFont"/>
          <w:rFonts w:ascii="Times New Roman" w:hAnsi="Times New Roman"/>
          <w:sz w:val="20"/>
          <w:szCs w:val="20"/>
        </w:rPr>
        <w:t>ductivity i</w:t>
      </w:r>
      <w:r>
        <w:rPr>
          <w:rStyle w:val="DefaultParagraphFont"/>
          <w:rFonts w:ascii="Times New Roman" w:hAnsi="Times New Roman"/>
          <w:sz w:val="20"/>
          <w:szCs w:val="20"/>
        </w:rPr>
        <w:t xml:space="preserve">n comparison </w:t>
      </w:r>
      <w:r>
        <w:rPr>
          <w:rStyle w:val="DefaultParagraphFont"/>
          <w:rFonts w:ascii="Times New Roman" w:hAnsi="Times New Roman"/>
          <w:sz w:val="20"/>
          <w:szCs w:val="20"/>
        </w:rPr>
        <w:t>is dominated by medium frequencies, presumably due to the transient effect of a large recruitment.</w:t>
      </w:r>
    </w:p>
    <w:p>
      <w:pPr>
        <w:pStyle w:val="Normal"/>
        <w:rPr/>
      </w:pPr>
      <w:r>
        <w:rPr/>
      </w:r>
    </w:p>
    <w:p>
      <w:pPr>
        <w:pStyle w:val="Normal"/>
        <w:rPr>
          <w:rStyle w:val="DefaultParagraphFont"/>
          <w:rFonts w:ascii="Times New Roman" w:hAnsi="Times New Roman"/>
          <w:b/>
          <w:bCs/>
          <w:i w:val="false"/>
          <w:iCs w:val="false"/>
          <w:sz w:val="20"/>
          <w:szCs w:val="20"/>
        </w:rPr>
      </w:pPr>
      <w:r>
        <w:rPr>
          <w:rStyle w:val="DefaultParagraphFont"/>
          <w:rFonts w:ascii="Times New Roman" w:hAnsi="Times New Roman"/>
          <w:b/>
          <w:bCs/>
          <w:i w:val="false"/>
          <w:iCs w:val="false"/>
          <w:sz w:val="20"/>
          <w:szCs w:val="20"/>
        </w:rPr>
        <w:t>Discussion</w:t>
      </w:r>
    </w:p>
    <w:p>
      <w:pPr>
        <w:pStyle w:val="Normal"/>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The scenarios all showed similar trends, estimates of current stock status, production functions and reference points. The dynamics of the time series are also similar, and are driven by variations in recruitment. </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 xml:space="preserve">Although there was no auto-correlation in the recruitment deviates, there is evidence for changes in the mean level of recruitment and large recruitments cause an increase in surplus production. Process error in Multifan-CL is modelled as random recruitment this translates into changes in surplus production and long-term fluctuations in biomass and catches. This will have consequences for the MP, </w:t>
      </w:r>
      <w:r>
        <w:rPr>
          <w:rStyle w:val="DefaultParagraphFont"/>
          <w:rFonts w:ascii="Times New Roman" w:hAnsi="Times New Roman"/>
          <w:sz w:val="20"/>
          <w:szCs w:val="20"/>
        </w:rPr>
        <w:t xml:space="preserve">e.g. </w:t>
      </w:r>
      <w:r>
        <w:rPr>
          <w:rStyle w:val="DefaultParagraphFont"/>
          <w:rFonts w:ascii="Times New Roman" w:hAnsi="Times New Roman"/>
          <w:sz w:val="20"/>
          <w:szCs w:val="20"/>
        </w:rPr>
        <w:t xml:space="preserve">since catches </w:t>
      </w:r>
      <w:r>
        <w:rPr>
          <w:rStyle w:val="DefaultParagraphFont"/>
          <w:rFonts w:ascii="Times New Roman" w:hAnsi="Times New Roman"/>
          <w:sz w:val="20"/>
          <w:szCs w:val="20"/>
        </w:rPr>
        <w:t>may</w:t>
      </w:r>
      <w:r>
        <w:rPr>
          <w:rStyle w:val="DefaultParagraphFont"/>
          <w:rFonts w:ascii="Times New Roman" w:hAnsi="Times New Roman"/>
          <w:sz w:val="20"/>
          <w:szCs w:val="20"/>
        </w:rPr>
        <w:t xml:space="preserve"> be driven by process error rather than the expected production. </w:t>
      </w:r>
    </w:p>
    <w:p>
      <w:pPr>
        <w:pStyle w:val="Normal"/>
        <w:jc w:val="both"/>
        <w:rPr/>
      </w:pPr>
      <w:r>
        <w:rPr/>
      </w:r>
    </w:p>
    <w:p>
      <w:pPr>
        <w:pStyle w:val="Normal"/>
        <w:jc w:val="both"/>
        <w:rPr>
          <w:rStyle w:val="DefaultParagraphFont"/>
          <w:rFonts w:ascii="Times New Roman" w:hAnsi="Times New Roman"/>
          <w:sz w:val="20"/>
          <w:szCs w:val="20"/>
        </w:rPr>
      </w:pPr>
      <w:r>
        <w:rPr>
          <w:rStyle w:val="DefaultParagraphFont"/>
          <w:rFonts w:ascii="Times New Roman" w:hAnsi="Times New Roman"/>
          <w:sz w:val="20"/>
          <w:szCs w:val="20"/>
        </w:rPr>
        <w:t>Using the stock assessment as the OM helps in ensuring estimates of historical and current stock status are consistent with recent advice. Which in turn makes it easier to make the transition from the Kobe Framework (Kell et al., 2015) based on showing alternative management options to the use of a HCR. Choices still have to be made, however, about simulation of uncertainty into the future and around current status.</w:t>
      </w:r>
    </w:p>
    <w:p>
      <w:pPr>
        <w:pStyle w:val="Normal"/>
        <w:jc w:val="both"/>
        <w:rPr/>
      </w:pPr>
      <w:r>
        <w:rPr/>
      </w:r>
    </w:p>
    <w:p>
      <w:pPr>
        <w:pStyle w:val="Heading1"/>
        <w:pageBreakBefore/>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t>References</w:t>
      </w:r>
    </w:p>
    <w:p>
      <w:pPr>
        <w:pStyle w:val="TextBody"/>
        <w:spacing w:lineRule="auto" w:line="240"/>
        <w:jc w:val="both"/>
        <w:rPr>
          <w:sz w:val="20"/>
          <w:szCs w:val="20"/>
        </w:rPr>
      </w:pPr>
      <w:r>
        <w:rPr>
          <w:sz w:val="20"/>
          <w:szCs w:val="20"/>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R. Beverton and S. Holt. On the dynamics of exploited fish populations, volume 11. Springer, 1993.</w:t>
      </w:r>
    </w:p>
    <w:p>
      <w:pPr>
        <w:pStyle w:val="Normal"/>
        <w:widowControl w:val="false"/>
        <w:suppressAutoHyphens w:val="false"/>
        <w:bidi w:val="0"/>
        <w:ind w:left="269" w:right="0" w:hanging="269"/>
        <w:jc w:val="both"/>
        <w:textAlignment w:val="baseline"/>
        <w:rPr/>
      </w:pPr>
      <w:r>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D. A. Fournier, J. Hampton, and J. R. Sibert. MULTIFAN-CL: a length-based, age-structured model for fisheries stock assessment, with application to south pacific albacore, thunnus alalunga. Canadian Journal of Fisheries and Aquatic Sciences, 55(9):2105–2116, 1998.</w:t>
      </w:r>
    </w:p>
    <w:p>
      <w:pPr>
        <w:pStyle w:val="Normal"/>
        <w:widowControl w:val="false"/>
        <w:suppressAutoHyphens w:val="false"/>
        <w:bidi w:val="0"/>
        <w:ind w:left="269" w:right="0" w:hanging="269"/>
        <w:jc w:val="both"/>
        <w:textAlignment w:val="baseline"/>
        <w:rPr/>
      </w:pPr>
      <w:r>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L. Kell, J. A. De Oliveira, A. E. Punt, M. K. McAllister, and S. Kuikka. Operational management procedures: an introduction to the use of evaluation frameworks. Developments in Aquaculture and Fisheries Science, 36:379–407, 2006.</w:t>
      </w:r>
    </w:p>
    <w:p>
      <w:pPr>
        <w:pStyle w:val="Normal"/>
        <w:widowControl w:val="false"/>
        <w:suppressAutoHyphens w:val="false"/>
        <w:bidi w:val="0"/>
        <w:ind w:left="269" w:right="0" w:hanging="269"/>
        <w:jc w:val="both"/>
        <w:textAlignment w:val="baseline"/>
        <w:rPr/>
      </w:pPr>
      <w:r>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L. Kell, D. C. Levontin, P., S. Harley, D. Kolody, M. Maunder, I. Mosqueira, G. Pilling, and R. Sharma. Fisheries management science: an introduction to simulation based methods. In C. Edwards and D. Dankel, editors, Fisheries management science: an introduction to simulation based methods. 2015.</w:t>
      </w:r>
    </w:p>
    <w:p>
      <w:pPr>
        <w:pStyle w:val="Normal"/>
        <w:widowControl w:val="false"/>
        <w:suppressAutoHyphens w:val="false"/>
        <w:bidi w:val="0"/>
        <w:ind w:left="269" w:right="0" w:hanging="269"/>
        <w:jc w:val="both"/>
        <w:textAlignment w:val="baseline"/>
        <w:rPr/>
      </w:pPr>
      <w:r>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D. Kolody, M. Herrera, and J. Million. 2009 indian ocean skipjack tuna stock assessment (stock synthesis). Technical report, IOTC-2011-WPTT-14 (Rev1), 2009.</w:t>
      </w:r>
    </w:p>
    <w:p>
      <w:pPr>
        <w:pStyle w:val="Normal"/>
        <w:jc w:val="both"/>
        <w:rPr/>
      </w:pPr>
      <w:r>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A. Punt and G. Donovan. Developing management procedures that are robust to uncertainty: lessons from the International Whaling Commission. ICES Journal of Marine Science: Journal du Conseil, 64(4):603–612, 2007.</w:t>
      </w:r>
    </w:p>
    <w:p>
      <w:pPr>
        <w:pStyle w:val="Normal"/>
        <w:jc w:val="both"/>
        <w:rPr/>
      </w:pPr>
      <w:r>
        <w:rPr/>
      </w:r>
    </w:p>
    <w:p>
      <w:pPr>
        <w:pStyle w:val="Normal"/>
        <w:widowControl w:val="false"/>
        <w:suppressAutoHyphens w:val="false"/>
        <w:bidi w:val="0"/>
        <w:ind w:left="269" w:right="0" w:hanging="269"/>
        <w:jc w:val="both"/>
        <w:textAlignment w:val="baseline"/>
        <w:rPr>
          <w:rStyle w:val="DefaultParagraphFont"/>
          <w:rFonts w:eastAsia="Droid Sans Fallback" w:cs="FreeSans" w:ascii="Times New Roman" w:hAnsi="Times New Roman"/>
          <w:b w:val="false"/>
          <w:bCs w:val="false"/>
          <w:i w:val="false"/>
          <w:iCs w:val="false"/>
          <w:color w:val="00000A"/>
          <w:sz w:val="20"/>
          <w:szCs w:val="20"/>
          <w:lang w:val="en-US" w:eastAsia="zh-CN" w:bidi="hi-IN"/>
        </w:rPr>
      </w:pPr>
      <w:r>
        <w:rPr>
          <w:rStyle w:val="DefaultParagraphFont"/>
          <w:rFonts w:eastAsia="Droid Sans Fallback" w:cs="FreeSans" w:ascii="Times New Roman" w:hAnsi="Times New Roman"/>
          <w:b w:val="false"/>
          <w:bCs w:val="false"/>
          <w:i w:val="false"/>
          <w:iCs w:val="false"/>
          <w:color w:val="00000A"/>
          <w:sz w:val="20"/>
          <w:szCs w:val="20"/>
          <w:lang w:val="en-US" w:eastAsia="zh-CN" w:bidi="hi-IN"/>
        </w:rPr>
        <w:t>S. N. Rodionov. A sequential algorithm for testing climate regime shifts. Geophysical Research Letters, 31(9), 2004.</w:t>
      </w:r>
    </w:p>
    <w:p>
      <w:pPr>
        <w:pStyle w:val="Heading1"/>
        <w:pageBreakBefore/>
        <w:numPr>
          <w:ilvl w:val="0"/>
          <w:numId w:val="1"/>
        </w:numPr>
        <w:tabs>
          <w:tab w:val="left" w:pos="0" w:leader="none"/>
        </w:tabs>
        <w:spacing w:before="240" w:after="120"/>
        <w:ind w:left="0" w:right="0" w:hanging="0"/>
        <w:jc w:val="both"/>
        <w:rPr/>
      </w:pPr>
      <w:r>
        <w:rPr/>
      </w:r>
    </w:p>
    <w:sectPr>
      <w:headerReference w:type="default" r:id="rId4"/>
      <w:footerReference w:type="default" r:id="rId5"/>
      <w:footnotePr>
        <w:numFmt w:val="decimal"/>
      </w:footnotePr>
      <w:type w:val="nextPage"/>
      <w:pgSz w:w="11906" w:h="16838"/>
      <w:pgMar w:left="1418" w:right="1418" w:header="0" w:top="851" w:footer="113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Style w:val="DefaultParagraphFont"/>
          <w:sz w:val="16"/>
          <w:szCs w:val="16"/>
        </w:rPr>
      </w:pPr>
      <w:r>
        <w:rPr>
          <w:rStyle w:val="DefaultParagraphFont"/>
          <w:sz w:val="16"/>
          <w:szCs w:val="16"/>
          <w:lang w:val="es-ES"/>
        </w:rPr>
        <w:footnoteRef/>
        <w:tab/>
        <w:t xml:space="preserve"> </w:t>
      </w:r>
      <w:r>
        <w:rPr>
          <w:rStyle w:val="DefaultParagraphFont"/>
          <w:sz w:val="16"/>
          <w:szCs w:val="16"/>
          <w:lang w:val="es-ES"/>
        </w:rPr>
        <w:t xml:space="preserve">ICCAT Secretariat, C/Corazón de María, 8. </w:t>
      </w:r>
      <w:r>
        <w:rPr>
          <w:rStyle w:val="DefaultParagraphFont"/>
          <w:sz w:val="16"/>
          <w:szCs w:val="16"/>
        </w:rPr>
        <w:t>28002 Madrid, Spain; Laurie.Kell@iccat.int; Phone: +34 914 165 600  Fax: +34 914 152 612.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SCRS/2016/023</w:t>
      <w:tab/>
      <w:t xml:space="preserve">Collect. Vol. Sci. Pap. </w:t>
    </w:r>
    <w:r>
      <w:rPr>
        <w:rStyle w:val="DefaultParagraphFont"/>
        <w:rFonts w:eastAsia="Arial" w:cs="Arial" w:ascii="Arial" w:hAnsi="Arial"/>
        <w:color w:val="000000"/>
        <w:sz w:val="20"/>
        <w:szCs w:val="20"/>
        <w:lang w:val="es-ES" w:eastAsia="es-ES" w:bidi="ar-SA"/>
      </w:rPr>
      <w:t>ICCAT, 72: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SCRS/2016/023</w:t>
      <w:tab/>
      <w:t xml:space="preserve">Collect. Vol. Sci. Pap. </w:t>
    </w:r>
    <w:r>
      <w:rPr>
        <w:rStyle w:val="DefaultParagraphFont"/>
        <w:rFonts w:eastAsia="Arial" w:cs="Arial" w:ascii="Arial" w:hAnsi="Arial"/>
        <w:color w:val="000000"/>
        <w:sz w:val="20"/>
        <w:szCs w:val="20"/>
        <w:lang w:val="es-ES" w:eastAsia="es-ES" w:bidi="ar-SA"/>
      </w:rPr>
      <w:t>ICCAT, 72: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SCRS/2015/073</w:t>
      <w:tab/>
      <w:t xml:space="preserve">Collect. Vol. Sci. Pap. </w:t>
    </w:r>
    <w:r>
      <w:rPr>
        <w:rStyle w:val="DefaultParagraphFont"/>
        <w:rFonts w:eastAsia="Arial" w:cs="Arial" w:ascii="Arial" w:hAnsi="Arial"/>
        <w:color w:val="000000"/>
        <w:sz w:val="20"/>
        <w:szCs w:val="20"/>
        <w:lang w:val="es-ES" w:eastAsia="es-ES" w:bidi="ar-SA"/>
      </w:rPr>
      <w:t>ICCAT, 72: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widowControl w:val="false"/>
      <w:suppressAutoHyphens w:val="fals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uppressAutoHyphens w:val="true"/>
      <w:outlineLvl w:val="0"/>
    </w:pPr>
    <w:rPr>
      <w:b/>
      <w:bCs/>
    </w:rPr>
  </w:style>
  <w:style w:type="paragraph" w:styleId="Heading2">
    <w:name w:val="Heading 2"/>
    <w:basedOn w:val="Heading"/>
    <w:pPr>
      <w:suppressAutoHyphens w:val="true"/>
      <w:spacing w:before="200" w:after="0"/>
      <w:outlineLvl w:val="1"/>
    </w:pPr>
    <w:rPr>
      <w:b/>
      <w:bCs/>
    </w:rPr>
  </w:style>
  <w:style w:type="paragraph" w:styleId="Heading3">
    <w:name w:val="Heading 3"/>
    <w:basedOn w:val="Heading"/>
    <w:pPr>
      <w:suppressAutoHyphens w:val="true"/>
      <w:spacing w:before="140" w:after="0"/>
      <w:outlineLvl w:val="2"/>
    </w:pPr>
    <w:rPr>
      <w:b/>
      <w:bCs/>
      <w:color w:val="808080"/>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FootnoteCharacters">
    <w:name w:val="Footnote Characters"/>
    <w:rPr>
      <w:sz w:val="16"/>
    </w:rPr>
  </w:style>
  <w:style w:type="character" w:styleId="FootnoteAnchor">
    <w:name w:val="Footnote Anchor"/>
    <w:basedOn w:val="DefaultParagraphFont"/>
    <w:rPr>
      <w:sz w:val="16"/>
      <w:vertAlign w:val="superscript"/>
    </w:rPr>
  </w:style>
  <w:style w:type="character" w:styleId="BodyTextChar">
    <w:name w:val="Body Text Char"/>
    <w:basedOn w:val="DefaultParagraphFont"/>
    <w:rPr/>
  </w:style>
  <w:style w:type="character" w:styleId="VerbatimChar">
    <w:name w:val="Verbatim Char"/>
    <w:basedOn w:val="BodyTextChar"/>
    <w:rPr>
      <w:rFonts w:ascii="Consolas" w:hAnsi="Consolas" w:eastAsia="Consolas" w:cs="Consolas"/>
      <w:sz w:val="22"/>
    </w:rPr>
  </w:style>
  <w:style w:type="character" w:styleId="HeaderChar">
    <w:name w:val="Header Char"/>
    <w:basedOn w:val="DefaultParagraphFont"/>
    <w:rPr>
      <w:rFonts w:cs="Mangal"/>
      <w:szCs w:val="21"/>
    </w:rPr>
  </w:style>
  <w:style w:type="character" w:styleId="FooterChar">
    <w:name w:val="Footer Char"/>
    <w:basedOn w:val="DefaultParagraphFont"/>
    <w:rPr>
      <w:rFonts w:cs="Mangal"/>
      <w:szCs w:val="21"/>
    </w:rPr>
  </w:style>
  <w:style w:type="character" w:styleId="BalloonTextChar">
    <w:name w:val="Balloon Text Char"/>
    <w:basedOn w:val="DefaultParagraphFont"/>
    <w:rPr>
      <w:rFonts w:ascii="Segoe UI" w:hAnsi="Segoe UI" w:cs="Mangal"/>
      <w:sz w:val="18"/>
      <w:szCs w:val="16"/>
    </w:rPr>
  </w:style>
  <w:style w:type="character" w:styleId="WWCharLFO1LVL1">
    <w:name w:val="WW_CharLFO1LVL1"/>
    <w:rPr>
      <w:rFonts w:ascii="OpenSymbol" w:hAnsi="OpenSymbol" w:eastAsia="OpenSymbol" w:cs="Open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3LVL1">
    <w:name w:val="WW_CharLFO3LVL1"/>
    <w:rPr>
      <w:rFonts w:ascii="Symbol" w:hAnsi="Symbol"/>
    </w:rPr>
  </w:style>
  <w:style w:type="character" w:styleId="WWCharLFO3LVL2">
    <w:name w:val="WW_CharLFO3LVL2"/>
    <w:rPr>
      <w:rFonts w:ascii="Courier New" w:hAnsi="Courier New" w:cs="Courier New"/>
    </w:rPr>
  </w:style>
  <w:style w:type="character" w:styleId="WWCharLFO3LVL3">
    <w:name w:val="WW_CharLFO3LVL3"/>
    <w:rPr>
      <w:rFonts w:ascii="Wingdings" w:hAnsi="Wingdings"/>
    </w:rPr>
  </w:style>
  <w:style w:type="character" w:styleId="WWCharLFO3LVL4">
    <w:name w:val="WW_CharLFO3LVL4"/>
    <w:rPr>
      <w:rFonts w:ascii="Symbol" w:hAnsi="Symbol"/>
    </w:rPr>
  </w:style>
  <w:style w:type="character" w:styleId="WWCharLFO3LVL5">
    <w:name w:val="WW_CharLFO3LVL5"/>
    <w:rPr>
      <w:rFonts w:ascii="Courier New" w:hAnsi="Courier New" w:cs="Courier New"/>
    </w:rPr>
  </w:style>
  <w:style w:type="character" w:styleId="WWCharLFO3LVL6">
    <w:name w:val="WW_CharLFO3LVL6"/>
    <w:rPr>
      <w:rFonts w:ascii="Wingdings" w:hAnsi="Wingdings"/>
    </w:rPr>
  </w:style>
  <w:style w:type="character" w:styleId="WWCharLFO3LVL7">
    <w:name w:val="WW_CharLFO3LVL7"/>
    <w:rPr>
      <w:rFonts w:ascii="Symbol" w:hAnsi="Symbol"/>
    </w:rPr>
  </w:style>
  <w:style w:type="character" w:styleId="WWCharLFO3LVL8">
    <w:name w:val="WW_CharLFO3LVL8"/>
    <w:rPr>
      <w:rFonts w:ascii="Courier New" w:hAnsi="Courier New" w:cs="Courier New"/>
    </w:rPr>
  </w:style>
  <w:style w:type="character" w:styleId="WWCharLFO3LVL9">
    <w:name w:val="WW_CharLFO3LVL9"/>
    <w:rPr>
      <w:rFonts w:ascii="Wingdings" w:hAnsi="Wingdings"/>
    </w:rPr>
  </w:style>
  <w:style w:type="character" w:styleId="EndnoteAnchor">
    <w:name w:val="Endnote Anchor"/>
    <w:rPr>
      <w:vertAlign w:val="superscrip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EndnoteCharacters">
    <w:name w:val="Endnote Characters"/>
    <w:rPr/>
  </w:style>
  <w:style w:type="paragraph" w:styleId="Heading">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name w:val="Text Body"/>
    <w:basedOn w:val="Normal"/>
    <w:pPr>
      <w:suppressAutoHyphens w:val="true"/>
      <w:spacing w:lineRule="auto" w:line="288" w:before="0" w:after="140"/>
    </w:pPr>
    <w:rPr/>
  </w:style>
  <w:style w:type="paragraph" w:styleId="List">
    <w:name w:val="List"/>
    <w:basedOn w:val="TextBody"/>
    <w:pPr>
      <w:suppressAutoHyphens w:val="true"/>
    </w:pPr>
    <w:rPr>
      <w:rFonts w:cs="FreeSans"/>
    </w:rPr>
  </w:style>
  <w:style w:type="paragraph" w:styleId="Caption">
    <w:name w:val="Caption"/>
    <w:basedOn w:val="Normal"/>
    <w:pPr>
      <w:suppressLineNumbers/>
      <w:suppressAutoHyphens w:val="true"/>
      <w:spacing w:before="120" w:after="120"/>
    </w:pPr>
    <w:rPr>
      <w:rFonts w:cs="FreeSans"/>
      <w:i/>
      <w:iCs/>
      <w:sz w:val="24"/>
      <w:szCs w:val="24"/>
    </w:rPr>
  </w:style>
  <w:style w:type="paragraph" w:styleId="Index">
    <w:name w:val="Index"/>
    <w:basedOn w:val="Normal"/>
    <w:pPr>
      <w:suppressLineNumbers/>
      <w:suppressAutoHyphens w:val="true"/>
    </w:pPr>
    <w:rPr>
      <w:rFonts w:cs="FreeSans"/>
    </w:rPr>
  </w:style>
  <w:style w:type="paragraph" w:styleId="LONormal">
    <w:name w:val="LO-Normal"/>
    <w:pPr>
      <w:widowControl w:val="false"/>
      <w:pBdr>
        <w:top w:val="nil"/>
        <w:left w:val="nil"/>
        <w:bottom w:val="nil"/>
        <w:right w:val="nil"/>
      </w:pBdr>
      <w:suppressAutoHyphens w:val="false"/>
      <w:textAlignment w:val="baseline"/>
    </w:pPr>
    <w:rPr>
      <w:rFonts w:ascii="Liberation Serif" w:hAnsi="Liberation Serif" w:eastAsia="Droid Sans Fallback" w:cs="FreeSan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en-US" w:eastAsia="zh-CN" w:bidi="hi-IN"/>
    </w:rPr>
  </w:style>
  <w:style w:type="paragraph" w:styleId="PreformattedText">
    <w:name w:val="Preformatted Text"/>
    <w:basedOn w:val="Normal"/>
    <w:pPr>
      <w:suppressAutoHyphens w:val="true"/>
    </w:pPr>
    <w:rPr>
      <w:rFonts w:ascii="Liberation Mono" w:hAnsi="Liberation Mono" w:cs="Liberation Mono"/>
      <w:sz w:val="20"/>
      <w:szCs w:val="20"/>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pPr>
      <w:suppressAutoHyphens w:val="true"/>
      <w:jc w:val="center"/>
    </w:pPr>
    <w:rPr>
      <w:b/>
      <w:bCs/>
      <w:sz w:val="56"/>
      <w:szCs w:val="56"/>
    </w:rPr>
  </w:style>
  <w:style w:type="paragraph" w:styleId="Subtitle">
    <w:name w:val="Subtitle"/>
    <w:basedOn w:val="Heading"/>
    <w:pPr>
      <w:suppressAutoHyphens w:val="true"/>
      <w:spacing w:before="60" w:after="0"/>
      <w:jc w:val="center"/>
    </w:pPr>
    <w:rPr>
      <w:sz w:val="36"/>
      <w:szCs w:val="36"/>
    </w:rPr>
  </w:style>
  <w:style w:type="paragraph" w:styleId="Footnote">
    <w:name w:val="Footnote"/>
    <w:basedOn w:val="Normal"/>
    <w:pPr>
      <w:suppressLineNumbers/>
      <w:suppressAutoHyphens w:val="true"/>
      <w:ind w:left="339" w:right="0" w:hanging="339"/>
    </w:pPr>
    <w:rPr>
      <w:sz w:val="20"/>
      <w:szCs w:val="20"/>
    </w:rPr>
  </w:style>
  <w:style w:type="paragraph" w:styleId="NormalWeb">
    <w:name w:val="Normal (Web)"/>
    <w:basedOn w:val="Normal"/>
    <w:pPr>
      <w:suppressAutoHyphens w:val="true"/>
      <w:spacing w:before="280" w:after="280"/>
    </w:pPr>
    <w:rPr/>
  </w:style>
  <w:style w:type="paragraph" w:styleId="SourceCode">
    <w:name w:val="Source Code"/>
    <w:basedOn w:val="Normal"/>
    <w:pPr>
      <w:shd w:fill="F8F8F8" w:val="clear"/>
      <w:suppressAutoHyphens w:val="true"/>
    </w:pPr>
    <w:rPr/>
  </w:style>
  <w:style w:type="paragraph" w:styleId="Header">
    <w:name w:val="Header"/>
    <w:basedOn w:val="LONormal"/>
    <w:pPr>
      <w:tabs>
        <w:tab w:val="center" w:pos="4252" w:leader="none"/>
        <w:tab w:val="right" w:pos="8504" w:leader="none"/>
      </w:tabs>
      <w:suppressAutoHyphens w:val="true"/>
    </w:pPr>
    <w:rPr>
      <w:rFonts w:cs="Mangal"/>
      <w:szCs w:val="21"/>
    </w:rPr>
  </w:style>
  <w:style w:type="paragraph" w:styleId="Footer">
    <w:name w:val="Footer"/>
    <w:basedOn w:val="LONormal"/>
    <w:pPr>
      <w:tabs>
        <w:tab w:val="center" w:pos="4252" w:leader="none"/>
        <w:tab w:val="right" w:pos="8504" w:leader="none"/>
      </w:tabs>
      <w:suppressAutoHyphens w:val="true"/>
    </w:pPr>
    <w:rPr>
      <w:rFonts w:cs="Mangal"/>
      <w:szCs w:val="21"/>
    </w:rPr>
  </w:style>
  <w:style w:type="paragraph" w:styleId="BalloonText">
    <w:name w:val="Balloon Text"/>
    <w:basedOn w:val="LONormal"/>
    <w:pPr>
      <w:suppressAutoHyphens w:val="true"/>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2016-01-29T14:07:00Z</dcterms:created>
  <dc:creator>Rebecca Campoy</dc:creator>
  <dc:language>en-US</dc:language>
  <cp:lastModifiedBy>Laurie Kell</cp:lastModifiedBy>
  <cp:lastPrinted>2016-01-29T13:50:00Z</cp:lastPrinted>
  <dcterms:modified xsi:type="dcterms:W3CDTF">2016-01-29T14:07:00Z</dcterms:modified>
  <cp:revision>2</cp:revision>
</cp:coreProperties>
</file>