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B1387" w14:textId="77777777" w:rsidR="00423F66" w:rsidRPr="00561B2A" w:rsidRDefault="006A14D1" w:rsidP="00F9321D">
      <w:pPr>
        <w:rPr>
          <w:rFonts w:ascii="Times New Roman" w:hAnsi="Times New Roman" w:cs="Times New Roman"/>
          <w:bCs/>
          <w:sz w:val="24"/>
          <w:szCs w:val="24"/>
        </w:rPr>
      </w:pPr>
      <w:r w:rsidRPr="00561B2A">
        <w:rPr>
          <w:b/>
          <w:bCs/>
          <w:noProof/>
          <w:sz w:val="34"/>
          <w:szCs w:val="34"/>
          <w:lang w:eastAsia="en-IN"/>
        </w:rPr>
        <mc:AlternateContent>
          <mc:Choice Requires="wps">
            <w:drawing>
              <wp:anchor distT="0" distB="0" distL="114300" distR="114300" simplePos="0" relativeHeight="251659264" behindDoc="1" locked="1" layoutInCell="0" allowOverlap="1" wp14:anchorId="67A04C14" wp14:editId="0B938179">
                <wp:simplePos x="0" y="0"/>
                <wp:positionH relativeFrom="page">
                  <wp:posOffset>-78740</wp:posOffset>
                </wp:positionH>
                <wp:positionV relativeFrom="page">
                  <wp:posOffset>-15240</wp:posOffset>
                </wp:positionV>
                <wp:extent cx="8078470" cy="11085195"/>
                <wp:effectExtent l="0" t="0" r="0" b="190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8470" cy="11085195"/>
                        </a:xfrm>
                        <a:prstGeom prst="rect">
                          <a:avLst/>
                        </a:prstGeom>
                        <a:gradFill rotWithShape="0">
                          <a:gsLst>
                            <a:gs pos="0">
                              <a:srgbClr val="9BBB59">
                                <a:lumMod val="20000"/>
                                <a:lumOff val="80000"/>
                              </a:srgbClr>
                            </a:gs>
                            <a:gs pos="100000">
                              <a:srgbClr val="9BBB59">
                                <a:lumMod val="60000"/>
                                <a:lumOff val="40000"/>
                              </a:srgb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txbx>
                        <w:txbxContent>
                          <w:p w14:paraId="0BCF04C3" w14:textId="77777777" w:rsidR="00FD7D31" w:rsidRDefault="00FD7D31" w:rsidP="006A14D1">
                            <w:pPr>
                              <w:jc w:val="center"/>
                              <w:rPr>
                                <w:rFonts w:eastAsia="MS Gothic"/>
                                <w:b/>
                                <w:bCs/>
                                <w:color w:val="948A54" w:themeColor="background2" w:themeShade="80"/>
                                <w:sz w:val="34"/>
                                <w:szCs w:val="34"/>
                              </w:rPr>
                            </w:pPr>
                          </w:p>
                          <w:p w14:paraId="1FF672AD" w14:textId="77777777" w:rsidR="00FD7D31" w:rsidRDefault="00FD7D31" w:rsidP="006A14D1">
                            <w:pPr>
                              <w:jc w:val="center"/>
                              <w:rPr>
                                <w:rFonts w:eastAsia="MS Gothic"/>
                                <w:b/>
                                <w:bCs/>
                                <w:color w:val="948A54" w:themeColor="background2" w:themeShade="80"/>
                                <w:sz w:val="34"/>
                                <w:szCs w:val="34"/>
                              </w:rPr>
                            </w:pPr>
                          </w:p>
                          <w:p w14:paraId="4C9A156A" w14:textId="77777777" w:rsidR="00FD7D31" w:rsidRDefault="00FD7D31" w:rsidP="006A14D1">
                            <w:pPr>
                              <w:ind w:left="1843" w:right="1541"/>
                              <w:jc w:val="center"/>
                              <w:rPr>
                                <w:rFonts w:ascii="Times New Roman" w:eastAsia="MS Gothic" w:hAnsi="Times New Roman" w:cs="Times New Roman"/>
                                <w:b/>
                                <w:bCs/>
                                <w:color w:val="948A54" w:themeColor="background2" w:themeShade="80"/>
                                <w:szCs w:val="34"/>
                              </w:rPr>
                            </w:pPr>
                          </w:p>
                          <w:p w14:paraId="4E3450AF" w14:textId="669DB48C" w:rsidR="00FD7D31" w:rsidRPr="007E1981" w:rsidRDefault="00FD7D31" w:rsidP="006A14D1">
                            <w:pPr>
                              <w:ind w:left="1843" w:right="1541"/>
                              <w:jc w:val="center"/>
                              <w:rPr>
                                <w:rFonts w:ascii="Times New Roman" w:eastAsia="MS Gothic" w:hAnsi="Times New Roman" w:cs="Times New Roman"/>
                                <w:b/>
                                <w:bCs/>
                                <w:color w:val="948A54" w:themeColor="background2" w:themeShade="80"/>
                                <w:szCs w:val="34"/>
                              </w:rPr>
                            </w:pPr>
                            <w:r>
                              <w:rPr>
                                <w:rFonts w:ascii="Times New Roman" w:eastAsia="MS Gothic" w:hAnsi="Times New Roman" w:cs="Times New Roman"/>
                                <w:b/>
                                <w:bCs/>
                                <w:color w:val="948A54" w:themeColor="background2" w:themeShade="80"/>
                                <w:szCs w:val="34"/>
                              </w:rPr>
                              <w:t xml:space="preserve">[LEGAL OPINION ON BETTING LAWS IN INDIA FOR GO GAMING </w:t>
                            </w:r>
                            <w:r w:rsidR="00C62A6F">
                              <w:rPr>
                                <w:rFonts w:ascii="Times New Roman" w:eastAsia="MS Gothic" w:hAnsi="Times New Roman" w:cs="Times New Roman"/>
                                <w:b/>
                                <w:bCs/>
                                <w:color w:val="948A54" w:themeColor="background2" w:themeShade="80"/>
                                <w:szCs w:val="34"/>
                              </w:rPr>
                              <w:t xml:space="preserve">ONLINE </w:t>
                            </w:r>
                            <w:r>
                              <w:rPr>
                                <w:rFonts w:ascii="Times New Roman" w:eastAsia="MS Gothic" w:hAnsi="Times New Roman" w:cs="Times New Roman"/>
                                <w:b/>
                                <w:bCs/>
                                <w:color w:val="948A54" w:themeColor="background2" w:themeShade="80"/>
                                <w:szCs w:val="34"/>
                              </w:rPr>
                              <w:t>PVT. LTD.]</w:t>
                            </w:r>
                          </w:p>
                          <w:p w14:paraId="480826DC" w14:textId="77777777" w:rsidR="00FD7D31" w:rsidRDefault="00FD7D31" w:rsidP="006A14D1">
                            <w:pPr>
                              <w:jc w:val="center"/>
                              <w:rPr>
                                <w:rFonts w:ascii="Times New Roman" w:eastAsia="MS Gothic" w:hAnsi="Times New Roman" w:cs="Times New Roman"/>
                                <w:b/>
                                <w:bCs/>
                                <w:color w:val="948A54" w:themeColor="background2" w:themeShade="80"/>
                                <w:sz w:val="34"/>
                                <w:szCs w:val="34"/>
                              </w:rPr>
                            </w:pPr>
                          </w:p>
                          <w:p w14:paraId="7BC7A53A" w14:textId="77777777" w:rsidR="00FD7D31" w:rsidRDefault="00FD7D31" w:rsidP="006A14D1">
                            <w:pPr>
                              <w:jc w:val="center"/>
                              <w:rPr>
                                <w:rFonts w:ascii="Times New Roman" w:eastAsia="MS Gothic" w:hAnsi="Times New Roman" w:cs="Times New Roman"/>
                                <w:b/>
                                <w:bCs/>
                                <w:color w:val="948A54" w:themeColor="background2" w:themeShade="80"/>
                                <w:sz w:val="34"/>
                                <w:szCs w:val="34"/>
                              </w:rPr>
                            </w:pPr>
                          </w:p>
                          <w:p w14:paraId="351AA412" w14:textId="77777777" w:rsidR="00FD7D31" w:rsidRDefault="00FD7D31" w:rsidP="006A14D1">
                            <w:pPr>
                              <w:jc w:val="center"/>
                              <w:rPr>
                                <w:rFonts w:ascii="Times New Roman" w:eastAsia="MS Gothic" w:hAnsi="Times New Roman" w:cs="Times New Roman"/>
                                <w:b/>
                                <w:bCs/>
                                <w:color w:val="948A54" w:themeColor="background2" w:themeShade="80"/>
                                <w:sz w:val="34"/>
                                <w:szCs w:val="34"/>
                              </w:rPr>
                            </w:pPr>
                            <w:r w:rsidRPr="004D2E79">
                              <w:rPr>
                                <w:noProof/>
                                <w:lang w:eastAsia="en-IN"/>
                              </w:rPr>
                              <w:drawing>
                                <wp:inline distT="0" distB="0" distL="0" distR="0" wp14:anchorId="7ABCC993" wp14:editId="378E0CFB">
                                  <wp:extent cx="4494052" cy="3327400"/>
                                  <wp:effectExtent l="285750" t="304800" r="344805" b="17970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laceholder"/>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494052" cy="3327400"/>
                                          </a:xfrm>
                                          <a:prstGeom prst="rect">
                                            <a:avLst/>
                                          </a:prstGeom>
                                          <a:noFill/>
                                          <a:ln w="127000">
                                            <a:solidFill>
                                              <a:sysClr val="window" lastClr="FFFFFF"/>
                                            </a:solidFill>
                                            <a:miter lim="800000"/>
                                            <a:headEnd/>
                                            <a:tailEnd/>
                                          </a:ln>
                                          <a:effectLst>
                                            <a:outerShdw blurRad="127000" dist="25400" sx="102000" sy="102000" algn="ctr" rotWithShape="0">
                                              <a:sysClr val="windowText" lastClr="000000">
                                                <a:alpha val="40000"/>
                                              </a:sysClr>
                                            </a:outerShdw>
                                            <a:reflection blurRad="6350" stA="50000" endA="275" endPos="40000" dist="101600" dir="5400000" sy="-100000" algn="bl" rotWithShape="0"/>
                                          </a:effectLst>
                                        </pic:spPr>
                                      </pic:pic>
                                    </a:graphicData>
                                  </a:graphic>
                                </wp:inline>
                              </w:drawing>
                            </w:r>
                          </w:p>
                          <w:p w14:paraId="5A152612" w14:textId="77777777" w:rsidR="00FD7D31" w:rsidRDefault="00FD7D31" w:rsidP="006A14D1">
                            <w:pPr>
                              <w:jc w:val="center"/>
                              <w:rPr>
                                <w:rFonts w:ascii="Times New Roman" w:eastAsia="MS Gothic" w:hAnsi="Times New Roman" w:cs="Times New Roman"/>
                                <w:b/>
                                <w:bCs/>
                                <w:color w:val="948A54" w:themeColor="background2" w:themeShade="80"/>
                                <w:sz w:val="34"/>
                                <w:szCs w:val="34"/>
                              </w:rPr>
                            </w:pPr>
                          </w:p>
                          <w:p w14:paraId="78627114" w14:textId="77777777" w:rsidR="00FD7D31" w:rsidRPr="007E1981" w:rsidRDefault="00FD7D31" w:rsidP="006A14D1">
                            <w:pPr>
                              <w:spacing w:after="0" w:line="360" w:lineRule="auto"/>
                              <w:jc w:val="center"/>
                              <w:rPr>
                                <w:rFonts w:ascii="Times New Roman" w:hAnsi="Times New Roman" w:cs="Times New Roman"/>
                                <w:b/>
                                <w:bCs/>
                                <w:sz w:val="24"/>
                                <w:szCs w:val="24"/>
                                <w:u w:val="single"/>
                              </w:rPr>
                            </w:pPr>
                            <w:r w:rsidRPr="007E1981">
                              <w:rPr>
                                <w:rFonts w:ascii="Times New Roman" w:hAnsi="Times New Roman" w:cs="Times New Roman"/>
                                <w:b/>
                                <w:bCs/>
                                <w:sz w:val="24"/>
                                <w:szCs w:val="24"/>
                                <w:u w:val="single"/>
                              </w:rPr>
                              <w:t>CONTACT DETAILS</w:t>
                            </w:r>
                          </w:p>
                          <w:p w14:paraId="739905B9" w14:textId="77777777" w:rsidR="00FD7D31" w:rsidRDefault="00FD7D31" w:rsidP="006A14D1">
                            <w:pPr>
                              <w:spacing w:after="0"/>
                              <w:jc w:val="center"/>
                              <w:rPr>
                                <w:rFonts w:ascii="Times New Roman" w:hAnsi="Times New Roman" w:cs="Times New Roman"/>
                                <w:sz w:val="24"/>
                                <w:szCs w:val="24"/>
                              </w:rPr>
                            </w:pPr>
                            <w:r w:rsidRPr="007E1981">
                              <w:rPr>
                                <w:rFonts w:ascii="Times New Roman" w:hAnsi="Times New Roman" w:cs="Times New Roman"/>
                                <w:sz w:val="24"/>
                                <w:szCs w:val="24"/>
                              </w:rPr>
                              <w:t>3</w:t>
                            </w:r>
                            <w:r>
                              <w:rPr>
                                <w:rFonts w:ascii="Times New Roman" w:hAnsi="Times New Roman" w:cs="Times New Roman"/>
                                <w:sz w:val="24"/>
                                <w:szCs w:val="24"/>
                              </w:rPr>
                              <w:t>7 Link Road, 1</w:t>
                            </w:r>
                            <w:r w:rsidRPr="007E1981">
                              <w:rPr>
                                <w:rFonts w:ascii="Times New Roman" w:hAnsi="Times New Roman" w:cs="Times New Roman"/>
                                <w:sz w:val="24"/>
                                <w:szCs w:val="24"/>
                                <w:vertAlign w:val="superscript"/>
                              </w:rPr>
                              <w:t>st</w:t>
                            </w:r>
                            <w:r>
                              <w:rPr>
                                <w:rFonts w:ascii="Times New Roman" w:hAnsi="Times New Roman" w:cs="Times New Roman"/>
                                <w:sz w:val="24"/>
                                <w:szCs w:val="24"/>
                              </w:rPr>
                              <w:t xml:space="preserve"> Floor, </w:t>
                            </w:r>
                          </w:p>
                          <w:p w14:paraId="507D74FB" w14:textId="77777777" w:rsidR="00FD7D31" w:rsidRPr="007E1981" w:rsidRDefault="00FD7D31" w:rsidP="006A14D1">
                            <w:pPr>
                              <w:spacing w:after="0"/>
                              <w:jc w:val="center"/>
                              <w:rPr>
                                <w:rFonts w:ascii="Times New Roman" w:hAnsi="Times New Roman" w:cs="Times New Roman"/>
                                <w:sz w:val="24"/>
                                <w:szCs w:val="24"/>
                              </w:rPr>
                            </w:pPr>
                            <w:r>
                              <w:rPr>
                                <w:rFonts w:ascii="Times New Roman" w:hAnsi="Times New Roman" w:cs="Times New Roman"/>
                                <w:sz w:val="24"/>
                                <w:szCs w:val="24"/>
                              </w:rPr>
                              <w:t xml:space="preserve">Lajpat Nagar-III, New Delhi – 110024 </w:t>
                            </w:r>
                          </w:p>
                          <w:p w14:paraId="77FD94E0" w14:textId="77777777" w:rsidR="00FD7D31" w:rsidRPr="007E1981" w:rsidRDefault="00FD7D31" w:rsidP="006A14D1">
                            <w:pPr>
                              <w:tabs>
                                <w:tab w:val="center" w:pos="4150"/>
                                <w:tab w:val="left" w:pos="6306"/>
                              </w:tabs>
                              <w:spacing w:after="0"/>
                              <w:jc w:val="center"/>
                              <w:rPr>
                                <w:rFonts w:ascii="Times New Roman" w:hAnsi="Times New Roman" w:cs="Times New Roman"/>
                                <w:sz w:val="24"/>
                                <w:szCs w:val="24"/>
                              </w:rPr>
                            </w:pPr>
                            <w:r w:rsidRPr="007E1981">
                              <w:rPr>
                                <w:rFonts w:ascii="Times New Roman" w:hAnsi="Times New Roman" w:cs="Times New Roman"/>
                                <w:sz w:val="24"/>
                                <w:szCs w:val="24"/>
                              </w:rPr>
                              <w:t>Tel: +91 (11) 4200 4400</w:t>
                            </w:r>
                          </w:p>
                          <w:p w14:paraId="56455175" w14:textId="77777777" w:rsidR="00FD7D31" w:rsidRPr="007E1981" w:rsidRDefault="00FD7D31" w:rsidP="006A14D1">
                            <w:pPr>
                              <w:spacing w:after="0"/>
                              <w:jc w:val="center"/>
                              <w:rPr>
                                <w:rFonts w:ascii="Times New Roman" w:eastAsia="MS Gothic" w:hAnsi="Times New Roman" w:cs="Times New Roman"/>
                                <w:sz w:val="24"/>
                                <w:szCs w:val="24"/>
                              </w:rPr>
                            </w:pPr>
                            <w:r w:rsidRPr="007E1981">
                              <w:rPr>
                                <w:rFonts w:ascii="Times New Roman" w:hAnsi="Times New Roman" w:cs="Times New Roman"/>
                                <w:sz w:val="24"/>
                                <w:szCs w:val="24"/>
                              </w:rPr>
                              <w:t xml:space="preserve">Email: </w:t>
                            </w:r>
                            <w:hyperlink r:id="rId10" w:history="1">
                              <w:r w:rsidRPr="007E1981">
                                <w:rPr>
                                  <w:rStyle w:val="Hyperlink"/>
                                  <w:rFonts w:ascii="Times New Roman" w:hAnsi="Times New Roman" w:cs="Times New Roman"/>
                                  <w:sz w:val="24"/>
                                  <w:szCs w:val="24"/>
                                </w:rPr>
                                <w:t>correspondence@athenalegal.in</w:t>
                              </w:r>
                            </w:hyperlink>
                          </w:p>
                          <w:p w14:paraId="3C52C78D" w14:textId="77777777" w:rsidR="00FD7D31" w:rsidRDefault="00FD7D31" w:rsidP="006A14D1">
                            <w:pPr>
                              <w:jc w:val="center"/>
                              <w:rPr>
                                <w:rFonts w:ascii="Times New Roman" w:eastAsia="MS Gothic" w:hAnsi="Times New Roman" w:cs="Times New Roman"/>
                                <w:b/>
                                <w:bCs/>
                                <w:color w:val="948A54" w:themeColor="background2" w:themeShade="80"/>
                                <w:sz w:val="34"/>
                                <w:szCs w:val="34"/>
                              </w:rPr>
                            </w:pPr>
                          </w:p>
                          <w:p w14:paraId="4EBE4217" w14:textId="77777777" w:rsidR="00FD7D31" w:rsidRDefault="00FD7D31" w:rsidP="006A14D1">
                            <w:pPr>
                              <w:spacing w:line="360" w:lineRule="auto"/>
                              <w:jc w:val="center"/>
                              <w:rPr>
                                <w:b/>
                                <w:bCs/>
                                <w:u w:val="single"/>
                              </w:rPr>
                            </w:pPr>
                          </w:p>
                          <w:p w14:paraId="73FA4C56" w14:textId="77777777" w:rsidR="00FD7D31" w:rsidRDefault="00FD7D31" w:rsidP="006A14D1">
                            <w:pPr>
                              <w:spacing w:line="360" w:lineRule="auto"/>
                              <w:jc w:val="center"/>
                              <w:rPr>
                                <w:b/>
                                <w:bCs/>
                                <w:u w:val="single"/>
                              </w:rPr>
                            </w:pPr>
                          </w:p>
                          <w:p w14:paraId="644F733B" w14:textId="77777777" w:rsidR="00FD7D31" w:rsidRDefault="00FD7D31" w:rsidP="006A14D1">
                            <w:pPr>
                              <w:spacing w:line="360" w:lineRule="auto"/>
                              <w:jc w:val="center"/>
                              <w:rPr>
                                <w:b/>
                                <w:bCs/>
                                <w:u w:val="single"/>
                              </w:rPr>
                            </w:pPr>
                          </w:p>
                          <w:p w14:paraId="57047F2A" w14:textId="77777777" w:rsidR="00FD7D31" w:rsidRDefault="00FD7D31" w:rsidP="006A14D1">
                            <w:pPr>
                              <w:spacing w:line="360" w:lineRule="auto"/>
                              <w:jc w:val="center"/>
                              <w:rPr>
                                <w:b/>
                                <w:bCs/>
                                <w:u w:val="single"/>
                              </w:rPr>
                            </w:pPr>
                          </w:p>
                          <w:p w14:paraId="628F5B34" w14:textId="77777777" w:rsidR="00FD7D31" w:rsidRDefault="00FD7D31" w:rsidP="006A14D1">
                            <w:pPr>
                              <w:spacing w:line="360" w:lineRule="auto"/>
                              <w:jc w:val="center"/>
                              <w:rPr>
                                <w:b/>
                                <w:bCs/>
                                <w:u w:val="single"/>
                              </w:rPr>
                            </w:pPr>
                          </w:p>
                          <w:p w14:paraId="30AAB7C7" w14:textId="77777777" w:rsidR="00FD7D31" w:rsidRDefault="00FD7D31" w:rsidP="006A14D1">
                            <w:pPr>
                              <w:spacing w:line="360" w:lineRule="auto"/>
                              <w:jc w:val="center"/>
                              <w:rPr>
                                <w:b/>
                                <w:bCs/>
                                <w:u w:val="single"/>
                              </w:rPr>
                            </w:pPr>
                          </w:p>
                          <w:p w14:paraId="205917A0" w14:textId="77777777" w:rsidR="00FD7D31" w:rsidRDefault="00FD7D31" w:rsidP="006A14D1">
                            <w:pPr>
                              <w:spacing w:line="360" w:lineRule="auto"/>
                              <w:jc w:val="center"/>
                              <w:rPr>
                                <w:b/>
                                <w:bCs/>
                                <w:u w:val="single"/>
                              </w:rPr>
                            </w:pPr>
                          </w:p>
                          <w:p w14:paraId="14EC0FCC" w14:textId="77777777" w:rsidR="00FD7D31" w:rsidRDefault="00FD7D31" w:rsidP="006A14D1">
                            <w:pPr>
                              <w:spacing w:line="360" w:lineRule="auto"/>
                              <w:jc w:val="center"/>
                              <w:rPr>
                                <w:b/>
                                <w:bCs/>
                                <w:u w:val="single"/>
                              </w:rPr>
                            </w:pPr>
                          </w:p>
                          <w:p w14:paraId="3F26C134" w14:textId="77777777" w:rsidR="00FD7D31" w:rsidRDefault="00FD7D31" w:rsidP="006A14D1">
                            <w:pPr>
                              <w:spacing w:line="360" w:lineRule="auto"/>
                              <w:jc w:val="center"/>
                              <w:rPr>
                                <w:b/>
                                <w:bCs/>
                                <w:u w:val="single"/>
                              </w:rPr>
                            </w:pPr>
                          </w:p>
                          <w:p w14:paraId="4CCEB54B" w14:textId="77777777" w:rsidR="00FD7D31" w:rsidRDefault="00FD7D31" w:rsidP="006A14D1">
                            <w:pPr>
                              <w:spacing w:line="360" w:lineRule="auto"/>
                              <w:jc w:val="center"/>
                              <w:rPr>
                                <w:b/>
                                <w:bCs/>
                                <w:u w:val="single"/>
                              </w:rPr>
                            </w:pPr>
                          </w:p>
                          <w:p w14:paraId="310DCA13" w14:textId="77777777" w:rsidR="00FD7D31" w:rsidRDefault="00FD7D31" w:rsidP="006A14D1">
                            <w:pPr>
                              <w:spacing w:line="360" w:lineRule="auto"/>
                              <w:jc w:val="center"/>
                              <w:rPr>
                                <w:b/>
                                <w:bCs/>
                                <w:u w:val="single"/>
                              </w:rPr>
                            </w:pPr>
                          </w:p>
                          <w:p w14:paraId="790E0DD8" w14:textId="77777777" w:rsidR="00FD7D31" w:rsidRDefault="00FD7D31" w:rsidP="006A14D1">
                            <w:pPr>
                              <w:spacing w:line="360" w:lineRule="auto"/>
                              <w:jc w:val="center"/>
                              <w:rPr>
                                <w:b/>
                                <w:bCs/>
                                <w:u w:val="single"/>
                              </w:rPr>
                            </w:pPr>
                          </w:p>
                          <w:p w14:paraId="2B361A98" w14:textId="77777777" w:rsidR="00FD7D31" w:rsidRDefault="00FD7D31" w:rsidP="006A14D1">
                            <w:pPr>
                              <w:spacing w:line="360" w:lineRule="auto"/>
                              <w:jc w:val="center"/>
                              <w:rPr>
                                <w:b/>
                                <w:bCs/>
                                <w:u w:val="single"/>
                              </w:rPr>
                            </w:pPr>
                          </w:p>
                          <w:p w14:paraId="55A70E43" w14:textId="77777777" w:rsidR="00FD7D31" w:rsidRPr="007E1981" w:rsidRDefault="00FD7D31" w:rsidP="006A14D1">
                            <w:pPr>
                              <w:spacing w:after="0" w:line="360" w:lineRule="auto"/>
                              <w:jc w:val="center"/>
                              <w:rPr>
                                <w:rFonts w:ascii="Times New Roman" w:hAnsi="Times New Roman" w:cs="Times New Roman"/>
                                <w:b/>
                                <w:bCs/>
                                <w:sz w:val="24"/>
                                <w:szCs w:val="24"/>
                                <w:u w:val="single"/>
                              </w:rPr>
                            </w:pPr>
                            <w:r w:rsidRPr="007E1981">
                              <w:rPr>
                                <w:rFonts w:ascii="Times New Roman" w:hAnsi="Times New Roman" w:cs="Times New Roman"/>
                                <w:b/>
                                <w:bCs/>
                                <w:sz w:val="24"/>
                                <w:szCs w:val="24"/>
                                <w:u w:val="single"/>
                              </w:rPr>
                              <w:t>CONTACT DETAILS</w:t>
                            </w:r>
                          </w:p>
                          <w:p w14:paraId="04DB0067" w14:textId="77777777" w:rsidR="00FD7D31" w:rsidRDefault="00FD7D31" w:rsidP="006A14D1">
                            <w:pPr>
                              <w:spacing w:after="0"/>
                              <w:jc w:val="center"/>
                              <w:rPr>
                                <w:rFonts w:ascii="Times New Roman" w:hAnsi="Times New Roman" w:cs="Times New Roman"/>
                                <w:sz w:val="24"/>
                                <w:szCs w:val="24"/>
                              </w:rPr>
                            </w:pPr>
                            <w:r w:rsidRPr="007E1981">
                              <w:rPr>
                                <w:rFonts w:ascii="Times New Roman" w:hAnsi="Times New Roman" w:cs="Times New Roman"/>
                                <w:sz w:val="24"/>
                                <w:szCs w:val="24"/>
                              </w:rPr>
                              <w:t>3</w:t>
                            </w:r>
                            <w:r>
                              <w:rPr>
                                <w:rFonts w:ascii="Times New Roman" w:hAnsi="Times New Roman" w:cs="Times New Roman"/>
                                <w:sz w:val="24"/>
                                <w:szCs w:val="24"/>
                              </w:rPr>
                              <w:t>7 Link Road, 1</w:t>
                            </w:r>
                            <w:r w:rsidRPr="007E1981">
                              <w:rPr>
                                <w:rFonts w:ascii="Times New Roman" w:hAnsi="Times New Roman" w:cs="Times New Roman"/>
                                <w:sz w:val="24"/>
                                <w:szCs w:val="24"/>
                                <w:vertAlign w:val="superscript"/>
                              </w:rPr>
                              <w:t>st</w:t>
                            </w:r>
                            <w:r>
                              <w:rPr>
                                <w:rFonts w:ascii="Times New Roman" w:hAnsi="Times New Roman" w:cs="Times New Roman"/>
                                <w:sz w:val="24"/>
                                <w:szCs w:val="24"/>
                              </w:rPr>
                              <w:t xml:space="preserve"> Floor, </w:t>
                            </w:r>
                          </w:p>
                          <w:p w14:paraId="60AB1DA6" w14:textId="77777777" w:rsidR="00FD7D31" w:rsidRPr="007E1981" w:rsidRDefault="00FD7D31" w:rsidP="006A14D1">
                            <w:pPr>
                              <w:spacing w:after="0"/>
                              <w:jc w:val="center"/>
                              <w:rPr>
                                <w:rFonts w:ascii="Times New Roman" w:hAnsi="Times New Roman" w:cs="Times New Roman"/>
                                <w:sz w:val="24"/>
                                <w:szCs w:val="24"/>
                              </w:rPr>
                            </w:pPr>
                            <w:r>
                              <w:rPr>
                                <w:rFonts w:ascii="Times New Roman" w:hAnsi="Times New Roman" w:cs="Times New Roman"/>
                                <w:sz w:val="24"/>
                                <w:szCs w:val="24"/>
                              </w:rPr>
                              <w:t xml:space="preserve">Lajpat Nagar-III, New Delhi – 110024 </w:t>
                            </w:r>
                          </w:p>
                          <w:p w14:paraId="1F9D45EB" w14:textId="77777777" w:rsidR="00FD7D31" w:rsidRPr="007E1981" w:rsidRDefault="00FD7D31" w:rsidP="006A14D1">
                            <w:pPr>
                              <w:tabs>
                                <w:tab w:val="center" w:pos="4150"/>
                                <w:tab w:val="left" w:pos="6306"/>
                              </w:tabs>
                              <w:spacing w:after="0"/>
                              <w:jc w:val="center"/>
                              <w:rPr>
                                <w:rFonts w:ascii="Times New Roman" w:hAnsi="Times New Roman" w:cs="Times New Roman"/>
                                <w:sz w:val="24"/>
                                <w:szCs w:val="24"/>
                              </w:rPr>
                            </w:pPr>
                            <w:r w:rsidRPr="007E1981">
                              <w:rPr>
                                <w:rFonts w:ascii="Times New Roman" w:hAnsi="Times New Roman" w:cs="Times New Roman"/>
                                <w:sz w:val="24"/>
                                <w:szCs w:val="24"/>
                              </w:rPr>
                              <w:t>Tel: +91 (11) 4200 4400</w:t>
                            </w:r>
                          </w:p>
                          <w:p w14:paraId="6F900F53" w14:textId="77777777" w:rsidR="00FD7D31" w:rsidRPr="007E1981" w:rsidRDefault="00FD7D31" w:rsidP="006A14D1">
                            <w:pPr>
                              <w:spacing w:after="0"/>
                              <w:jc w:val="center"/>
                              <w:rPr>
                                <w:rFonts w:ascii="Times New Roman" w:eastAsia="MS Gothic" w:hAnsi="Times New Roman" w:cs="Times New Roman"/>
                                <w:sz w:val="24"/>
                                <w:szCs w:val="24"/>
                              </w:rPr>
                            </w:pPr>
                            <w:r w:rsidRPr="007E1981">
                              <w:rPr>
                                <w:rFonts w:ascii="Times New Roman" w:hAnsi="Times New Roman" w:cs="Times New Roman"/>
                                <w:sz w:val="24"/>
                                <w:szCs w:val="24"/>
                              </w:rPr>
                              <w:t xml:space="preserve">Email: </w:t>
                            </w:r>
                            <w:hyperlink r:id="rId11" w:history="1">
                              <w:r w:rsidRPr="007E1981">
                                <w:rPr>
                                  <w:rStyle w:val="Hyperlink"/>
                                  <w:rFonts w:ascii="Times New Roman" w:hAnsi="Times New Roman" w:cs="Times New Roman"/>
                                  <w:sz w:val="24"/>
                                  <w:szCs w:val="24"/>
                                </w:rPr>
                                <w:t>correspondence@athenalegal.in</w:t>
                              </w:r>
                            </w:hyperlink>
                          </w:p>
                          <w:p w14:paraId="04A8E3E2" w14:textId="77777777" w:rsidR="00FD7D31" w:rsidRPr="007E1981" w:rsidRDefault="00FD7D31" w:rsidP="006A14D1">
                            <w:pPr>
                              <w:spacing w:after="0"/>
                              <w:jc w:val="center"/>
                              <w:rPr>
                                <w:rFonts w:ascii="Times New Roman" w:hAnsi="Times New Roman" w:cs="Times New Roman"/>
                                <w:sz w:val="24"/>
                                <w:szCs w:val="24"/>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6.2pt;margin-top:-1.2pt;width:636.1pt;height:872.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" o:allowincell="f" fillcolor="#ebf1de" stroked="f" strokecolor="#4a7ebb" strokeweight="1.5pt">
                <v:fill color2="#c3d69b" focus="100%" type="gradient"/>
                <v:shadow color="black" opacity="22938f" offset="0,.74833mm"/>
                <v:textbox inset=",7.2pt,,7.2pt">
                  <w:txbxContent>
                    <w:p w14:paraId="0BCF04C3" w14:textId="77777777" w:rsidR="00FD7D31" w:rsidRDefault="00FD7D31" w:rsidP="006A14D1">
                      <w:pPr>
                        <w:jc w:val="center"/>
                        <w:rPr>
                          <w:rFonts w:eastAsia="MS Gothic"/>
                          <w:b/>
                          <w:bCs/>
                          <w:color w:val="948A54" w:themeColor="background2" w:themeShade="80"/>
                          <w:sz w:val="34"/>
                          <w:szCs w:val="34"/>
                        </w:rPr>
                      </w:pPr>
                    </w:p>
                    <w:p w14:paraId="1FF672AD" w14:textId="77777777" w:rsidR="00FD7D31" w:rsidRDefault="00FD7D31" w:rsidP="006A14D1">
                      <w:pPr>
                        <w:jc w:val="center"/>
                        <w:rPr>
                          <w:rFonts w:eastAsia="MS Gothic"/>
                          <w:b/>
                          <w:bCs/>
                          <w:color w:val="948A54" w:themeColor="background2" w:themeShade="80"/>
                          <w:sz w:val="34"/>
                          <w:szCs w:val="34"/>
                        </w:rPr>
                      </w:pPr>
                    </w:p>
                    <w:p w14:paraId="4C9A156A" w14:textId="77777777" w:rsidR="00FD7D31" w:rsidRDefault="00FD7D31" w:rsidP="006A14D1">
                      <w:pPr>
                        <w:ind w:left="1843" w:right="1541"/>
                        <w:jc w:val="center"/>
                        <w:rPr>
                          <w:rFonts w:ascii="Times New Roman" w:eastAsia="MS Gothic" w:hAnsi="Times New Roman" w:cs="Times New Roman"/>
                          <w:b/>
                          <w:bCs/>
                          <w:color w:val="948A54" w:themeColor="background2" w:themeShade="80"/>
                          <w:szCs w:val="34"/>
                        </w:rPr>
                      </w:pPr>
                    </w:p>
                    <w:p w14:paraId="4E3450AF" w14:textId="669DB48C" w:rsidR="00FD7D31" w:rsidRPr="007E1981" w:rsidRDefault="00FD7D31" w:rsidP="006A14D1">
                      <w:pPr>
                        <w:ind w:left="1843" w:right="1541"/>
                        <w:jc w:val="center"/>
                        <w:rPr>
                          <w:rFonts w:ascii="Times New Roman" w:eastAsia="MS Gothic" w:hAnsi="Times New Roman" w:cs="Times New Roman"/>
                          <w:b/>
                          <w:bCs/>
                          <w:color w:val="948A54" w:themeColor="background2" w:themeShade="80"/>
                          <w:szCs w:val="34"/>
                        </w:rPr>
                      </w:pPr>
                      <w:r>
                        <w:rPr>
                          <w:rFonts w:ascii="Times New Roman" w:eastAsia="MS Gothic" w:hAnsi="Times New Roman" w:cs="Times New Roman"/>
                          <w:b/>
                          <w:bCs/>
                          <w:color w:val="948A54" w:themeColor="background2" w:themeShade="80"/>
                          <w:szCs w:val="34"/>
                        </w:rPr>
                        <w:t xml:space="preserve">[LEGAL OPINION ON BETTING LAWS IN INDIA FOR GO GAMING </w:t>
                      </w:r>
                      <w:r w:rsidR="00C62A6F">
                        <w:rPr>
                          <w:rFonts w:ascii="Times New Roman" w:eastAsia="MS Gothic" w:hAnsi="Times New Roman" w:cs="Times New Roman"/>
                          <w:b/>
                          <w:bCs/>
                          <w:color w:val="948A54" w:themeColor="background2" w:themeShade="80"/>
                          <w:szCs w:val="34"/>
                        </w:rPr>
                        <w:t xml:space="preserve">ONLINE </w:t>
                      </w:r>
                      <w:r>
                        <w:rPr>
                          <w:rFonts w:ascii="Times New Roman" w:eastAsia="MS Gothic" w:hAnsi="Times New Roman" w:cs="Times New Roman"/>
                          <w:b/>
                          <w:bCs/>
                          <w:color w:val="948A54" w:themeColor="background2" w:themeShade="80"/>
                          <w:szCs w:val="34"/>
                        </w:rPr>
                        <w:t>PVT. LTD.]</w:t>
                      </w:r>
                    </w:p>
                    <w:p w14:paraId="480826DC" w14:textId="77777777" w:rsidR="00FD7D31" w:rsidRDefault="00FD7D31" w:rsidP="006A14D1">
                      <w:pPr>
                        <w:jc w:val="center"/>
                        <w:rPr>
                          <w:rFonts w:ascii="Times New Roman" w:eastAsia="MS Gothic" w:hAnsi="Times New Roman" w:cs="Times New Roman"/>
                          <w:b/>
                          <w:bCs/>
                          <w:color w:val="948A54" w:themeColor="background2" w:themeShade="80"/>
                          <w:sz w:val="34"/>
                          <w:szCs w:val="34"/>
                        </w:rPr>
                      </w:pPr>
                    </w:p>
                    <w:p w14:paraId="7BC7A53A" w14:textId="77777777" w:rsidR="00FD7D31" w:rsidRDefault="00FD7D31" w:rsidP="006A14D1">
                      <w:pPr>
                        <w:jc w:val="center"/>
                        <w:rPr>
                          <w:rFonts w:ascii="Times New Roman" w:eastAsia="MS Gothic" w:hAnsi="Times New Roman" w:cs="Times New Roman"/>
                          <w:b/>
                          <w:bCs/>
                          <w:color w:val="948A54" w:themeColor="background2" w:themeShade="80"/>
                          <w:sz w:val="34"/>
                          <w:szCs w:val="34"/>
                        </w:rPr>
                      </w:pPr>
                    </w:p>
                    <w:p w14:paraId="351AA412" w14:textId="77777777" w:rsidR="00FD7D31" w:rsidRDefault="00FD7D31" w:rsidP="006A14D1">
                      <w:pPr>
                        <w:jc w:val="center"/>
                        <w:rPr>
                          <w:rFonts w:ascii="Times New Roman" w:eastAsia="MS Gothic" w:hAnsi="Times New Roman" w:cs="Times New Roman"/>
                          <w:b/>
                          <w:bCs/>
                          <w:color w:val="948A54" w:themeColor="background2" w:themeShade="80"/>
                          <w:sz w:val="34"/>
                          <w:szCs w:val="34"/>
                        </w:rPr>
                      </w:pPr>
                      <w:r w:rsidRPr="004D2E79">
                        <w:rPr>
                          <w:noProof/>
                          <w:lang w:eastAsia="en-IN"/>
                        </w:rPr>
                        <w:drawing>
                          <wp:inline distT="0" distB="0" distL="0" distR="0" wp14:anchorId="7ABCC993" wp14:editId="378E0CFB">
                            <wp:extent cx="4494052" cy="3327400"/>
                            <wp:effectExtent l="285750" t="304800" r="344805" b="17970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laceholder"/>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494052" cy="3327400"/>
                                    </a:xfrm>
                                    <a:prstGeom prst="rect">
                                      <a:avLst/>
                                    </a:prstGeom>
                                    <a:noFill/>
                                    <a:ln w="127000">
                                      <a:solidFill>
                                        <a:sysClr val="window" lastClr="FFFFFF"/>
                                      </a:solidFill>
                                      <a:miter lim="800000"/>
                                      <a:headEnd/>
                                      <a:tailEnd/>
                                    </a:ln>
                                    <a:effectLst>
                                      <a:outerShdw blurRad="127000" dist="25400" sx="102000" sy="102000" algn="ctr" rotWithShape="0">
                                        <a:sysClr val="windowText" lastClr="000000">
                                          <a:alpha val="40000"/>
                                        </a:sysClr>
                                      </a:outerShdw>
                                      <a:reflection blurRad="6350" stA="50000" endA="275" endPos="40000" dist="101600" dir="5400000" sy="-100000" algn="bl" rotWithShape="0"/>
                                    </a:effectLst>
                                  </pic:spPr>
                                </pic:pic>
                              </a:graphicData>
                            </a:graphic>
                          </wp:inline>
                        </w:drawing>
                      </w:r>
                    </w:p>
                    <w:p w14:paraId="5A152612" w14:textId="77777777" w:rsidR="00FD7D31" w:rsidRDefault="00FD7D31" w:rsidP="006A14D1">
                      <w:pPr>
                        <w:jc w:val="center"/>
                        <w:rPr>
                          <w:rFonts w:ascii="Times New Roman" w:eastAsia="MS Gothic" w:hAnsi="Times New Roman" w:cs="Times New Roman"/>
                          <w:b/>
                          <w:bCs/>
                          <w:color w:val="948A54" w:themeColor="background2" w:themeShade="80"/>
                          <w:sz w:val="34"/>
                          <w:szCs w:val="34"/>
                        </w:rPr>
                      </w:pPr>
                    </w:p>
                    <w:p w14:paraId="78627114" w14:textId="77777777" w:rsidR="00FD7D31" w:rsidRPr="007E1981" w:rsidRDefault="00FD7D31" w:rsidP="006A14D1">
                      <w:pPr>
                        <w:spacing w:after="0" w:line="360" w:lineRule="auto"/>
                        <w:jc w:val="center"/>
                        <w:rPr>
                          <w:rFonts w:ascii="Times New Roman" w:hAnsi="Times New Roman" w:cs="Times New Roman"/>
                          <w:b/>
                          <w:bCs/>
                          <w:sz w:val="24"/>
                          <w:szCs w:val="24"/>
                          <w:u w:val="single"/>
                        </w:rPr>
                      </w:pPr>
                      <w:r w:rsidRPr="007E1981">
                        <w:rPr>
                          <w:rFonts w:ascii="Times New Roman" w:hAnsi="Times New Roman" w:cs="Times New Roman"/>
                          <w:b/>
                          <w:bCs/>
                          <w:sz w:val="24"/>
                          <w:szCs w:val="24"/>
                          <w:u w:val="single"/>
                        </w:rPr>
                        <w:t>CONTACT DETAILS</w:t>
                      </w:r>
                    </w:p>
                    <w:p w14:paraId="739905B9" w14:textId="77777777" w:rsidR="00FD7D31" w:rsidRDefault="00FD7D31" w:rsidP="006A14D1">
                      <w:pPr>
                        <w:spacing w:after="0"/>
                        <w:jc w:val="center"/>
                        <w:rPr>
                          <w:rFonts w:ascii="Times New Roman" w:hAnsi="Times New Roman" w:cs="Times New Roman"/>
                          <w:sz w:val="24"/>
                          <w:szCs w:val="24"/>
                        </w:rPr>
                      </w:pPr>
                      <w:r w:rsidRPr="007E1981">
                        <w:rPr>
                          <w:rFonts w:ascii="Times New Roman" w:hAnsi="Times New Roman" w:cs="Times New Roman"/>
                          <w:sz w:val="24"/>
                          <w:szCs w:val="24"/>
                        </w:rPr>
                        <w:t>3</w:t>
                      </w:r>
                      <w:r>
                        <w:rPr>
                          <w:rFonts w:ascii="Times New Roman" w:hAnsi="Times New Roman" w:cs="Times New Roman"/>
                          <w:sz w:val="24"/>
                          <w:szCs w:val="24"/>
                        </w:rPr>
                        <w:t>7 Link Road, 1</w:t>
                      </w:r>
                      <w:r w:rsidRPr="007E1981">
                        <w:rPr>
                          <w:rFonts w:ascii="Times New Roman" w:hAnsi="Times New Roman" w:cs="Times New Roman"/>
                          <w:sz w:val="24"/>
                          <w:szCs w:val="24"/>
                          <w:vertAlign w:val="superscript"/>
                        </w:rPr>
                        <w:t>st</w:t>
                      </w:r>
                      <w:r>
                        <w:rPr>
                          <w:rFonts w:ascii="Times New Roman" w:hAnsi="Times New Roman" w:cs="Times New Roman"/>
                          <w:sz w:val="24"/>
                          <w:szCs w:val="24"/>
                        </w:rPr>
                        <w:t xml:space="preserve"> Floor, </w:t>
                      </w:r>
                    </w:p>
                    <w:p w14:paraId="507D74FB" w14:textId="77777777" w:rsidR="00FD7D31" w:rsidRPr="007E1981" w:rsidRDefault="00FD7D31" w:rsidP="006A14D1">
                      <w:pPr>
                        <w:spacing w:after="0"/>
                        <w:jc w:val="center"/>
                        <w:rPr>
                          <w:rFonts w:ascii="Times New Roman" w:hAnsi="Times New Roman" w:cs="Times New Roman"/>
                          <w:sz w:val="24"/>
                          <w:szCs w:val="24"/>
                        </w:rPr>
                      </w:pPr>
                      <w:r>
                        <w:rPr>
                          <w:rFonts w:ascii="Times New Roman" w:hAnsi="Times New Roman" w:cs="Times New Roman"/>
                          <w:sz w:val="24"/>
                          <w:szCs w:val="24"/>
                        </w:rPr>
                        <w:t xml:space="preserve">Lajpat Nagar-III, New Delhi – 110024 </w:t>
                      </w:r>
                    </w:p>
                    <w:p w14:paraId="77FD94E0" w14:textId="77777777" w:rsidR="00FD7D31" w:rsidRPr="007E1981" w:rsidRDefault="00FD7D31" w:rsidP="006A14D1">
                      <w:pPr>
                        <w:tabs>
                          <w:tab w:val="center" w:pos="4150"/>
                          <w:tab w:val="left" w:pos="6306"/>
                        </w:tabs>
                        <w:spacing w:after="0"/>
                        <w:jc w:val="center"/>
                        <w:rPr>
                          <w:rFonts w:ascii="Times New Roman" w:hAnsi="Times New Roman" w:cs="Times New Roman"/>
                          <w:sz w:val="24"/>
                          <w:szCs w:val="24"/>
                        </w:rPr>
                      </w:pPr>
                      <w:r w:rsidRPr="007E1981">
                        <w:rPr>
                          <w:rFonts w:ascii="Times New Roman" w:hAnsi="Times New Roman" w:cs="Times New Roman"/>
                          <w:sz w:val="24"/>
                          <w:szCs w:val="24"/>
                        </w:rPr>
                        <w:t>Tel: +91 (11) 4200 4400</w:t>
                      </w:r>
                    </w:p>
                    <w:p w14:paraId="56455175" w14:textId="77777777" w:rsidR="00FD7D31" w:rsidRPr="007E1981" w:rsidRDefault="00FD7D31" w:rsidP="006A14D1">
                      <w:pPr>
                        <w:spacing w:after="0"/>
                        <w:jc w:val="center"/>
                        <w:rPr>
                          <w:rFonts w:ascii="Times New Roman" w:eastAsia="MS Gothic" w:hAnsi="Times New Roman" w:cs="Times New Roman"/>
                          <w:sz w:val="24"/>
                          <w:szCs w:val="24"/>
                        </w:rPr>
                      </w:pPr>
                      <w:r w:rsidRPr="007E1981">
                        <w:rPr>
                          <w:rFonts w:ascii="Times New Roman" w:hAnsi="Times New Roman" w:cs="Times New Roman"/>
                          <w:sz w:val="24"/>
                          <w:szCs w:val="24"/>
                        </w:rPr>
                        <w:t xml:space="preserve">Email: </w:t>
                      </w:r>
                      <w:hyperlink r:id="rId13" w:history="1">
                        <w:r w:rsidRPr="007E1981">
                          <w:rPr>
                            <w:rStyle w:val="Hyperlink"/>
                            <w:rFonts w:ascii="Times New Roman" w:hAnsi="Times New Roman" w:cs="Times New Roman"/>
                            <w:sz w:val="24"/>
                            <w:szCs w:val="24"/>
                          </w:rPr>
                          <w:t>correspondence@athenalegal.in</w:t>
                        </w:r>
                      </w:hyperlink>
                    </w:p>
                    <w:p w14:paraId="3C52C78D" w14:textId="77777777" w:rsidR="00FD7D31" w:rsidRDefault="00FD7D31" w:rsidP="006A14D1">
                      <w:pPr>
                        <w:jc w:val="center"/>
                        <w:rPr>
                          <w:rFonts w:ascii="Times New Roman" w:eastAsia="MS Gothic" w:hAnsi="Times New Roman" w:cs="Times New Roman"/>
                          <w:b/>
                          <w:bCs/>
                          <w:color w:val="948A54" w:themeColor="background2" w:themeShade="80"/>
                          <w:sz w:val="34"/>
                          <w:szCs w:val="34"/>
                        </w:rPr>
                      </w:pPr>
                    </w:p>
                    <w:p w14:paraId="4EBE4217" w14:textId="77777777" w:rsidR="00FD7D31" w:rsidRDefault="00FD7D31" w:rsidP="006A14D1">
                      <w:pPr>
                        <w:spacing w:line="360" w:lineRule="auto"/>
                        <w:jc w:val="center"/>
                        <w:rPr>
                          <w:b/>
                          <w:bCs/>
                          <w:u w:val="single"/>
                        </w:rPr>
                      </w:pPr>
                    </w:p>
                    <w:p w14:paraId="73FA4C56" w14:textId="77777777" w:rsidR="00FD7D31" w:rsidRDefault="00FD7D31" w:rsidP="006A14D1">
                      <w:pPr>
                        <w:spacing w:line="360" w:lineRule="auto"/>
                        <w:jc w:val="center"/>
                        <w:rPr>
                          <w:b/>
                          <w:bCs/>
                          <w:u w:val="single"/>
                        </w:rPr>
                      </w:pPr>
                    </w:p>
                    <w:p w14:paraId="644F733B" w14:textId="77777777" w:rsidR="00FD7D31" w:rsidRDefault="00FD7D31" w:rsidP="006A14D1">
                      <w:pPr>
                        <w:spacing w:line="360" w:lineRule="auto"/>
                        <w:jc w:val="center"/>
                        <w:rPr>
                          <w:b/>
                          <w:bCs/>
                          <w:u w:val="single"/>
                        </w:rPr>
                      </w:pPr>
                    </w:p>
                    <w:p w14:paraId="57047F2A" w14:textId="77777777" w:rsidR="00FD7D31" w:rsidRDefault="00FD7D31" w:rsidP="006A14D1">
                      <w:pPr>
                        <w:spacing w:line="360" w:lineRule="auto"/>
                        <w:jc w:val="center"/>
                        <w:rPr>
                          <w:b/>
                          <w:bCs/>
                          <w:u w:val="single"/>
                        </w:rPr>
                      </w:pPr>
                    </w:p>
                    <w:p w14:paraId="628F5B34" w14:textId="77777777" w:rsidR="00FD7D31" w:rsidRDefault="00FD7D31" w:rsidP="006A14D1">
                      <w:pPr>
                        <w:spacing w:line="360" w:lineRule="auto"/>
                        <w:jc w:val="center"/>
                        <w:rPr>
                          <w:b/>
                          <w:bCs/>
                          <w:u w:val="single"/>
                        </w:rPr>
                      </w:pPr>
                    </w:p>
                    <w:p w14:paraId="30AAB7C7" w14:textId="77777777" w:rsidR="00FD7D31" w:rsidRDefault="00FD7D31" w:rsidP="006A14D1">
                      <w:pPr>
                        <w:spacing w:line="360" w:lineRule="auto"/>
                        <w:jc w:val="center"/>
                        <w:rPr>
                          <w:b/>
                          <w:bCs/>
                          <w:u w:val="single"/>
                        </w:rPr>
                      </w:pPr>
                    </w:p>
                    <w:p w14:paraId="205917A0" w14:textId="77777777" w:rsidR="00FD7D31" w:rsidRDefault="00FD7D31" w:rsidP="006A14D1">
                      <w:pPr>
                        <w:spacing w:line="360" w:lineRule="auto"/>
                        <w:jc w:val="center"/>
                        <w:rPr>
                          <w:b/>
                          <w:bCs/>
                          <w:u w:val="single"/>
                        </w:rPr>
                      </w:pPr>
                    </w:p>
                    <w:p w14:paraId="14EC0FCC" w14:textId="77777777" w:rsidR="00FD7D31" w:rsidRDefault="00FD7D31" w:rsidP="006A14D1">
                      <w:pPr>
                        <w:spacing w:line="360" w:lineRule="auto"/>
                        <w:jc w:val="center"/>
                        <w:rPr>
                          <w:b/>
                          <w:bCs/>
                          <w:u w:val="single"/>
                        </w:rPr>
                      </w:pPr>
                    </w:p>
                    <w:p w14:paraId="3F26C134" w14:textId="77777777" w:rsidR="00FD7D31" w:rsidRDefault="00FD7D31" w:rsidP="006A14D1">
                      <w:pPr>
                        <w:spacing w:line="360" w:lineRule="auto"/>
                        <w:jc w:val="center"/>
                        <w:rPr>
                          <w:b/>
                          <w:bCs/>
                          <w:u w:val="single"/>
                        </w:rPr>
                      </w:pPr>
                    </w:p>
                    <w:p w14:paraId="4CCEB54B" w14:textId="77777777" w:rsidR="00FD7D31" w:rsidRDefault="00FD7D31" w:rsidP="006A14D1">
                      <w:pPr>
                        <w:spacing w:line="360" w:lineRule="auto"/>
                        <w:jc w:val="center"/>
                        <w:rPr>
                          <w:b/>
                          <w:bCs/>
                          <w:u w:val="single"/>
                        </w:rPr>
                      </w:pPr>
                    </w:p>
                    <w:p w14:paraId="310DCA13" w14:textId="77777777" w:rsidR="00FD7D31" w:rsidRDefault="00FD7D31" w:rsidP="006A14D1">
                      <w:pPr>
                        <w:spacing w:line="360" w:lineRule="auto"/>
                        <w:jc w:val="center"/>
                        <w:rPr>
                          <w:b/>
                          <w:bCs/>
                          <w:u w:val="single"/>
                        </w:rPr>
                      </w:pPr>
                    </w:p>
                    <w:p w14:paraId="790E0DD8" w14:textId="77777777" w:rsidR="00FD7D31" w:rsidRDefault="00FD7D31" w:rsidP="006A14D1">
                      <w:pPr>
                        <w:spacing w:line="360" w:lineRule="auto"/>
                        <w:jc w:val="center"/>
                        <w:rPr>
                          <w:b/>
                          <w:bCs/>
                          <w:u w:val="single"/>
                        </w:rPr>
                      </w:pPr>
                    </w:p>
                    <w:p w14:paraId="2B361A98" w14:textId="77777777" w:rsidR="00FD7D31" w:rsidRDefault="00FD7D31" w:rsidP="006A14D1">
                      <w:pPr>
                        <w:spacing w:line="360" w:lineRule="auto"/>
                        <w:jc w:val="center"/>
                        <w:rPr>
                          <w:b/>
                          <w:bCs/>
                          <w:u w:val="single"/>
                        </w:rPr>
                      </w:pPr>
                    </w:p>
                    <w:p w14:paraId="55A70E43" w14:textId="77777777" w:rsidR="00FD7D31" w:rsidRPr="007E1981" w:rsidRDefault="00FD7D31" w:rsidP="006A14D1">
                      <w:pPr>
                        <w:spacing w:after="0" w:line="360" w:lineRule="auto"/>
                        <w:jc w:val="center"/>
                        <w:rPr>
                          <w:rFonts w:ascii="Times New Roman" w:hAnsi="Times New Roman" w:cs="Times New Roman"/>
                          <w:b/>
                          <w:bCs/>
                          <w:sz w:val="24"/>
                          <w:szCs w:val="24"/>
                          <w:u w:val="single"/>
                        </w:rPr>
                      </w:pPr>
                      <w:r w:rsidRPr="007E1981">
                        <w:rPr>
                          <w:rFonts w:ascii="Times New Roman" w:hAnsi="Times New Roman" w:cs="Times New Roman"/>
                          <w:b/>
                          <w:bCs/>
                          <w:sz w:val="24"/>
                          <w:szCs w:val="24"/>
                          <w:u w:val="single"/>
                        </w:rPr>
                        <w:t>CONTACT DETAILS</w:t>
                      </w:r>
                    </w:p>
                    <w:p w14:paraId="04DB0067" w14:textId="77777777" w:rsidR="00FD7D31" w:rsidRDefault="00FD7D31" w:rsidP="006A14D1">
                      <w:pPr>
                        <w:spacing w:after="0"/>
                        <w:jc w:val="center"/>
                        <w:rPr>
                          <w:rFonts w:ascii="Times New Roman" w:hAnsi="Times New Roman" w:cs="Times New Roman"/>
                          <w:sz w:val="24"/>
                          <w:szCs w:val="24"/>
                        </w:rPr>
                      </w:pPr>
                      <w:r w:rsidRPr="007E1981">
                        <w:rPr>
                          <w:rFonts w:ascii="Times New Roman" w:hAnsi="Times New Roman" w:cs="Times New Roman"/>
                          <w:sz w:val="24"/>
                          <w:szCs w:val="24"/>
                        </w:rPr>
                        <w:t>3</w:t>
                      </w:r>
                      <w:r>
                        <w:rPr>
                          <w:rFonts w:ascii="Times New Roman" w:hAnsi="Times New Roman" w:cs="Times New Roman"/>
                          <w:sz w:val="24"/>
                          <w:szCs w:val="24"/>
                        </w:rPr>
                        <w:t>7 Link Road, 1</w:t>
                      </w:r>
                      <w:r w:rsidRPr="007E1981">
                        <w:rPr>
                          <w:rFonts w:ascii="Times New Roman" w:hAnsi="Times New Roman" w:cs="Times New Roman"/>
                          <w:sz w:val="24"/>
                          <w:szCs w:val="24"/>
                          <w:vertAlign w:val="superscript"/>
                        </w:rPr>
                        <w:t>st</w:t>
                      </w:r>
                      <w:r>
                        <w:rPr>
                          <w:rFonts w:ascii="Times New Roman" w:hAnsi="Times New Roman" w:cs="Times New Roman"/>
                          <w:sz w:val="24"/>
                          <w:szCs w:val="24"/>
                        </w:rPr>
                        <w:t xml:space="preserve"> Floor, </w:t>
                      </w:r>
                    </w:p>
                    <w:p w14:paraId="60AB1DA6" w14:textId="77777777" w:rsidR="00FD7D31" w:rsidRPr="007E1981" w:rsidRDefault="00FD7D31" w:rsidP="006A14D1">
                      <w:pPr>
                        <w:spacing w:after="0"/>
                        <w:jc w:val="center"/>
                        <w:rPr>
                          <w:rFonts w:ascii="Times New Roman" w:hAnsi="Times New Roman" w:cs="Times New Roman"/>
                          <w:sz w:val="24"/>
                          <w:szCs w:val="24"/>
                        </w:rPr>
                      </w:pPr>
                      <w:r>
                        <w:rPr>
                          <w:rFonts w:ascii="Times New Roman" w:hAnsi="Times New Roman" w:cs="Times New Roman"/>
                          <w:sz w:val="24"/>
                          <w:szCs w:val="24"/>
                        </w:rPr>
                        <w:t xml:space="preserve">Lajpat Nagar-III, New Delhi – 110024 </w:t>
                      </w:r>
                    </w:p>
                    <w:p w14:paraId="1F9D45EB" w14:textId="77777777" w:rsidR="00FD7D31" w:rsidRPr="007E1981" w:rsidRDefault="00FD7D31" w:rsidP="006A14D1">
                      <w:pPr>
                        <w:tabs>
                          <w:tab w:val="center" w:pos="4150"/>
                          <w:tab w:val="left" w:pos="6306"/>
                        </w:tabs>
                        <w:spacing w:after="0"/>
                        <w:jc w:val="center"/>
                        <w:rPr>
                          <w:rFonts w:ascii="Times New Roman" w:hAnsi="Times New Roman" w:cs="Times New Roman"/>
                          <w:sz w:val="24"/>
                          <w:szCs w:val="24"/>
                        </w:rPr>
                      </w:pPr>
                      <w:r w:rsidRPr="007E1981">
                        <w:rPr>
                          <w:rFonts w:ascii="Times New Roman" w:hAnsi="Times New Roman" w:cs="Times New Roman"/>
                          <w:sz w:val="24"/>
                          <w:szCs w:val="24"/>
                        </w:rPr>
                        <w:t>Tel: +91 (11) 4200 4400</w:t>
                      </w:r>
                    </w:p>
                    <w:p w14:paraId="6F900F53" w14:textId="77777777" w:rsidR="00FD7D31" w:rsidRPr="007E1981" w:rsidRDefault="00FD7D31" w:rsidP="006A14D1">
                      <w:pPr>
                        <w:spacing w:after="0"/>
                        <w:jc w:val="center"/>
                        <w:rPr>
                          <w:rFonts w:ascii="Times New Roman" w:eastAsia="MS Gothic" w:hAnsi="Times New Roman" w:cs="Times New Roman"/>
                          <w:sz w:val="24"/>
                          <w:szCs w:val="24"/>
                        </w:rPr>
                      </w:pPr>
                      <w:r w:rsidRPr="007E1981">
                        <w:rPr>
                          <w:rFonts w:ascii="Times New Roman" w:hAnsi="Times New Roman" w:cs="Times New Roman"/>
                          <w:sz w:val="24"/>
                          <w:szCs w:val="24"/>
                        </w:rPr>
                        <w:t xml:space="preserve">Email: </w:t>
                      </w:r>
                      <w:hyperlink r:id="rId14" w:history="1">
                        <w:r w:rsidRPr="007E1981">
                          <w:rPr>
                            <w:rStyle w:val="Hyperlink"/>
                            <w:rFonts w:ascii="Times New Roman" w:hAnsi="Times New Roman" w:cs="Times New Roman"/>
                            <w:sz w:val="24"/>
                            <w:szCs w:val="24"/>
                          </w:rPr>
                          <w:t>correspondence@athenalegal.in</w:t>
                        </w:r>
                      </w:hyperlink>
                    </w:p>
                    <w:p w14:paraId="04A8E3E2" w14:textId="77777777" w:rsidR="00FD7D31" w:rsidRPr="007E1981" w:rsidRDefault="00FD7D31" w:rsidP="006A14D1">
                      <w:pPr>
                        <w:spacing w:after="0"/>
                        <w:jc w:val="center"/>
                        <w:rPr>
                          <w:rFonts w:ascii="Times New Roman" w:hAnsi="Times New Roman" w:cs="Times New Roman"/>
                          <w:sz w:val="24"/>
                          <w:szCs w:val="24"/>
                        </w:rPr>
                      </w:pPr>
                    </w:p>
                  </w:txbxContent>
                </v:textbox>
                <w10:wrap anchorx="page" anchory="page"/>
                <w10:anchorlock/>
              </v:rect>
            </w:pict>
          </mc:Fallback>
        </mc:AlternateContent>
      </w:r>
      <w:r w:rsidRPr="00561B2A">
        <w:rPr>
          <w:rFonts w:ascii="Times New Roman" w:hAnsi="Times New Roman" w:cs="Times New Roman"/>
          <w:b/>
          <w:sz w:val="24"/>
          <w:szCs w:val="24"/>
          <w:u w:val="single"/>
        </w:rPr>
        <w:br w:type="page"/>
      </w:r>
    </w:p>
    <w:p w14:paraId="4407D8C7" w14:textId="77777777" w:rsidR="00C62A6F" w:rsidRDefault="00C62A6F" w:rsidP="00C62A6F">
      <w:pPr>
        <w:pStyle w:val="ListParagraph"/>
        <w:spacing w:line="360" w:lineRule="auto"/>
        <w:ind w:left="567"/>
        <w:jc w:val="both"/>
        <w:rPr>
          <w:rFonts w:ascii="Times New Roman" w:hAnsi="Times New Roman" w:cs="Times New Roman"/>
          <w:b/>
          <w:sz w:val="24"/>
          <w:szCs w:val="24"/>
        </w:rPr>
      </w:pPr>
    </w:p>
    <w:p w14:paraId="7C142F4B" w14:textId="77777777" w:rsidR="00C62A6F" w:rsidRPr="00C62A6F" w:rsidRDefault="00C62A6F" w:rsidP="00C62A6F">
      <w:pPr>
        <w:pStyle w:val="ListParagraph"/>
        <w:spacing w:line="360" w:lineRule="auto"/>
        <w:ind w:left="567"/>
        <w:jc w:val="both"/>
        <w:rPr>
          <w:rFonts w:ascii="Times New Roman" w:hAnsi="Times New Roman" w:cs="Times New Roman"/>
          <w:b/>
          <w:sz w:val="24"/>
          <w:szCs w:val="24"/>
        </w:rPr>
      </w:pPr>
    </w:p>
    <w:p w14:paraId="4858D884" w14:textId="77777777" w:rsidR="00F9321D" w:rsidRPr="00561B2A" w:rsidRDefault="00F9321D" w:rsidP="00B6467E">
      <w:pPr>
        <w:pStyle w:val="ListParagraph"/>
        <w:numPr>
          <w:ilvl w:val="0"/>
          <w:numId w:val="2"/>
        </w:numPr>
        <w:spacing w:line="360" w:lineRule="auto"/>
        <w:ind w:left="567" w:hanging="567"/>
        <w:jc w:val="both"/>
        <w:rPr>
          <w:rFonts w:ascii="Times New Roman" w:hAnsi="Times New Roman" w:cs="Times New Roman"/>
          <w:b/>
          <w:sz w:val="24"/>
          <w:szCs w:val="24"/>
        </w:rPr>
      </w:pPr>
      <w:r w:rsidRPr="00561B2A">
        <w:rPr>
          <w:rFonts w:ascii="Times New Roman" w:hAnsi="Times New Roman" w:cs="Times New Roman"/>
          <w:b/>
          <w:sz w:val="24"/>
          <w:szCs w:val="24"/>
          <w:u w:val="single"/>
        </w:rPr>
        <w:t>BACKGROUND</w:t>
      </w:r>
      <w:r w:rsidRPr="00561B2A">
        <w:rPr>
          <w:rFonts w:ascii="Times New Roman" w:hAnsi="Times New Roman" w:cs="Times New Roman"/>
          <w:sz w:val="24"/>
          <w:szCs w:val="24"/>
        </w:rPr>
        <w:t>:</w:t>
      </w:r>
    </w:p>
    <w:p w14:paraId="13771BD1" w14:textId="77777777" w:rsidR="00FC31AC" w:rsidRPr="00561B2A" w:rsidRDefault="00FC31AC" w:rsidP="00B6467E">
      <w:pPr>
        <w:pStyle w:val="ListParagraph"/>
        <w:spacing w:line="360" w:lineRule="auto"/>
        <w:ind w:left="567"/>
        <w:jc w:val="both"/>
        <w:rPr>
          <w:rFonts w:ascii="Times New Roman" w:hAnsi="Times New Roman" w:cs="Times New Roman"/>
          <w:sz w:val="18"/>
          <w:szCs w:val="24"/>
        </w:rPr>
      </w:pPr>
    </w:p>
    <w:p w14:paraId="5B72EEED" w14:textId="4BC13F2B" w:rsidR="00F9321D" w:rsidRPr="00561B2A" w:rsidRDefault="00F9321D" w:rsidP="00B6467E">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The Opinion is being prepared on the instructions of Go Gaming </w:t>
      </w:r>
      <w:r w:rsidR="00C62A6F">
        <w:rPr>
          <w:rFonts w:ascii="Times New Roman" w:hAnsi="Times New Roman" w:cs="Times New Roman"/>
          <w:sz w:val="24"/>
          <w:szCs w:val="24"/>
        </w:rPr>
        <w:t xml:space="preserve">Online </w:t>
      </w:r>
      <w:r w:rsidRPr="00561B2A">
        <w:rPr>
          <w:rFonts w:ascii="Times New Roman" w:hAnsi="Times New Roman" w:cs="Times New Roman"/>
          <w:sz w:val="24"/>
          <w:szCs w:val="24"/>
        </w:rPr>
        <w:t xml:space="preserve">Private Limited </w:t>
      </w:r>
      <w:r w:rsidRPr="00561B2A">
        <w:rPr>
          <w:rFonts w:ascii="Times New Roman" w:hAnsi="Times New Roman" w:cs="Times New Roman"/>
          <w:b/>
          <w:sz w:val="24"/>
          <w:szCs w:val="24"/>
        </w:rPr>
        <w:t>(“Querist/Company”)</w:t>
      </w:r>
      <w:r w:rsidRPr="00561B2A">
        <w:rPr>
          <w:rFonts w:ascii="Times New Roman" w:hAnsi="Times New Roman" w:cs="Times New Roman"/>
          <w:sz w:val="24"/>
          <w:szCs w:val="24"/>
        </w:rPr>
        <w:t xml:space="preserve"> who is in the business of providing online gaming activities and activities ancillary thereto (“</w:t>
      </w:r>
      <w:r w:rsidRPr="00561B2A">
        <w:rPr>
          <w:rFonts w:ascii="Times New Roman" w:hAnsi="Times New Roman" w:cs="Times New Roman"/>
          <w:b/>
          <w:sz w:val="24"/>
          <w:szCs w:val="24"/>
        </w:rPr>
        <w:t>Services</w:t>
      </w:r>
      <w:r w:rsidRPr="00561B2A">
        <w:rPr>
          <w:rFonts w:ascii="Times New Roman" w:hAnsi="Times New Roman" w:cs="Times New Roman"/>
          <w:sz w:val="24"/>
          <w:szCs w:val="24"/>
        </w:rPr>
        <w:t>”).</w:t>
      </w:r>
    </w:p>
    <w:p w14:paraId="6344D74E" w14:textId="77777777" w:rsidR="00F9321D" w:rsidRPr="00561B2A" w:rsidRDefault="00F9321D" w:rsidP="00B6467E">
      <w:pPr>
        <w:pStyle w:val="ListParagraph"/>
        <w:spacing w:line="360" w:lineRule="auto"/>
        <w:ind w:left="567"/>
        <w:jc w:val="both"/>
        <w:rPr>
          <w:rFonts w:ascii="Times New Roman" w:hAnsi="Times New Roman" w:cs="Times New Roman"/>
          <w:sz w:val="18"/>
          <w:szCs w:val="24"/>
        </w:rPr>
      </w:pPr>
    </w:p>
    <w:p w14:paraId="6304CA0A" w14:textId="377FFC89" w:rsidR="003478B6" w:rsidRPr="00561B2A" w:rsidRDefault="003478B6" w:rsidP="003478B6">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The Querist intends to set up a business whereby provid</w:t>
      </w:r>
      <w:r w:rsidR="00F706B1">
        <w:rPr>
          <w:rFonts w:ascii="Times New Roman" w:hAnsi="Times New Roman" w:cs="Times New Roman"/>
          <w:sz w:val="24"/>
          <w:szCs w:val="24"/>
        </w:rPr>
        <w:t xml:space="preserve">ing </w:t>
      </w:r>
      <w:r w:rsidRPr="00561B2A">
        <w:rPr>
          <w:rFonts w:ascii="Times New Roman" w:hAnsi="Times New Roman" w:cs="Times New Roman"/>
          <w:sz w:val="24"/>
          <w:szCs w:val="24"/>
        </w:rPr>
        <w:t xml:space="preserve">a social </w:t>
      </w:r>
      <w:r w:rsidR="007A72EC">
        <w:rPr>
          <w:rFonts w:ascii="Times New Roman" w:hAnsi="Times New Roman" w:cs="Times New Roman"/>
          <w:sz w:val="24"/>
          <w:szCs w:val="24"/>
        </w:rPr>
        <w:t xml:space="preserve">gaming </w:t>
      </w:r>
      <w:r w:rsidRPr="00561B2A">
        <w:rPr>
          <w:rFonts w:ascii="Times New Roman" w:hAnsi="Times New Roman" w:cs="Times New Roman"/>
          <w:sz w:val="24"/>
          <w:szCs w:val="24"/>
        </w:rPr>
        <w:t>platform without any winnings and redemptions</w:t>
      </w:r>
      <w:r w:rsidR="00F706B1">
        <w:rPr>
          <w:rFonts w:ascii="Times New Roman" w:hAnsi="Times New Roman" w:cs="Times New Roman"/>
          <w:sz w:val="24"/>
          <w:szCs w:val="24"/>
        </w:rPr>
        <w:t xml:space="preserve"> in any manner whatsoever</w:t>
      </w:r>
      <w:r w:rsidRPr="00561B2A">
        <w:rPr>
          <w:rFonts w:ascii="Times New Roman" w:hAnsi="Times New Roman" w:cs="Times New Roman"/>
          <w:sz w:val="24"/>
          <w:szCs w:val="24"/>
        </w:rPr>
        <w:t>, solely for the purpose of entertainment and thrill. The platform would provide the users with virtual game currency (“</w:t>
      </w:r>
      <w:r w:rsidRPr="00561B2A">
        <w:rPr>
          <w:rFonts w:ascii="Times New Roman" w:hAnsi="Times New Roman" w:cs="Times New Roman"/>
          <w:b/>
          <w:sz w:val="24"/>
          <w:szCs w:val="24"/>
        </w:rPr>
        <w:t>Coins</w:t>
      </w:r>
      <w:r w:rsidRPr="00561B2A">
        <w:rPr>
          <w:rFonts w:ascii="Times New Roman" w:hAnsi="Times New Roman" w:cs="Times New Roman"/>
          <w:sz w:val="24"/>
          <w:szCs w:val="24"/>
        </w:rPr>
        <w:t>”)</w:t>
      </w:r>
      <w:r w:rsidRPr="00561B2A">
        <w:rPr>
          <w:rFonts w:ascii="Times New Roman" w:hAnsi="Times New Roman" w:cs="Times New Roman"/>
          <w:b/>
          <w:sz w:val="24"/>
          <w:szCs w:val="24"/>
        </w:rPr>
        <w:t xml:space="preserve"> </w:t>
      </w:r>
      <w:r w:rsidRPr="00561B2A">
        <w:rPr>
          <w:rFonts w:ascii="Times New Roman" w:hAnsi="Times New Roman" w:cs="Times New Roman"/>
          <w:sz w:val="24"/>
          <w:szCs w:val="24"/>
        </w:rPr>
        <w:t>that can be used to place bets on various cricket related events. The users would be entitled to free Coins upon signing up and thereafter</w:t>
      </w:r>
      <w:r>
        <w:rPr>
          <w:rFonts w:ascii="Times New Roman" w:hAnsi="Times New Roman" w:cs="Times New Roman"/>
          <w:sz w:val="24"/>
          <w:szCs w:val="24"/>
        </w:rPr>
        <w:t xml:space="preserve"> the users would get extra Coins for watching advertisement videos or downloading referral applications</w:t>
      </w:r>
      <w:r w:rsidRPr="00561B2A">
        <w:rPr>
          <w:rFonts w:ascii="Times New Roman" w:hAnsi="Times New Roman" w:cs="Times New Roman"/>
          <w:sz w:val="24"/>
          <w:szCs w:val="24"/>
        </w:rPr>
        <w:t xml:space="preserve">. </w:t>
      </w:r>
      <w:r>
        <w:rPr>
          <w:rFonts w:ascii="Times New Roman" w:hAnsi="Times New Roman" w:cs="Times New Roman"/>
          <w:sz w:val="24"/>
          <w:szCs w:val="24"/>
        </w:rPr>
        <w:t>The Coins are neither purchasable nor redeem</w:t>
      </w:r>
      <w:r w:rsidR="00C62A6F">
        <w:rPr>
          <w:rFonts w:ascii="Times New Roman" w:hAnsi="Times New Roman" w:cs="Times New Roman"/>
          <w:sz w:val="24"/>
          <w:szCs w:val="24"/>
        </w:rPr>
        <w:t>able</w:t>
      </w:r>
      <w:r w:rsidRPr="00561B2A">
        <w:rPr>
          <w:rFonts w:ascii="Times New Roman" w:hAnsi="Times New Roman" w:cs="Times New Roman"/>
          <w:sz w:val="24"/>
          <w:szCs w:val="24"/>
        </w:rPr>
        <w:t xml:space="preserve">. Upon winning a bet, the users would receive additional Coins in ratio of their bet. Also the users would be listed on the </w:t>
      </w:r>
      <w:proofErr w:type="spellStart"/>
      <w:r w:rsidRPr="00561B2A">
        <w:rPr>
          <w:rFonts w:ascii="Times New Roman" w:hAnsi="Times New Roman" w:cs="Times New Roman"/>
          <w:sz w:val="24"/>
          <w:szCs w:val="24"/>
        </w:rPr>
        <w:t>leaderboards</w:t>
      </w:r>
      <w:proofErr w:type="spellEnd"/>
      <w:r w:rsidRPr="00561B2A">
        <w:rPr>
          <w:rFonts w:ascii="Times New Roman" w:hAnsi="Times New Roman" w:cs="Times New Roman"/>
          <w:sz w:val="24"/>
          <w:szCs w:val="24"/>
        </w:rPr>
        <w:t xml:space="preserve"> as per their ranks, which will be derived from the percentage of total winnings of such users. The Querist has sought our opinion on the below mentioned points with respect to its aforementioned business model:</w:t>
      </w:r>
    </w:p>
    <w:p w14:paraId="49C7C164" w14:textId="77777777" w:rsidR="003478B6" w:rsidRPr="00561B2A" w:rsidRDefault="003478B6" w:rsidP="003478B6">
      <w:pPr>
        <w:pStyle w:val="ListParagraph"/>
        <w:spacing w:line="360" w:lineRule="auto"/>
        <w:ind w:left="567"/>
        <w:jc w:val="both"/>
        <w:rPr>
          <w:rFonts w:ascii="Times New Roman" w:hAnsi="Times New Roman" w:cs="Times New Roman"/>
          <w:sz w:val="16"/>
          <w:szCs w:val="24"/>
        </w:rPr>
      </w:pPr>
    </w:p>
    <w:p w14:paraId="0F52F86A" w14:textId="77777777" w:rsidR="003478B6" w:rsidRPr="00561B2A" w:rsidRDefault="003478B6" w:rsidP="003478B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Would the model of Querist be deemed legal when there is no price paid for participation and no prize is given to the participants for winning either</w:t>
      </w:r>
      <w:r w:rsidRPr="00561B2A">
        <w:rPr>
          <w:rFonts w:ascii="Times New Roman" w:hAnsi="Times New Roman" w:cs="Times New Roman"/>
          <w:sz w:val="24"/>
          <w:szCs w:val="24"/>
        </w:rPr>
        <w:t>?</w:t>
      </w:r>
    </w:p>
    <w:p w14:paraId="7D10C13D" w14:textId="77777777" w:rsidR="003478B6" w:rsidRPr="00561B2A" w:rsidRDefault="003478B6" w:rsidP="003478B6">
      <w:pPr>
        <w:pStyle w:val="ListParagraph"/>
        <w:numPr>
          <w:ilvl w:val="0"/>
          <w:numId w:val="3"/>
        </w:numPr>
        <w:spacing w:line="360" w:lineRule="auto"/>
        <w:jc w:val="both"/>
        <w:rPr>
          <w:rFonts w:ascii="Times New Roman" w:hAnsi="Times New Roman" w:cs="Times New Roman"/>
          <w:sz w:val="24"/>
          <w:szCs w:val="24"/>
        </w:rPr>
      </w:pPr>
      <w:r w:rsidRPr="00561B2A">
        <w:rPr>
          <w:rFonts w:ascii="Times New Roman" w:hAnsi="Times New Roman" w:cs="Times New Roman"/>
          <w:sz w:val="24"/>
          <w:szCs w:val="24"/>
        </w:rPr>
        <w:t>Does the business model attract any Gambling or Betting laws under the Union or</w:t>
      </w:r>
      <w:r>
        <w:rPr>
          <w:rFonts w:ascii="Times New Roman" w:hAnsi="Times New Roman" w:cs="Times New Roman"/>
          <w:sz w:val="24"/>
          <w:szCs w:val="24"/>
        </w:rPr>
        <w:t xml:space="preserve"> State list or any other laws which could deem the activities of the Querists platform an offence</w:t>
      </w:r>
      <w:r w:rsidRPr="00561B2A">
        <w:rPr>
          <w:rFonts w:ascii="Times New Roman" w:hAnsi="Times New Roman" w:cs="Times New Roman"/>
          <w:sz w:val="24"/>
          <w:szCs w:val="24"/>
        </w:rPr>
        <w:t>?</w:t>
      </w:r>
      <w:r>
        <w:rPr>
          <w:rFonts w:ascii="Times New Roman" w:hAnsi="Times New Roman" w:cs="Times New Roman"/>
          <w:sz w:val="24"/>
          <w:szCs w:val="24"/>
        </w:rPr>
        <w:t xml:space="preserve"> Suggestions to finetune the model to make it 100% legal. </w:t>
      </w:r>
    </w:p>
    <w:p w14:paraId="06D22CFC" w14:textId="77777777" w:rsidR="003478B6" w:rsidRPr="00561B2A" w:rsidRDefault="003478B6" w:rsidP="003478B6">
      <w:pPr>
        <w:pStyle w:val="ListParagraph"/>
        <w:numPr>
          <w:ilvl w:val="0"/>
          <w:numId w:val="3"/>
        </w:numPr>
        <w:spacing w:line="360" w:lineRule="auto"/>
        <w:jc w:val="both"/>
        <w:rPr>
          <w:rFonts w:ascii="Times New Roman" w:hAnsi="Times New Roman" w:cs="Times New Roman"/>
          <w:sz w:val="24"/>
          <w:szCs w:val="24"/>
        </w:rPr>
      </w:pPr>
      <w:r w:rsidRPr="00561B2A">
        <w:rPr>
          <w:rFonts w:ascii="Times New Roman" w:hAnsi="Times New Roman" w:cs="Times New Roman"/>
          <w:sz w:val="24"/>
          <w:szCs w:val="24"/>
        </w:rPr>
        <w:t>Analysis of similar case laws in India, Europe, USA etc</w:t>
      </w:r>
    </w:p>
    <w:p w14:paraId="481481B5" w14:textId="77777777" w:rsidR="003478B6" w:rsidRDefault="003478B6" w:rsidP="003478B6">
      <w:pPr>
        <w:pStyle w:val="ListParagraph"/>
        <w:numPr>
          <w:ilvl w:val="0"/>
          <w:numId w:val="3"/>
        </w:numPr>
        <w:spacing w:line="360" w:lineRule="auto"/>
        <w:jc w:val="both"/>
        <w:rPr>
          <w:rFonts w:ascii="Times New Roman" w:hAnsi="Times New Roman" w:cs="Times New Roman"/>
          <w:sz w:val="24"/>
          <w:szCs w:val="24"/>
        </w:rPr>
      </w:pPr>
      <w:r w:rsidRPr="00561B2A">
        <w:rPr>
          <w:rFonts w:ascii="Times New Roman" w:hAnsi="Times New Roman" w:cs="Times New Roman"/>
          <w:sz w:val="24"/>
          <w:szCs w:val="24"/>
        </w:rPr>
        <w:t xml:space="preserve">What is the GST applicability in case of purchase of Coins or other elements in the </w:t>
      </w:r>
      <w:r w:rsidR="007A72EC">
        <w:rPr>
          <w:rFonts w:ascii="Times New Roman" w:hAnsi="Times New Roman" w:cs="Times New Roman"/>
          <w:sz w:val="24"/>
          <w:szCs w:val="24"/>
        </w:rPr>
        <w:t xml:space="preserve">social gaming </w:t>
      </w:r>
      <w:r w:rsidRPr="00561B2A">
        <w:rPr>
          <w:rFonts w:ascii="Times New Roman" w:hAnsi="Times New Roman" w:cs="Times New Roman"/>
          <w:sz w:val="24"/>
          <w:szCs w:val="24"/>
        </w:rPr>
        <w:t>platform?</w:t>
      </w:r>
    </w:p>
    <w:p w14:paraId="55C0E581" w14:textId="77777777" w:rsidR="003478B6" w:rsidRDefault="003478B6" w:rsidP="003478B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Can transfer of coins between Players/Friends/Family by way of gift be allowed on the platform?</w:t>
      </w:r>
    </w:p>
    <w:p w14:paraId="64315D27" w14:textId="77777777" w:rsidR="00CC2364" w:rsidRDefault="00CC2364" w:rsidP="00CC2364">
      <w:pPr>
        <w:pStyle w:val="ListParagraph"/>
        <w:spacing w:line="360" w:lineRule="auto"/>
        <w:ind w:left="1080"/>
        <w:jc w:val="both"/>
        <w:rPr>
          <w:rFonts w:ascii="Times New Roman" w:hAnsi="Times New Roman" w:cs="Times New Roman"/>
          <w:sz w:val="24"/>
          <w:szCs w:val="24"/>
        </w:rPr>
      </w:pPr>
    </w:p>
    <w:p w14:paraId="54CF9275" w14:textId="77777777" w:rsidR="00CC2364" w:rsidRDefault="00CC2364" w:rsidP="00CC2364">
      <w:pPr>
        <w:pStyle w:val="ListParagraph"/>
        <w:spacing w:line="360" w:lineRule="auto"/>
        <w:ind w:left="1080"/>
        <w:jc w:val="both"/>
        <w:rPr>
          <w:rFonts w:ascii="Times New Roman" w:hAnsi="Times New Roman" w:cs="Times New Roman"/>
          <w:sz w:val="24"/>
          <w:szCs w:val="24"/>
        </w:rPr>
      </w:pPr>
    </w:p>
    <w:p w14:paraId="3A3284EC" w14:textId="77777777" w:rsidR="00CC2364" w:rsidRDefault="00CC2364" w:rsidP="00CC2364">
      <w:pPr>
        <w:pStyle w:val="ListParagraph"/>
        <w:spacing w:line="360" w:lineRule="auto"/>
        <w:ind w:left="1080"/>
        <w:jc w:val="both"/>
        <w:rPr>
          <w:rFonts w:ascii="Times New Roman" w:hAnsi="Times New Roman" w:cs="Times New Roman"/>
          <w:sz w:val="24"/>
          <w:szCs w:val="24"/>
        </w:rPr>
      </w:pPr>
    </w:p>
    <w:p w14:paraId="3F221339" w14:textId="77777777" w:rsidR="00CC2364" w:rsidRDefault="00CC2364" w:rsidP="00CC2364">
      <w:pPr>
        <w:pStyle w:val="ListParagraph"/>
        <w:spacing w:line="360" w:lineRule="auto"/>
        <w:ind w:left="1080"/>
        <w:jc w:val="both"/>
        <w:rPr>
          <w:rFonts w:ascii="Times New Roman" w:hAnsi="Times New Roman" w:cs="Times New Roman"/>
          <w:sz w:val="24"/>
          <w:szCs w:val="24"/>
        </w:rPr>
      </w:pPr>
    </w:p>
    <w:p w14:paraId="041CDBD5" w14:textId="77777777" w:rsidR="00F9321D" w:rsidRPr="00561B2A" w:rsidRDefault="00C90413" w:rsidP="00B6467E">
      <w:pPr>
        <w:pStyle w:val="ListParagraph"/>
        <w:numPr>
          <w:ilvl w:val="0"/>
          <w:numId w:val="2"/>
        </w:numPr>
        <w:spacing w:line="360" w:lineRule="auto"/>
        <w:ind w:left="567" w:hanging="567"/>
        <w:jc w:val="both"/>
        <w:rPr>
          <w:rFonts w:ascii="Times New Roman" w:hAnsi="Times New Roman" w:cs="Times New Roman"/>
          <w:b/>
          <w:sz w:val="24"/>
          <w:szCs w:val="24"/>
          <w:u w:val="single"/>
        </w:rPr>
      </w:pPr>
      <w:r w:rsidRPr="00561B2A">
        <w:rPr>
          <w:rFonts w:ascii="Times New Roman" w:hAnsi="Times New Roman" w:cs="Times New Roman"/>
          <w:b/>
          <w:sz w:val="24"/>
          <w:szCs w:val="24"/>
          <w:u w:val="single"/>
        </w:rPr>
        <w:lastRenderedPageBreak/>
        <w:t xml:space="preserve">LEGISLATIONS/DOCUMENTS </w:t>
      </w:r>
      <w:r w:rsidR="00F9321D" w:rsidRPr="00561B2A">
        <w:rPr>
          <w:rFonts w:ascii="Times New Roman" w:hAnsi="Times New Roman" w:cs="Times New Roman"/>
          <w:b/>
          <w:sz w:val="24"/>
          <w:szCs w:val="24"/>
          <w:u w:val="single"/>
        </w:rPr>
        <w:t>EXAMINED</w:t>
      </w:r>
      <w:r w:rsidR="00F9321D" w:rsidRPr="00561B2A">
        <w:rPr>
          <w:rFonts w:ascii="Times New Roman" w:hAnsi="Times New Roman" w:cs="Times New Roman"/>
          <w:sz w:val="24"/>
          <w:szCs w:val="24"/>
        </w:rPr>
        <w:t>:</w:t>
      </w:r>
    </w:p>
    <w:p w14:paraId="622A1B92" w14:textId="77777777" w:rsidR="00FC31AC" w:rsidRPr="00561B2A" w:rsidRDefault="00FC31AC" w:rsidP="00B6467E">
      <w:pPr>
        <w:pStyle w:val="ListParagraph"/>
        <w:spacing w:line="360" w:lineRule="auto"/>
        <w:ind w:left="567"/>
        <w:jc w:val="both"/>
        <w:rPr>
          <w:rFonts w:ascii="Times New Roman" w:hAnsi="Times New Roman" w:cs="Times New Roman"/>
          <w:sz w:val="24"/>
          <w:szCs w:val="24"/>
        </w:rPr>
      </w:pPr>
    </w:p>
    <w:p w14:paraId="04709BCA" w14:textId="77777777" w:rsidR="00F9321D" w:rsidRPr="00561B2A" w:rsidRDefault="00F9321D" w:rsidP="00B6467E">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For the purpose of issuing this note, we have reviewed:</w:t>
      </w:r>
    </w:p>
    <w:p w14:paraId="6F154F80" w14:textId="77777777" w:rsidR="00F9321D" w:rsidRPr="00561B2A" w:rsidRDefault="00F9321D" w:rsidP="00B6467E">
      <w:pPr>
        <w:pStyle w:val="ListParagraph"/>
        <w:numPr>
          <w:ilvl w:val="0"/>
          <w:numId w:val="4"/>
        </w:numPr>
        <w:spacing w:line="360" w:lineRule="auto"/>
        <w:ind w:left="993"/>
        <w:jc w:val="both"/>
        <w:rPr>
          <w:rFonts w:ascii="Times New Roman" w:hAnsi="Times New Roman" w:cs="Times New Roman"/>
          <w:sz w:val="24"/>
          <w:szCs w:val="24"/>
        </w:rPr>
      </w:pPr>
      <w:r w:rsidRPr="00561B2A">
        <w:rPr>
          <w:rFonts w:ascii="Times New Roman" w:hAnsi="Times New Roman" w:cs="Times New Roman"/>
          <w:sz w:val="24"/>
          <w:szCs w:val="24"/>
        </w:rPr>
        <w:t>Public Gambling Act, 1867</w:t>
      </w:r>
    </w:p>
    <w:p w14:paraId="1F97C768" w14:textId="77777777" w:rsidR="00F9321D" w:rsidRPr="00561B2A" w:rsidRDefault="00F9321D" w:rsidP="00B6467E">
      <w:pPr>
        <w:pStyle w:val="ListParagraph"/>
        <w:numPr>
          <w:ilvl w:val="0"/>
          <w:numId w:val="4"/>
        </w:numPr>
        <w:spacing w:line="360" w:lineRule="auto"/>
        <w:ind w:left="993"/>
        <w:jc w:val="both"/>
        <w:rPr>
          <w:rFonts w:ascii="Times New Roman" w:hAnsi="Times New Roman" w:cs="Times New Roman"/>
          <w:sz w:val="24"/>
          <w:szCs w:val="24"/>
        </w:rPr>
      </w:pPr>
      <w:r w:rsidRPr="00561B2A">
        <w:rPr>
          <w:rFonts w:ascii="Times New Roman" w:hAnsi="Times New Roman" w:cs="Times New Roman"/>
          <w:sz w:val="24"/>
          <w:szCs w:val="24"/>
        </w:rPr>
        <w:t>Various State Gambling Legislations</w:t>
      </w:r>
    </w:p>
    <w:p w14:paraId="1CC99575" w14:textId="77777777" w:rsidR="00F6629E" w:rsidRPr="00561B2A" w:rsidRDefault="00F6629E" w:rsidP="00B6467E">
      <w:pPr>
        <w:pStyle w:val="ListParagraph"/>
        <w:numPr>
          <w:ilvl w:val="0"/>
          <w:numId w:val="4"/>
        </w:numPr>
        <w:spacing w:line="360" w:lineRule="auto"/>
        <w:ind w:left="993"/>
        <w:jc w:val="both"/>
        <w:rPr>
          <w:rFonts w:ascii="Times New Roman" w:hAnsi="Times New Roman" w:cs="Times New Roman"/>
          <w:sz w:val="24"/>
          <w:szCs w:val="24"/>
        </w:rPr>
      </w:pPr>
      <w:r w:rsidRPr="00561B2A">
        <w:rPr>
          <w:rFonts w:ascii="Times New Roman" w:hAnsi="Times New Roman" w:cs="Times New Roman"/>
          <w:sz w:val="24"/>
          <w:szCs w:val="24"/>
        </w:rPr>
        <w:t xml:space="preserve">Information Technology Act, 2000 along with </w:t>
      </w:r>
      <w:r w:rsidR="00BF2C85" w:rsidRPr="00561B2A">
        <w:rPr>
          <w:rFonts w:ascii="Times New Roman" w:hAnsi="Times New Roman" w:cs="Times New Roman"/>
          <w:sz w:val="24"/>
          <w:szCs w:val="24"/>
        </w:rPr>
        <w:t xml:space="preserve">the Rules &amp; </w:t>
      </w:r>
      <w:r w:rsidRPr="00561B2A">
        <w:rPr>
          <w:rFonts w:ascii="Times New Roman" w:hAnsi="Times New Roman" w:cs="Times New Roman"/>
          <w:sz w:val="24"/>
          <w:szCs w:val="24"/>
        </w:rPr>
        <w:t>Regulations.</w:t>
      </w:r>
    </w:p>
    <w:p w14:paraId="0E334CF3" w14:textId="77777777" w:rsidR="00F9321D" w:rsidRPr="00561B2A" w:rsidRDefault="00F9321D" w:rsidP="00B6467E">
      <w:pPr>
        <w:pStyle w:val="ListParagraph"/>
        <w:numPr>
          <w:ilvl w:val="0"/>
          <w:numId w:val="4"/>
        </w:numPr>
        <w:spacing w:line="360" w:lineRule="auto"/>
        <w:ind w:left="993"/>
        <w:jc w:val="both"/>
        <w:rPr>
          <w:rFonts w:ascii="Times New Roman" w:hAnsi="Times New Roman" w:cs="Times New Roman"/>
          <w:sz w:val="24"/>
          <w:szCs w:val="24"/>
        </w:rPr>
      </w:pPr>
      <w:r w:rsidRPr="00561B2A">
        <w:rPr>
          <w:rFonts w:ascii="Times New Roman" w:hAnsi="Times New Roman" w:cs="Times New Roman"/>
          <w:sz w:val="24"/>
          <w:szCs w:val="24"/>
        </w:rPr>
        <w:t>Indian Penal Code 1860</w:t>
      </w:r>
    </w:p>
    <w:p w14:paraId="611BB435" w14:textId="77777777" w:rsidR="00F9321D" w:rsidRPr="00561B2A" w:rsidRDefault="00F9321D" w:rsidP="00B6467E">
      <w:pPr>
        <w:pStyle w:val="ListParagraph"/>
        <w:numPr>
          <w:ilvl w:val="0"/>
          <w:numId w:val="4"/>
        </w:numPr>
        <w:spacing w:line="360" w:lineRule="auto"/>
        <w:ind w:left="993"/>
        <w:jc w:val="both"/>
        <w:rPr>
          <w:rFonts w:ascii="Times New Roman" w:hAnsi="Times New Roman" w:cs="Times New Roman"/>
          <w:sz w:val="24"/>
          <w:szCs w:val="24"/>
        </w:rPr>
      </w:pPr>
      <w:r w:rsidRPr="00561B2A">
        <w:rPr>
          <w:rFonts w:ascii="Times New Roman" w:hAnsi="Times New Roman" w:cs="Times New Roman"/>
          <w:sz w:val="24"/>
          <w:szCs w:val="24"/>
        </w:rPr>
        <w:t>Law Commission of India Report No.276 on Legal Framework: Gambling and Sports Betting including in Cricket in India</w:t>
      </w:r>
    </w:p>
    <w:p w14:paraId="7EDD3C5A" w14:textId="77777777" w:rsidR="00F9321D" w:rsidRPr="00561B2A" w:rsidRDefault="00F9321D" w:rsidP="00B6467E">
      <w:pPr>
        <w:pStyle w:val="ListParagraph"/>
        <w:numPr>
          <w:ilvl w:val="0"/>
          <w:numId w:val="4"/>
        </w:numPr>
        <w:spacing w:line="360" w:lineRule="auto"/>
        <w:ind w:left="993"/>
        <w:jc w:val="both"/>
        <w:rPr>
          <w:rFonts w:ascii="Times New Roman" w:hAnsi="Times New Roman" w:cs="Times New Roman"/>
          <w:sz w:val="24"/>
          <w:szCs w:val="24"/>
        </w:rPr>
      </w:pPr>
      <w:r w:rsidRPr="00561B2A">
        <w:rPr>
          <w:rFonts w:ascii="Times New Roman" w:hAnsi="Times New Roman" w:cs="Times New Roman"/>
          <w:sz w:val="24"/>
          <w:szCs w:val="24"/>
        </w:rPr>
        <w:t xml:space="preserve">Various judgements of Hon’ble Supreme Court of India and various State High Courts. </w:t>
      </w:r>
    </w:p>
    <w:p w14:paraId="08614681" w14:textId="77777777" w:rsidR="00F9321D" w:rsidRPr="00561B2A" w:rsidRDefault="00F9321D" w:rsidP="00B6467E">
      <w:pPr>
        <w:pStyle w:val="ListParagraph"/>
        <w:spacing w:line="360" w:lineRule="auto"/>
        <w:jc w:val="both"/>
        <w:rPr>
          <w:rFonts w:ascii="Times New Roman" w:hAnsi="Times New Roman" w:cs="Times New Roman"/>
          <w:sz w:val="24"/>
          <w:szCs w:val="24"/>
        </w:rPr>
      </w:pPr>
    </w:p>
    <w:p w14:paraId="16DA7571" w14:textId="77777777" w:rsidR="00F9321D" w:rsidRPr="00561B2A" w:rsidRDefault="00F9321D" w:rsidP="00B6467E">
      <w:pPr>
        <w:pStyle w:val="ListParagraph"/>
        <w:numPr>
          <w:ilvl w:val="0"/>
          <w:numId w:val="2"/>
        </w:numPr>
        <w:spacing w:line="360" w:lineRule="auto"/>
        <w:ind w:left="567" w:hanging="567"/>
        <w:jc w:val="both"/>
        <w:rPr>
          <w:rFonts w:ascii="Times New Roman" w:hAnsi="Times New Roman" w:cs="Times New Roman"/>
          <w:sz w:val="24"/>
          <w:szCs w:val="24"/>
        </w:rPr>
      </w:pPr>
      <w:r w:rsidRPr="00561B2A">
        <w:rPr>
          <w:rFonts w:ascii="Times New Roman" w:hAnsi="Times New Roman" w:cs="Times New Roman"/>
          <w:b/>
          <w:sz w:val="24"/>
          <w:szCs w:val="24"/>
          <w:u w:val="single"/>
        </w:rPr>
        <w:t>ASSUMPTIONS AND QUALIFICATIONS</w:t>
      </w:r>
    </w:p>
    <w:p w14:paraId="55D83AD4" w14:textId="77777777" w:rsidR="00FC31AC" w:rsidRPr="00561B2A" w:rsidRDefault="00FC31AC" w:rsidP="00B6467E">
      <w:pPr>
        <w:pStyle w:val="ListParagraph"/>
        <w:spacing w:after="0" w:line="360" w:lineRule="auto"/>
        <w:ind w:left="567"/>
        <w:jc w:val="both"/>
        <w:rPr>
          <w:rFonts w:ascii="Times New Roman" w:hAnsi="Times New Roman" w:cs="Times New Roman"/>
          <w:sz w:val="24"/>
          <w:szCs w:val="24"/>
        </w:rPr>
      </w:pPr>
    </w:p>
    <w:p w14:paraId="6355BB7E" w14:textId="77777777" w:rsidR="00F9321D" w:rsidRPr="00561B2A" w:rsidRDefault="00F9321D" w:rsidP="00B6467E">
      <w:pPr>
        <w:pStyle w:val="ListParagraph"/>
        <w:spacing w:after="0"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The views and opinions expressed in this opinion are strictly limited to the question raised by the Company as mentioned in Paragraph 1 and do not extend to any other matters.</w:t>
      </w:r>
    </w:p>
    <w:p w14:paraId="6B06C0DD" w14:textId="77777777" w:rsidR="000A6F7A" w:rsidRPr="00561B2A" w:rsidRDefault="000A6F7A" w:rsidP="00B6467E">
      <w:pPr>
        <w:pStyle w:val="ListParagraph"/>
        <w:spacing w:line="360" w:lineRule="auto"/>
        <w:ind w:left="567"/>
        <w:jc w:val="both"/>
        <w:rPr>
          <w:rFonts w:ascii="Times New Roman" w:hAnsi="Times New Roman" w:cs="Times New Roman"/>
          <w:sz w:val="24"/>
          <w:szCs w:val="24"/>
        </w:rPr>
      </w:pPr>
    </w:p>
    <w:p w14:paraId="7D21D44B" w14:textId="77777777" w:rsidR="00F6629E" w:rsidRPr="00561B2A" w:rsidRDefault="00ED33D3" w:rsidP="00B6467E">
      <w:pPr>
        <w:pStyle w:val="ListParagraph"/>
        <w:numPr>
          <w:ilvl w:val="0"/>
          <w:numId w:val="2"/>
        </w:numPr>
        <w:spacing w:after="0" w:line="360" w:lineRule="auto"/>
        <w:ind w:left="567" w:hanging="567"/>
        <w:jc w:val="both"/>
        <w:rPr>
          <w:rFonts w:ascii="Times New Roman" w:hAnsi="Times New Roman" w:cs="Times New Roman"/>
          <w:sz w:val="24"/>
          <w:szCs w:val="24"/>
        </w:rPr>
      </w:pPr>
      <w:r w:rsidRPr="00561B2A">
        <w:rPr>
          <w:rFonts w:ascii="Times New Roman" w:hAnsi="Times New Roman" w:cs="Times New Roman"/>
          <w:b/>
          <w:sz w:val="24"/>
          <w:szCs w:val="24"/>
          <w:u w:val="single"/>
        </w:rPr>
        <w:t>CONCEPT OF</w:t>
      </w:r>
      <w:r w:rsidR="00F6629E" w:rsidRPr="00561B2A">
        <w:rPr>
          <w:rFonts w:ascii="Times New Roman" w:hAnsi="Times New Roman" w:cs="Times New Roman"/>
          <w:b/>
          <w:sz w:val="24"/>
          <w:szCs w:val="24"/>
          <w:u w:val="single"/>
        </w:rPr>
        <w:t xml:space="preserve"> BETTING</w:t>
      </w:r>
      <w:r w:rsidRPr="00561B2A">
        <w:rPr>
          <w:rFonts w:ascii="Times New Roman" w:hAnsi="Times New Roman" w:cs="Times New Roman"/>
          <w:b/>
          <w:sz w:val="24"/>
          <w:szCs w:val="24"/>
          <w:u w:val="single"/>
        </w:rPr>
        <w:t xml:space="preserve"> IN INDIA</w:t>
      </w:r>
    </w:p>
    <w:p w14:paraId="15DA44C0" w14:textId="77777777" w:rsidR="0045743F" w:rsidRPr="00561B2A" w:rsidRDefault="00557AB9" w:rsidP="00B6467E">
      <w:pPr>
        <w:pStyle w:val="ListParagraph"/>
        <w:spacing w:after="0"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In India, betting is considered to be an illegal act owing to the fact that people put in money or money’s worth on the chance of winning something in return. </w:t>
      </w:r>
      <w:r w:rsidR="00A50BC5" w:rsidRPr="00561B2A">
        <w:rPr>
          <w:rFonts w:ascii="Times New Roman" w:hAnsi="Times New Roman" w:cs="Times New Roman"/>
          <w:sz w:val="24"/>
          <w:szCs w:val="24"/>
        </w:rPr>
        <w:t xml:space="preserve">Since betting and gambling may lead to exploitation of the vulnerable class, the courts believe it to be against the principles of morality. </w:t>
      </w:r>
      <w:r w:rsidR="00976C45" w:rsidRPr="00561B2A">
        <w:rPr>
          <w:rFonts w:ascii="Times New Roman" w:hAnsi="Times New Roman" w:cs="Times New Roman"/>
          <w:sz w:val="24"/>
          <w:szCs w:val="24"/>
        </w:rPr>
        <w:t xml:space="preserve"> </w:t>
      </w:r>
    </w:p>
    <w:p w14:paraId="718C24D5" w14:textId="77777777" w:rsidR="00ED33D3" w:rsidRPr="00561B2A" w:rsidRDefault="00ED33D3" w:rsidP="00B6467E">
      <w:pPr>
        <w:pStyle w:val="ListParagraph"/>
        <w:spacing w:after="0" w:line="360" w:lineRule="auto"/>
        <w:ind w:left="567"/>
        <w:jc w:val="both"/>
        <w:rPr>
          <w:rFonts w:ascii="Times New Roman" w:hAnsi="Times New Roman" w:cs="Times New Roman"/>
          <w:sz w:val="24"/>
          <w:szCs w:val="24"/>
        </w:rPr>
      </w:pPr>
    </w:p>
    <w:p w14:paraId="286DEA3A" w14:textId="77777777" w:rsidR="00D76D15" w:rsidRPr="00561B2A" w:rsidRDefault="00D76D15" w:rsidP="00B6467E">
      <w:pPr>
        <w:pStyle w:val="ListParagraph"/>
        <w:spacing w:after="0"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Betting </w:t>
      </w:r>
      <w:r w:rsidR="00C87749" w:rsidRPr="00561B2A">
        <w:rPr>
          <w:rFonts w:ascii="Times New Roman" w:hAnsi="Times New Roman" w:cs="Times New Roman"/>
          <w:sz w:val="24"/>
          <w:szCs w:val="24"/>
        </w:rPr>
        <w:t>was earlier defined under Section 65-B(15) of Finance Act, 1994 as “</w:t>
      </w:r>
      <w:r w:rsidR="00C87749" w:rsidRPr="00561B2A">
        <w:rPr>
          <w:rFonts w:ascii="Times New Roman" w:hAnsi="Times New Roman" w:cs="Times New Roman"/>
          <w:i/>
          <w:iCs/>
          <w:sz w:val="24"/>
          <w:szCs w:val="24"/>
        </w:rPr>
        <w:t>putting on stake something of value, particularly money, with consciousness of risk and hope of gain on the outcome of a game or a contest, whose result may be determined by chance or accident, or the likelihood of anything occurring or not occurring.”</w:t>
      </w:r>
      <w:r w:rsidR="00C87749" w:rsidRPr="00561B2A">
        <w:rPr>
          <w:rFonts w:ascii="Times New Roman" w:hAnsi="Times New Roman" w:cs="Times New Roman"/>
          <w:sz w:val="24"/>
          <w:szCs w:val="24"/>
        </w:rPr>
        <w:t xml:space="preserve"> However, this definition </w:t>
      </w:r>
      <w:r w:rsidR="006E6C68" w:rsidRPr="00561B2A">
        <w:rPr>
          <w:rFonts w:ascii="Times New Roman" w:hAnsi="Times New Roman" w:cs="Times New Roman"/>
          <w:sz w:val="24"/>
          <w:szCs w:val="24"/>
        </w:rPr>
        <w:t xml:space="preserve">had been repealed. </w:t>
      </w:r>
      <w:r w:rsidR="00C87749" w:rsidRPr="00561B2A">
        <w:rPr>
          <w:rFonts w:ascii="Times New Roman" w:hAnsi="Times New Roman" w:cs="Times New Roman"/>
          <w:sz w:val="24"/>
          <w:szCs w:val="24"/>
        </w:rPr>
        <w:t xml:space="preserve"> </w:t>
      </w:r>
    </w:p>
    <w:p w14:paraId="1BBF8DD0" w14:textId="77777777" w:rsidR="00915D1F" w:rsidRPr="00561B2A" w:rsidRDefault="00915D1F" w:rsidP="00B6467E">
      <w:pPr>
        <w:pStyle w:val="ListParagraph"/>
        <w:spacing w:after="0" w:line="360" w:lineRule="auto"/>
        <w:ind w:left="567"/>
        <w:jc w:val="both"/>
        <w:rPr>
          <w:rFonts w:ascii="Times New Roman" w:hAnsi="Times New Roman" w:cs="Times New Roman"/>
          <w:sz w:val="24"/>
          <w:szCs w:val="24"/>
        </w:rPr>
      </w:pPr>
    </w:p>
    <w:p w14:paraId="1EB016C4" w14:textId="77777777" w:rsidR="00C87749" w:rsidRPr="00561B2A" w:rsidRDefault="00C87749" w:rsidP="00B6467E">
      <w:pPr>
        <w:pStyle w:val="ListParagraph"/>
        <w:spacing w:after="0"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A reference can be taken from the Dictionary meaning of betting as well. The Cambridge English Dictionary defines gambling as “</w:t>
      </w:r>
      <w:r w:rsidRPr="00561B2A">
        <w:rPr>
          <w:rFonts w:ascii="Times New Roman" w:hAnsi="Times New Roman" w:cs="Times New Roman"/>
          <w:i/>
          <w:iCs/>
          <w:sz w:val="24"/>
          <w:szCs w:val="24"/>
        </w:rPr>
        <w:t>the activity of risking money on the result of something, such as a game or horse race, hoping to make money</w:t>
      </w:r>
      <w:r w:rsidRPr="00561B2A">
        <w:rPr>
          <w:rFonts w:ascii="Times New Roman" w:hAnsi="Times New Roman" w:cs="Times New Roman"/>
          <w:sz w:val="24"/>
          <w:szCs w:val="24"/>
        </w:rPr>
        <w:t>”. Whereas</w:t>
      </w:r>
      <w:r w:rsidR="006C3B96" w:rsidRPr="00561B2A">
        <w:rPr>
          <w:rFonts w:ascii="Times New Roman" w:hAnsi="Times New Roman" w:cs="Times New Roman"/>
          <w:sz w:val="24"/>
          <w:szCs w:val="24"/>
        </w:rPr>
        <w:t xml:space="preserve">, the Oxford English Dictionary </w:t>
      </w:r>
      <w:r w:rsidRPr="00561B2A">
        <w:rPr>
          <w:rFonts w:ascii="Times New Roman" w:hAnsi="Times New Roman" w:cs="Times New Roman"/>
          <w:sz w:val="24"/>
          <w:szCs w:val="24"/>
        </w:rPr>
        <w:t>defines betting as “</w:t>
      </w:r>
      <w:r w:rsidRPr="00561B2A">
        <w:rPr>
          <w:rFonts w:ascii="Times New Roman" w:hAnsi="Times New Roman" w:cs="Times New Roman"/>
          <w:i/>
          <w:iCs/>
          <w:sz w:val="24"/>
          <w:szCs w:val="24"/>
        </w:rPr>
        <w:t xml:space="preserve">the action of gambling money on the outcome of a </w:t>
      </w:r>
      <w:r w:rsidRPr="00561B2A">
        <w:rPr>
          <w:rFonts w:ascii="Times New Roman" w:hAnsi="Times New Roman" w:cs="Times New Roman"/>
          <w:i/>
          <w:iCs/>
          <w:sz w:val="24"/>
          <w:szCs w:val="24"/>
        </w:rPr>
        <w:lastRenderedPageBreak/>
        <w:t>race, game or other unpredictable event”.</w:t>
      </w:r>
      <w:r w:rsidRPr="00561B2A">
        <w:rPr>
          <w:rFonts w:ascii="Times New Roman" w:hAnsi="Times New Roman" w:cs="Times New Roman"/>
          <w:sz w:val="24"/>
          <w:szCs w:val="24"/>
        </w:rPr>
        <w:t xml:space="preserve"> From </w:t>
      </w:r>
      <w:r w:rsidR="006E6C68" w:rsidRPr="00561B2A">
        <w:rPr>
          <w:rFonts w:ascii="Times New Roman" w:hAnsi="Times New Roman" w:cs="Times New Roman"/>
          <w:sz w:val="24"/>
          <w:szCs w:val="24"/>
        </w:rPr>
        <w:t xml:space="preserve">the aforesaid </w:t>
      </w:r>
      <w:r w:rsidRPr="00561B2A">
        <w:rPr>
          <w:rFonts w:ascii="Times New Roman" w:hAnsi="Times New Roman" w:cs="Times New Roman"/>
          <w:sz w:val="24"/>
          <w:szCs w:val="24"/>
        </w:rPr>
        <w:t xml:space="preserve">definitions, it can be </w:t>
      </w:r>
      <w:r w:rsidR="006E6C68" w:rsidRPr="00561B2A">
        <w:rPr>
          <w:rFonts w:ascii="Times New Roman" w:hAnsi="Times New Roman" w:cs="Times New Roman"/>
          <w:sz w:val="24"/>
          <w:szCs w:val="24"/>
        </w:rPr>
        <w:t xml:space="preserve">said </w:t>
      </w:r>
      <w:r w:rsidRPr="00561B2A">
        <w:rPr>
          <w:rFonts w:ascii="Times New Roman" w:hAnsi="Times New Roman" w:cs="Times New Roman"/>
          <w:sz w:val="24"/>
          <w:szCs w:val="24"/>
        </w:rPr>
        <w:t>that</w:t>
      </w:r>
      <w:r w:rsidR="006E6C68" w:rsidRPr="00561B2A">
        <w:rPr>
          <w:rFonts w:ascii="Times New Roman" w:hAnsi="Times New Roman" w:cs="Times New Roman"/>
          <w:sz w:val="24"/>
          <w:szCs w:val="24"/>
        </w:rPr>
        <w:t>,</w:t>
      </w:r>
      <w:r w:rsidRPr="00561B2A">
        <w:rPr>
          <w:rFonts w:ascii="Times New Roman" w:hAnsi="Times New Roman" w:cs="Times New Roman"/>
          <w:sz w:val="24"/>
          <w:szCs w:val="24"/>
        </w:rPr>
        <w:t xml:space="preserve"> the terms betting and gambling are interchangeable</w:t>
      </w:r>
      <w:r w:rsidR="00440DB3" w:rsidRPr="00561B2A">
        <w:rPr>
          <w:rFonts w:ascii="Times New Roman" w:hAnsi="Times New Roman" w:cs="Times New Roman"/>
          <w:sz w:val="24"/>
          <w:szCs w:val="24"/>
        </w:rPr>
        <w:t xml:space="preserve"> owing to the similar definitions. </w:t>
      </w:r>
    </w:p>
    <w:p w14:paraId="64662B80" w14:textId="77777777" w:rsidR="00915D1F" w:rsidRPr="00561B2A" w:rsidRDefault="00915D1F" w:rsidP="00B6467E">
      <w:pPr>
        <w:pStyle w:val="ListParagraph"/>
        <w:spacing w:after="0" w:line="360" w:lineRule="auto"/>
        <w:ind w:left="567"/>
        <w:jc w:val="both"/>
        <w:rPr>
          <w:rFonts w:ascii="Times New Roman" w:hAnsi="Times New Roman" w:cs="Times New Roman"/>
          <w:sz w:val="24"/>
          <w:szCs w:val="24"/>
        </w:rPr>
      </w:pPr>
    </w:p>
    <w:p w14:paraId="3E9FC696" w14:textId="77777777" w:rsidR="00915D1F" w:rsidRPr="00561B2A" w:rsidRDefault="00FF5463" w:rsidP="00B6467E">
      <w:pPr>
        <w:pStyle w:val="ListParagraph"/>
        <w:spacing w:after="0"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Since betting has not been defined under the Indian legislations, courts have often had to rely upon definitions from external sources such as dictionaries or foreign legislations. The Calcutta High Court in the case of </w:t>
      </w:r>
      <w:proofErr w:type="spellStart"/>
      <w:r w:rsidRPr="00561B2A">
        <w:rPr>
          <w:rFonts w:ascii="Times New Roman" w:hAnsi="Times New Roman" w:cs="Times New Roman"/>
          <w:i/>
          <w:iCs/>
          <w:sz w:val="24"/>
          <w:szCs w:val="24"/>
        </w:rPr>
        <w:t>Bimalendu</w:t>
      </w:r>
      <w:proofErr w:type="spellEnd"/>
      <w:r w:rsidRPr="00561B2A">
        <w:rPr>
          <w:rFonts w:ascii="Times New Roman" w:hAnsi="Times New Roman" w:cs="Times New Roman"/>
          <w:i/>
          <w:iCs/>
          <w:sz w:val="24"/>
          <w:szCs w:val="24"/>
        </w:rPr>
        <w:t xml:space="preserve"> De v. Union of India</w:t>
      </w:r>
      <w:r w:rsidRPr="00561B2A">
        <w:rPr>
          <w:rStyle w:val="FootnoteReference"/>
          <w:rFonts w:ascii="Times New Roman" w:hAnsi="Times New Roman" w:cs="Times New Roman"/>
          <w:i/>
          <w:iCs/>
          <w:sz w:val="24"/>
          <w:szCs w:val="24"/>
        </w:rPr>
        <w:footnoteReference w:id="1"/>
      </w:r>
      <w:r w:rsidRPr="00561B2A">
        <w:rPr>
          <w:rFonts w:ascii="Times New Roman" w:hAnsi="Times New Roman" w:cs="Times New Roman"/>
          <w:sz w:val="24"/>
          <w:szCs w:val="24"/>
        </w:rPr>
        <w:t xml:space="preserve"> referred to the defin</w:t>
      </w:r>
      <w:r w:rsidR="006E6C68" w:rsidRPr="00561B2A">
        <w:rPr>
          <w:rFonts w:ascii="Times New Roman" w:hAnsi="Times New Roman" w:cs="Times New Roman"/>
          <w:sz w:val="24"/>
          <w:szCs w:val="24"/>
        </w:rPr>
        <w:t xml:space="preserve">ition </w:t>
      </w:r>
      <w:r w:rsidR="00C90413" w:rsidRPr="00561B2A">
        <w:rPr>
          <w:rFonts w:ascii="Times New Roman" w:hAnsi="Times New Roman" w:cs="Times New Roman"/>
          <w:sz w:val="24"/>
          <w:szCs w:val="24"/>
        </w:rPr>
        <w:t xml:space="preserve">of </w:t>
      </w:r>
      <w:r w:rsidRPr="00561B2A">
        <w:rPr>
          <w:rFonts w:ascii="Times New Roman" w:hAnsi="Times New Roman" w:cs="Times New Roman"/>
          <w:sz w:val="24"/>
          <w:szCs w:val="24"/>
        </w:rPr>
        <w:t xml:space="preserve">‘gambling’ </w:t>
      </w:r>
      <w:r w:rsidR="006E6C68" w:rsidRPr="00561B2A">
        <w:rPr>
          <w:rFonts w:ascii="Times New Roman" w:hAnsi="Times New Roman" w:cs="Times New Roman"/>
          <w:sz w:val="24"/>
          <w:szCs w:val="24"/>
        </w:rPr>
        <w:t xml:space="preserve">in the Black’s Law Dictionary, </w:t>
      </w:r>
      <w:r w:rsidR="008C744F" w:rsidRPr="00561B2A">
        <w:rPr>
          <w:rFonts w:ascii="Times New Roman" w:hAnsi="Times New Roman" w:cs="Times New Roman"/>
          <w:sz w:val="24"/>
          <w:szCs w:val="24"/>
        </w:rPr>
        <w:t xml:space="preserve">and stated that </w:t>
      </w:r>
      <w:r w:rsidRPr="00561B2A">
        <w:rPr>
          <w:rFonts w:ascii="Times New Roman" w:hAnsi="Times New Roman" w:cs="Times New Roman"/>
          <w:sz w:val="24"/>
          <w:szCs w:val="24"/>
        </w:rPr>
        <w:t>“</w:t>
      </w:r>
      <w:r w:rsidRPr="00561B2A">
        <w:rPr>
          <w:rFonts w:ascii="Times New Roman" w:hAnsi="Times New Roman" w:cs="Times New Roman"/>
          <w:i/>
          <w:iCs/>
          <w:sz w:val="24"/>
          <w:szCs w:val="24"/>
        </w:rPr>
        <w:t>Making a bet occurs when there is a chance for profit if a player is skilful and lucky… A play for value against an uncertain event in the hope of gaining something of value… It involves not only chance, but a hope of gaining beyond the amount played. Gambling consists of a consideration, an element of chance, and a reward… The elements of gambling are payment of a price for a chance to win a prize.”</w:t>
      </w:r>
      <w:r w:rsidRPr="00561B2A">
        <w:rPr>
          <w:rFonts w:ascii="Times New Roman" w:hAnsi="Times New Roman" w:cs="Times New Roman"/>
          <w:sz w:val="24"/>
          <w:szCs w:val="24"/>
        </w:rPr>
        <w:t xml:space="preserve"> </w:t>
      </w:r>
    </w:p>
    <w:p w14:paraId="1292305A" w14:textId="77777777" w:rsidR="00FF5463" w:rsidRPr="00561B2A" w:rsidRDefault="00FF5463" w:rsidP="00B6467E">
      <w:pPr>
        <w:pStyle w:val="ListParagraph"/>
        <w:spacing w:after="0" w:line="360" w:lineRule="auto"/>
        <w:ind w:left="567"/>
        <w:jc w:val="both"/>
        <w:rPr>
          <w:rFonts w:ascii="Times New Roman" w:hAnsi="Times New Roman" w:cs="Times New Roman"/>
          <w:sz w:val="24"/>
          <w:szCs w:val="24"/>
        </w:rPr>
      </w:pPr>
    </w:p>
    <w:p w14:paraId="0D55A798" w14:textId="77777777" w:rsidR="00DA0260" w:rsidRPr="00561B2A" w:rsidRDefault="00FF5463" w:rsidP="00B6467E">
      <w:pPr>
        <w:pStyle w:val="ListParagraph"/>
        <w:spacing w:after="0"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Further, the </w:t>
      </w:r>
      <w:r w:rsidR="00584ECF" w:rsidRPr="00561B2A">
        <w:rPr>
          <w:rFonts w:ascii="Times New Roman" w:hAnsi="Times New Roman" w:cs="Times New Roman"/>
          <w:sz w:val="24"/>
          <w:szCs w:val="24"/>
        </w:rPr>
        <w:t xml:space="preserve">Hon’ble </w:t>
      </w:r>
      <w:r w:rsidRPr="00561B2A">
        <w:rPr>
          <w:rFonts w:ascii="Times New Roman" w:hAnsi="Times New Roman" w:cs="Times New Roman"/>
          <w:sz w:val="24"/>
          <w:szCs w:val="24"/>
        </w:rPr>
        <w:t xml:space="preserve">Supreme Court of India in </w:t>
      </w:r>
      <w:r w:rsidRPr="00561B2A">
        <w:rPr>
          <w:rFonts w:ascii="Times New Roman" w:hAnsi="Times New Roman" w:cs="Times New Roman"/>
          <w:i/>
          <w:iCs/>
          <w:sz w:val="24"/>
          <w:szCs w:val="24"/>
        </w:rPr>
        <w:t xml:space="preserve">M.J. </w:t>
      </w:r>
      <w:proofErr w:type="spellStart"/>
      <w:r w:rsidRPr="00561B2A">
        <w:rPr>
          <w:rFonts w:ascii="Times New Roman" w:hAnsi="Times New Roman" w:cs="Times New Roman"/>
          <w:i/>
          <w:iCs/>
          <w:sz w:val="24"/>
          <w:szCs w:val="24"/>
        </w:rPr>
        <w:t>Sivani</w:t>
      </w:r>
      <w:proofErr w:type="spellEnd"/>
      <w:r w:rsidRPr="00561B2A">
        <w:rPr>
          <w:rFonts w:ascii="Times New Roman" w:hAnsi="Times New Roman" w:cs="Times New Roman"/>
          <w:i/>
          <w:iCs/>
          <w:sz w:val="24"/>
          <w:szCs w:val="24"/>
        </w:rPr>
        <w:t xml:space="preserve"> &amp; </w:t>
      </w:r>
      <w:proofErr w:type="spellStart"/>
      <w:r w:rsidRPr="00561B2A">
        <w:rPr>
          <w:rFonts w:ascii="Times New Roman" w:hAnsi="Times New Roman" w:cs="Times New Roman"/>
          <w:i/>
          <w:iCs/>
          <w:sz w:val="24"/>
          <w:szCs w:val="24"/>
        </w:rPr>
        <w:t>Ors</w:t>
      </w:r>
      <w:proofErr w:type="spellEnd"/>
      <w:r w:rsidRPr="00561B2A">
        <w:rPr>
          <w:rFonts w:ascii="Times New Roman" w:hAnsi="Times New Roman" w:cs="Times New Roman"/>
          <w:i/>
          <w:iCs/>
          <w:sz w:val="24"/>
          <w:szCs w:val="24"/>
        </w:rPr>
        <w:t xml:space="preserve">. V. State of Karnataka &amp; </w:t>
      </w:r>
      <w:proofErr w:type="spellStart"/>
      <w:r w:rsidRPr="00561B2A">
        <w:rPr>
          <w:rFonts w:ascii="Times New Roman" w:hAnsi="Times New Roman" w:cs="Times New Roman"/>
          <w:i/>
          <w:iCs/>
          <w:sz w:val="24"/>
          <w:szCs w:val="24"/>
        </w:rPr>
        <w:t>Ors</w:t>
      </w:r>
      <w:proofErr w:type="spellEnd"/>
      <w:r w:rsidRPr="00561B2A">
        <w:rPr>
          <w:rFonts w:ascii="Times New Roman" w:hAnsi="Times New Roman" w:cs="Times New Roman"/>
          <w:i/>
          <w:iCs/>
          <w:sz w:val="24"/>
          <w:szCs w:val="24"/>
        </w:rPr>
        <w:t>.</w:t>
      </w:r>
      <w:r w:rsidRPr="00561B2A">
        <w:rPr>
          <w:rStyle w:val="FootnoteReference"/>
          <w:rFonts w:ascii="Times New Roman" w:hAnsi="Times New Roman" w:cs="Times New Roman"/>
          <w:i/>
          <w:iCs/>
          <w:sz w:val="24"/>
          <w:szCs w:val="24"/>
        </w:rPr>
        <w:footnoteReference w:id="2"/>
      </w:r>
      <w:r w:rsidR="008C744F" w:rsidRPr="00561B2A">
        <w:rPr>
          <w:rFonts w:ascii="Times New Roman" w:hAnsi="Times New Roman" w:cs="Times New Roman"/>
          <w:sz w:val="24"/>
          <w:szCs w:val="24"/>
        </w:rPr>
        <w:t xml:space="preserve"> referred to the Strou</w:t>
      </w:r>
      <w:r w:rsidRPr="00561B2A">
        <w:rPr>
          <w:rFonts w:ascii="Times New Roman" w:hAnsi="Times New Roman" w:cs="Times New Roman"/>
          <w:sz w:val="24"/>
          <w:szCs w:val="24"/>
        </w:rPr>
        <w:t>d</w:t>
      </w:r>
      <w:r w:rsidR="008C744F" w:rsidRPr="00561B2A">
        <w:rPr>
          <w:rFonts w:ascii="Times New Roman" w:hAnsi="Times New Roman" w:cs="Times New Roman"/>
          <w:sz w:val="24"/>
          <w:szCs w:val="24"/>
        </w:rPr>
        <w:t>’</w:t>
      </w:r>
      <w:r w:rsidRPr="00561B2A">
        <w:rPr>
          <w:rFonts w:ascii="Times New Roman" w:hAnsi="Times New Roman" w:cs="Times New Roman"/>
          <w:sz w:val="24"/>
          <w:szCs w:val="24"/>
        </w:rPr>
        <w:t>s Judicial Dictionary along with Black’s Law Dictionary</w:t>
      </w:r>
      <w:r w:rsidR="00976C45" w:rsidRPr="00561B2A">
        <w:rPr>
          <w:rFonts w:ascii="Times New Roman" w:hAnsi="Times New Roman" w:cs="Times New Roman"/>
          <w:sz w:val="24"/>
          <w:szCs w:val="24"/>
        </w:rPr>
        <w:t xml:space="preserve"> to define gambling. The distinction between gaming and betting was laid out by the </w:t>
      </w:r>
      <w:r w:rsidR="00584ECF" w:rsidRPr="00561B2A">
        <w:rPr>
          <w:rFonts w:ascii="Times New Roman" w:hAnsi="Times New Roman" w:cs="Times New Roman"/>
          <w:sz w:val="24"/>
          <w:szCs w:val="24"/>
        </w:rPr>
        <w:t xml:space="preserve">Hon’ble </w:t>
      </w:r>
      <w:r w:rsidR="00976C45" w:rsidRPr="00561B2A">
        <w:rPr>
          <w:rFonts w:ascii="Times New Roman" w:hAnsi="Times New Roman" w:cs="Times New Roman"/>
          <w:sz w:val="24"/>
          <w:szCs w:val="24"/>
        </w:rPr>
        <w:t xml:space="preserve">Madras High Court in the case of </w:t>
      </w:r>
      <w:r w:rsidR="00976C45" w:rsidRPr="00561B2A">
        <w:rPr>
          <w:rFonts w:ascii="Times New Roman" w:hAnsi="Times New Roman" w:cs="Times New Roman"/>
          <w:i/>
          <w:iCs/>
          <w:sz w:val="24"/>
          <w:szCs w:val="24"/>
        </w:rPr>
        <w:t xml:space="preserve">Public prosecutor v. </w:t>
      </w:r>
      <w:proofErr w:type="spellStart"/>
      <w:r w:rsidR="00976C45" w:rsidRPr="00561B2A">
        <w:rPr>
          <w:rFonts w:ascii="Times New Roman" w:hAnsi="Times New Roman" w:cs="Times New Roman"/>
          <w:i/>
          <w:iCs/>
          <w:sz w:val="24"/>
          <w:szCs w:val="24"/>
        </w:rPr>
        <w:t>Veraj</w:t>
      </w:r>
      <w:proofErr w:type="spellEnd"/>
      <w:r w:rsidR="00976C45" w:rsidRPr="00561B2A">
        <w:rPr>
          <w:rFonts w:ascii="Times New Roman" w:hAnsi="Times New Roman" w:cs="Times New Roman"/>
          <w:i/>
          <w:iCs/>
          <w:sz w:val="24"/>
          <w:szCs w:val="24"/>
        </w:rPr>
        <w:t xml:space="preserve"> Lal </w:t>
      </w:r>
      <w:proofErr w:type="spellStart"/>
      <w:r w:rsidR="00976C45" w:rsidRPr="00561B2A">
        <w:rPr>
          <w:rFonts w:ascii="Times New Roman" w:hAnsi="Times New Roman" w:cs="Times New Roman"/>
          <w:i/>
          <w:iCs/>
          <w:sz w:val="24"/>
          <w:szCs w:val="24"/>
        </w:rPr>
        <w:t>Sheth</w:t>
      </w:r>
      <w:proofErr w:type="spellEnd"/>
      <w:r w:rsidR="00584ECF" w:rsidRPr="00561B2A">
        <w:rPr>
          <w:rFonts w:ascii="Times New Roman" w:hAnsi="Times New Roman" w:cs="Times New Roman"/>
          <w:i/>
          <w:iCs/>
          <w:sz w:val="24"/>
          <w:szCs w:val="24"/>
        </w:rPr>
        <w:t>,</w:t>
      </w:r>
      <w:r w:rsidR="00976C45" w:rsidRPr="00561B2A">
        <w:rPr>
          <w:rStyle w:val="FootnoteReference"/>
          <w:rFonts w:ascii="Times New Roman" w:hAnsi="Times New Roman" w:cs="Times New Roman"/>
          <w:i/>
          <w:iCs/>
          <w:sz w:val="24"/>
          <w:szCs w:val="24"/>
        </w:rPr>
        <w:footnoteReference w:id="3"/>
      </w:r>
      <w:r w:rsidR="00976C45" w:rsidRPr="00561B2A">
        <w:rPr>
          <w:rFonts w:ascii="Times New Roman" w:hAnsi="Times New Roman" w:cs="Times New Roman"/>
          <w:sz w:val="24"/>
          <w:szCs w:val="24"/>
        </w:rPr>
        <w:t xml:space="preserve"> where</w:t>
      </w:r>
      <w:r w:rsidR="00584ECF" w:rsidRPr="00561B2A">
        <w:rPr>
          <w:rFonts w:ascii="Times New Roman" w:hAnsi="Times New Roman" w:cs="Times New Roman"/>
          <w:sz w:val="24"/>
          <w:szCs w:val="24"/>
        </w:rPr>
        <w:t>in</w:t>
      </w:r>
      <w:r w:rsidR="00976C45" w:rsidRPr="00561B2A">
        <w:rPr>
          <w:rFonts w:ascii="Times New Roman" w:hAnsi="Times New Roman" w:cs="Times New Roman"/>
          <w:sz w:val="24"/>
          <w:szCs w:val="24"/>
        </w:rPr>
        <w:t xml:space="preserve"> the </w:t>
      </w:r>
      <w:r w:rsidR="00584ECF" w:rsidRPr="00561B2A">
        <w:rPr>
          <w:rFonts w:ascii="Times New Roman" w:hAnsi="Times New Roman" w:cs="Times New Roman"/>
          <w:sz w:val="24"/>
          <w:szCs w:val="24"/>
        </w:rPr>
        <w:t xml:space="preserve">Hon’ble Court </w:t>
      </w:r>
      <w:r w:rsidR="00976C45" w:rsidRPr="00561B2A">
        <w:rPr>
          <w:rFonts w:ascii="Times New Roman" w:hAnsi="Times New Roman" w:cs="Times New Roman"/>
          <w:sz w:val="24"/>
          <w:szCs w:val="24"/>
        </w:rPr>
        <w:t>opined that the principal distinction between gaming and betting is that; in gaming the stake is laid by the players upon a game, the result of which may depend to some extent upon the skill of the players, but in a bet, the winning or losing of the stake depends solely upon the happening of an uncertain event.</w:t>
      </w:r>
    </w:p>
    <w:p w14:paraId="2A0B1CDB" w14:textId="77777777" w:rsidR="00DA0260" w:rsidRPr="00561B2A" w:rsidRDefault="00DA0260" w:rsidP="00B6467E">
      <w:pPr>
        <w:pStyle w:val="ListParagraph"/>
        <w:spacing w:after="0" w:line="360" w:lineRule="auto"/>
        <w:ind w:left="567"/>
        <w:jc w:val="both"/>
        <w:rPr>
          <w:rFonts w:ascii="Times New Roman" w:hAnsi="Times New Roman" w:cs="Times New Roman"/>
          <w:sz w:val="24"/>
          <w:szCs w:val="24"/>
        </w:rPr>
      </w:pPr>
    </w:p>
    <w:p w14:paraId="075EBE9A" w14:textId="77777777" w:rsidR="000274CE" w:rsidRPr="00561B2A" w:rsidRDefault="000274CE" w:rsidP="00B6467E">
      <w:pPr>
        <w:pStyle w:val="ListParagraph"/>
        <w:numPr>
          <w:ilvl w:val="0"/>
          <w:numId w:val="2"/>
        </w:numPr>
        <w:spacing w:after="0" w:line="360" w:lineRule="auto"/>
        <w:ind w:left="567" w:hanging="567"/>
        <w:jc w:val="both"/>
        <w:rPr>
          <w:rFonts w:ascii="Times New Roman" w:hAnsi="Times New Roman" w:cs="Times New Roman"/>
          <w:sz w:val="24"/>
          <w:szCs w:val="24"/>
        </w:rPr>
      </w:pPr>
      <w:r w:rsidRPr="00561B2A">
        <w:rPr>
          <w:rFonts w:ascii="Times New Roman" w:hAnsi="Times New Roman" w:cs="Times New Roman"/>
          <w:b/>
          <w:bCs/>
          <w:sz w:val="24"/>
          <w:szCs w:val="24"/>
          <w:u w:val="single"/>
        </w:rPr>
        <w:t>GAME OF SKILL AND GAME OF CHANCE</w:t>
      </w:r>
    </w:p>
    <w:p w14:paraId="58C2C088" w14:textId="77777777" w:rsidR="00082006" w:rsidRPr="00561B2A" w:rsidRDefault="00082006" w:rsidP="00B6467E">
      <w:pPr>
        <w:pStyle w:val="ListParagraph"/>
        <w:spacing w:after="0" w:line="360" w:lineRule="auto"/>
        <w:ind w:left="567"/>
        <w:jc w:val="both"/>
        <w:rPr>
          <w:rFonts w:ascii="Times New Roman" w:hAnsi="Times New Roman" w:cs="Times New Roman"/>
          <w:sz w:val="24"/>
          <w:szCs w:val="24"/>
        </w:rPr>
      </w:pPr>
    </w:p>
    <w:p w14:paraId="42611027" w14:textId="4A400E59" w:rsidR="000274CE" w:rsidRPr="00561B2A" w:rsidRDefault="000274CE" w:rsidP="00B6467E">
      <w:pPr>
        <w:pStyle w:val="ListParagraph"/>
        <w:spacing w:after="0"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The primary method to identify if any game amounts to gambling or not </w:t>
      </w:r>
      <w:r w:rsidR="008A514C" w:rsidRPr="00561B2A">
        <w:rPr>
          <w:rFonts w:ascii="Times New Roman" w:hAnsi="Times New Roman" w:cs="Times New Roman"/>
          <w:sz w:val="24"/>
          <w:szCs w:val="24"/>
        </w:rPr>
        <w:t>is</w:t>
      </w:r>
      <w:r w:rsidRPr="00561B2A">
        <w:rPr>
          <w:rFonts w:ascii="Times New Roman" w:hAnsi="Times New Roman" w:cs="Times New Roman"/>
          <w:sz w:val="24"/>
          <w:szCs w:val="24"/>
        </w:rPr>
        <w:t xml:space="preserve"> what dominates/preponderates: skill or chance. Games of chance are those where the winner is mostly decided on the basis of luck and the result is uncertain with the person being unable to influence such result by his mental or physical skill. On the other hand, the result of a game of </w:t>
      </w:r>
      <w:r w:rsidR="00C62A6F">
        <w:rPr>
          <w:rFonts w:ascii="Times New Roman" w:hAnsi="Times New Roman" w:cs="Times New Roman"/>
          <w:sz w:val="24"/>
          <w:szCs w:val="24"/>
        </w:rPr>
        <w:br/>
      </w:r>
      <w:r w:rsidR="00C62A6F">
        <w:rPr>
          <w:rFonts w:ascii="Times New Roman" w:hAnsi="Times New Roman" w:cs="Times New Roman"/>
          <w:sz w:val="24"/>
          <w:szCs w:val="24"/>
        </w:rPr>
        <w:br/>
      </w:r>
      <w:r w:rsidR="00C62A6F">
        <w:rPr>
          <w:rFonts w:ascii="Times New Roman" w:hAnsi="Times New Roman" w:cs="Times New Roman"/>
          <w:sz w:val="24"/>
          <w:szCs w:val="24"/>
        </w:rPr>
        <w:br/>
      </w:r>
      <w:r w:rsidRPr="00561B2A">
        <w:rPr>
          <w:rFonts w:ascii="Times New Roman" w:hAnsi="Times New Roman" w:cs="Times New Roman"/>
          <w:sz w:val="24"/>
          <w:szCs w:val="24"/>
        </w:rPr>
        <w:lastRenderedPageBreak/>
        <w:t xml:space="preserve">skill is influenced by the expertise, knowledge and training of the player. Under the Indian regime, the games of skill are not considered to be gambling activities and are usually exempted from the ambit of anti- gambling laws. </w:t>
      </w:r>
    </w:p>
    <w:p w14:paraId="20B56D7B" w14:textId="77777777" w:rsidR="000274CE" w:rsidRPr="00561B2A" w:rsidRDefault="000274CE" w:rsidP="00B6467E">
      <w:pPr>
        <w:pStyle w:val="ListParagraph"/>
        <w:spacing w:after="0" w:line="360" w:lineRule="auto"/>
        <w:ind w:left="567"/>
        <w:jc w:val="both"/>
        <w:rPr>
          <w:rFonts w:ascii="Times New Roman" w:hAnsi="Times New Roman" w:cs="Times New Roman"/>
          <w:sz w:val="24"/>
          <w:szCs w:val="24"/>
        </w:rPr>
      </w:pPr>
    </w:p>
    <w:p w14:paraId="6B35BBD5" w14:textId="77777777" w:rsidR="000274CE" w:rsidRPr="00561B2A" w:rsidRDefault="000274CE" w:rsidP="00B6467E">
      <w:pPr>
        <w:pStyle w:val="ListParagraph"/>
        <w:spacing w:after="0"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In the case of </w:t>
      </w:r>
      <w:r w:rsidRPr="00561B2A">
        <w:rPr>
          <w:rFonts w:ascii="Times New Roman" w:hAnsi="Times New Roman" w:cs="Times New Roman"/>
          <w:i/>
          <w:iCs/>
          <w:sz w:val="24"/>
          <w:szCs w:val="24"/>
        </w:rPr>
        <w:t xml:space="preserve">RMD </w:t>
      </w:r>
      <w:proofErr w:type="spellStart"/>
      <w:r w:rsidRPr="00561B2A">
        <w:rPr>
          <w:rFonts w:ascii="Times New Roman" w:hAnsi="Times New Roman" w:cs="Times New Roman"/>
          <w:i/>
          <w:iCs/>
          <w:sz w:val="24"/>
          <w:szCs w:val="24"/>
        </w:rPr>
        <w:t>Chamarbuagawala</w:t>
      </w:r>
      <w:proofErr w:type="spellEnd"/>
      <w:r w:rsidRPr="00561B2A">
        <w:rPr>
          <w:rFonts w:ascii="Times New Roman" w:hAnsi="Times New Roman" w:cs="Times New Roman"/>
          <w:i/>
          <w:iCs/>
          <w:sz w:val="24"/>
          <w:szCs w:val="24"/>
        </w:rPr>
        <w:t xml:space="preserve"> v. Union of India</w:t>
      </w:r>
      <w:r w:rsidR="006C3B96" w:rsidRPr="00561B2A">
        <w:rPr>
          <w:rStyle w:val="FootnoteReference"/>
          <w:rFonts w:ascii="Times New Roman" w:hAnsi="Times New Roman" w:cs="Times New Roman"/>
          <w:i/>
          <w:iCs/>
          <w:sz w:val="24"/>
          <w:szCs w:val="24"/>
        </w:rPr>
        <w:footnoteReference w:id="4"/>
      </w:r>
      <w:r w:rsidRPr="00561B2A">
        <w:rPr>
          <w:rFonts w:ascii="Times New Roman" w:hAnsi="Times New Roman" w:cs="Times New Roman"/>
          <w:sz w:val="24"/>
          <w:szCs w:val="24"/>
        </w:rPr>
        <w:t xml:space="preserve"> the Supreme Court relied on the ‘skill test’ to decide whether an activity is gambling or not. The court held that competitions which substantially involve skills are not gambling activities but are commercial activities protected under Article 19(1)(g) of the Constitution of India. Further in the case of </w:t>
      </w:r>
      <w:r w:rsidRPr="00561B2A">
        <w:rPr>
          <w:rFonts w:ascii="Times New Roman" w:hAnsi="Times New Roman" w:cs="Times New Roman"/>
          <w:i/>
          <w:iCs/>
          <w:sz w:val="24"/>
          <w:szCs w:val="24"/>
        </w:rPr>
        <w:t xml:space="preserve">State of Andhra Pradesh v. K. </w:t>
      </w:r>
      <w:proofErr w:type="spellStart"/>
      <w:r w:rsidRPr="00561B2A">
        <w:rPr>
          <w:rFonts w:ascii="Times New Roman" w:hAnsi="Times New Roman" w:cs="Times New Roman"/>
          <w:i/>
          <w:iCs/>
          <w:sz w:val="24"/>
          <w:szCs w:val="24"/>
        </w:rPr>
        <w:t>Satyanarayana</w:t>
      </w:r>
      <w:proofErr w:type="spellEnd"/>
      <w:r w:rsidR="006C3B96" w:rsidRPr="00561B2A">
        <w:rPr>
          <w:rStyle w:val="FootnoteReference"/>
          <w:rFonts w:ascii="Times New Roman" w:hAnsi="Times New Roman" w:cs="Times New Roman"/>
          <w:i/>
          <w:iCs/>
          <w:sz w:val="24"/>
          <w:szCs w:val="24"/>
        </w:rPr>
        <w:footnoteReference w:id="5"/>
      </w:r>
      <w:r w:rsidRPr="00561B2A">
        <w:rPr>
          <w:rFonts w:ascii="Times New Roman" w:hAnsi="Times New Roman" w:cs="Times New Roman"/>
          <w:sz w:val="24"/>
          <w:szCs w:val="24"/>
        </w:rPr>
        <w:t xml:space="preserve"> and </w:t>
      </w:r>
      <w:proofErr w:type="spellStart"/>
      <w:r w:rsidRPr="00561B2A">
        <w:rPr>
          <w:rFonts w:ascii="Times New Roman" w:hAnsi="Times New Roman" w:cs="Times New Roman"/>
          <w:i/>
          <w:iCs/>
          <w:sz w:val="24"/>
          <w:szCs w:val="24"/>
        </w:rPr>
        <w:t>Dr.</w:t>
      </w:r>
      <w:proofErr w:type="spellEnd"/>
      <w:r w:rsidRPr="00561B2A">
        <w:rPr>
          <w:rFonts w:ascii="Times New Roman" w:hAnsi="Times New Roman" w:cs="Times New Roman"/>
          <w:i/>
          <w:iCs/>
          <w:sz w:val="24"/>
          <w:szCs w:val="24"/>
        </w:rPr>
        <w:t xml:space="preserve"> K. R. </w:t>
      </w:r>
      <w:proofErr w:type="spellStart"/>
      <w:r w:rsidRPr="00561B2A">
        <w:rPr>
          <w:rFonts w:ascii="Times New Roman" w:hAnsi="Times New Roman" w:cs="Times New Roman"/>
          <w:i/>
          <w:iCs/>
          <w:sz w:val="24"/>
          <w:szCs w:val="24"/>
        </w:rPr>
        <w:t>Lakshamanan</w:t>
      </w:r>
      <w:proofErr w:type="spellEnd"/>
      <w:r w:rsidRPr="00561B2A">
        <w:rPr>
          <w:rFonts w:ascii="Times New Roman" w:hAnsi="Times New Roman" w:cs="Times New Roman"/>
          <w:i/>
          <w:iCs/>
          <w:sz w:val="24"/>
          <w:szCs w:val="24"/>
        </w:rPr>
        <w:t xml:space="preserve"> v. State of Tamil Nadu</w:t>
      </w:r>
      <w:r w:rsidR="006C3B96" w:rsidRPr="00561B2A">
        <w:rPr>
          <w:rStyle w:val="FootnoteReference"/>
          <w:rFonts w:ascii="Times New Roman" w:hAnsi="Times New Roman" w:cs="Times New Roman"/>
          <w:i/>
          <w:iCs/>
          <w:sz w:val="24"/>
          <w:szCs w:val="24"/>
        </w:rPr>
        <w:footnoteReference w:id="6"/>
      </w:r>
      <w:r w:rsidRPr="00561B2A">
        <w:rPr>
          <w:rFonts w:ascii="Times New Roman" w:hAnsi="Times New Roman" w:cs="Times New Roman"/>
          <w:sz w:val="24"/>
          <w:szCs w:val="24"/>
        </w:rPr>
        <w:t xml:space="preserve"> the courts have propounded that no game is a game of pure skill and that all games have at least some amount of chance or luck involved. The courts have thus adopted the test of ‘dominant factor’ which requires the assessment and determination of whether chance or skill is the dominating factor in determining the result of the game. </w:t>
      </w:r>
    </w:p>
    <w:p w14:paraId="0773C468" w14:textId="77777777" w:rsidR="000274CE" w:rsidRPr="00561B2A" w:rsidRDefault="000274CE" w:rsidP="00B6467E">
      <w:pPr>
        <w:pStyle w:val="ListParagraph"/>
        <w:spacing w:after="0" w:line="360" w:lineRule="auto"/>
        <w:ind w:left="567"/>
        <w:jc w:val="both"/>
        <w:rPr>
          <w:rFonts w:ascii="Times New Roman" w:hAnsi="Times New Roman" w:cs="Times New Roman"/>
          <w:sz w:val="24"/>
          <w:szCs w:val="24"/>
        </w:rPr>
      </w:pPr>
    </w:p>
    <w:p w14:paraId="7F427E27" w14:textId="77777777" w:rsidR="000274CE" w:rsidRPr="00561B2A" w:rsidRDefault="000274CE" w:rsidP="00B6467E">
      <w:pPr>
        <w:pStyle w:val="ListParagraph"/>
        <w:spacing w:after="0"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The Hon’ble Punjab and Haryana High Court in </w:t>
      </w:r>
      <w:proofErr w:type="spellStart"/>
      <w:r w:rsidRPr="00561B2A">
        <w:rPr>
          <w:rFonts w:ascii="Times New Roman" w:hAnsi="Times New Roman" w:cs="Times New Roman"/>
          <w:i/>
          <w:iCs/>
          <w:sz w:val="24"/>
          <w:szCs w:val="24"/>
        </w:rPr>
        <w:t>Varum</w:t>
      </w:r>
      <w:proofErr w:type="spellEnd"/>
      <w:r w:rsidRPr="00561B2A">
        <w:rPr>
          <w:rFonts w:ascii="Times New Roman" w:hAnsi="Times New Roman" w:cs="Times New Roman"/>
          <w:i/>
          <w:iCs/>
          <w:sz w:val="24"/>
          <w:szCs w:val="24"/>
        </w:rPr>
        <w:t xml:space="preserve"> </w:t>
      </w:r>
      <w:proofErr w:type="spellStart"/>
      <w:r w:rsidRPr="00561B2A">
        <w:rPr>
          <w:rFonts w:ascii="Times New Roman" w:hAnsi="Times New Roman" w:cs="Times New Roman"/>
          <w:i/>
          <w:iCs/>
          <w:sz w:val="24"/>
          <w:szCs w:val="24"/>
        </w:rPr>
        <w:t>Gumber</w:t>
      </w:r>
      <w:proofErr w:type="spellEnd"/>
      <w:r w:rsidRPr="00561B2A">
        <w:rPr>
          <w:rFonts w:ascii="Times New Roman" w:hAnsi="Times New Roman" w:cs="Times New Roman"/>
          <w:i/>
          <w:iCs/>
          <w:sz w:val="24"/>
          <w:szCs w:val="24"/>
        </w:rPr>
        <w:t xml:space="preserve"> v. Union Territory of Chandigarh and </w:t>
      </w:r>
      <w:proofErr w:type="spellStart"/>
      <w:r w:rsidRPr="00561B2A">
        <w:rPr>
          <w:rFonts w:ascii="Times New Roman" w:hAnsi="Times New Roman" w:cs="Times New Roman"/>
          <w:i/>
          <w:iCs/>
          <w:sz w:val="24"/>
          <w:szCs w:val="24"/>
        </w:rPr>
        <w:t>Ors</w:t>
      </w:r>
      <w:proofErr w:type="spellEnd"/>
      <w:r w:rsidR="006C3B96" w:rsidRPr="00561B2A">
        <w:rPr>
          <w:rStyle w:val="FootnoteReference"/>
          <w:rFonts w:ascii="Times New Roman" w:hAnsi="Times New Roman" w:cs="Times New Roman"/>
          <w:i/>
          <w:iCs/>
          <w:sz w:val="24"/>
          <w:szCs w:val="24"/>
        </w:rPr>
        <w:footnoteReference w:id="7"/>
      </w:r>
      <w:r w:rsidRPr="00561B2A">
        <w:rPr>
          <w:rFonts w:ascii="Times New Roman" w:hAnsi="Times New Roman" w:cs="Times New Roman"/>
          <w:i/>
          <w:iCs/>
          <w:sz w:val="24"/>
          <w:szCs w:val="24"/>
        </w:rPr>
        <w:t xml:space="preserve"> </w:t>
      </w:r>
      <w:r w:rsidRPr="00561B2A">
        <w:rPr>
          <w:rFonts w:ascii="Times New Roman" w:hAnsi="Times New Roman" w:cs="Times New Roman"/>
          <w:sz w:val="24"/>
          <w:szCs w:val="24"/>
        </w:rPr>
        <w:t xml:space="preserve">, the court while answering the issue of whether fantasy sports are a game of skill or not, relied upon the </w:t>
      </w:r>
      <w:proofErr w:type="spellStart"/>
      <w:r w:rsidRPr="00561B2A">
        <w:rPr>
          <w:rFonts w:ascii="Times New Roman" w:hAnsi="Times New Roman" w:cs="Times New Roman"/>
          <w:i/>
          <w:iCs/>
          <w:sz w:val="24"/>
          <w:szCs w:val="24"/>
        </w:rPr>
        <w:t>Dr.</w:t>
      </w:r>
      <w:proofErr w:type="spellEnd"/>
      <w:r w:rsidRPr="00561B2A">
        <w:rPr>
          <w:rFonts w:ascii="Times New Roman" w:hAnsi="Times New Roman" w:cs="Times New Roman"/>
          <w:i/>
          <w:iCs/>
          <w:sz w:val="24"/>
          <w:szCs w:val="24"/>
        </w:rPr>
        <w:t xml:space="preserve"> K. R. </w:t>
      </w:r>
      <w:proofErr w:type="spellStart"/>
      <w:r w:rsidRPr="00561B2A">
        <w:rPr>
          <w:rFonts w:ascii="Times New Roman" w:hAnsi="Times New Roman" w:cs="Times New Roman"/>
          <w:i/>
          <w:iCs/>
          <w:sz w:val="24"/>
          <w:szCs w:val="24"/>
        </w:rPr>
        <w:t>Lakshamanan</w:t>
      </w:r>
      <w:proofErr w:type="spellEnd"/>
      <w:r w:rsidR="006C3B96" w:rsidRPr="00561B2A">
        <w:rPr>
          <w:rFonts w:ascii="Times New Roman" w:hAnsi="Times New Roman" w:cs="Times New Roman"/>
          <w:i/>
          <w:iCs/>
          <w:sz w:val="24"/>
          <w:szCs w:val="24"/>
        </w:rPr>
        <w:t xml:space="preserve"> (supra) </w:t>
      </w:r>
      <w:r w:rsidR="006C3B96" w:rsidRPr="00561B2A">
        <w:rPr>
          <w:rFonts w:ascii="Times New Roman" w:hAnsi="Times New Roman" w:cs="Times New Roman"/>
          <w:sz w:val="24"/>
          <w:szCs w:val="24"/>
        </w:rPr>
        <w:t>to</w:t>
      </w:r>
      <w:r w:rsidRPr="00561B2A">
        <w:rPr>
          <w:rFonts w:ascii="Times New Roman" w:hAnsi="Times New Roman" w:cs="Times New Roman"/>
          <w:sz w:val="24"/>
          <w:szCs w:val="24"/>
        </w:rPr>
        <w:t xml:space="preserve"> state, “the skill constitutes a game in which primarily the success depends upon the superior knowledge, training, attention, experience and adroitness of the player, in essence, the skill dominates over the element of luck/ chance. It has been held that the expression “mere skill” would mean substantial degree or preponderance of skill”.</w:t>
      </w:r>
    </w:p>
    <w:p w14:paraId="34EE9D19" w14:textId="77777777" w:rsidR="000274CE" w:rsidRPr="00561B2A" w:rsidRDefault="000274CE" w:rsidP="00B6467E">
      <w:pPr>
        <w:pStyle w:val="ListParagraph"/>
        <w:spacing w:after="0" w:line="360" w:lineRule="auto"/>
        <w:ind w:left="567"/>
        <w:jc w:val="both"/>
        <w:rPr>
          <w:rFonts w:ascii="Times New Roman" w:hAnsi="Times New Roman" w:cs="Times New Roman"/>
          <w:sz w:val="24"/>
          <w:szCs w:val="24"/>
        </w:rPr>
      </w:pPr>
    </w:p>
    <w:p w14:paraId="410D9688" w14:textId="77777777" w:rsidR="000274CE" w:rsidRPr="00561B2A" w:rsidRDefault="000274CE" w:rsidP="00B6467E">
      <w:pPr>
        <w:pStyle w:val="ListParagraph"/>
        <w:spacing w:after="0"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Further, in most of the state legislations, it is clearly stated that horse betting and/or dog racing are exempt from the application of the statute. This is because in the case of </w:t>
      </w:r>
      <w:proofErr w:type="spellStart"/>
      <w:r w:rsidRPr="00561B2A">
        <w:rPr>
          <w:rFonts w:ascii="Times New Roman" w:hAnsi="Times New Roman" w:cs="Times New Roman"/>
          <w:i/>
          <w:iCs/>
          <w:sz w:val="24"/>
          <w:szCs w:val="24"/>
        </w:rPr>
        <w:t>Dr.</w:t>
      </w:r>
      <w:proofErr w:type="spellEnd"/>
      <w:r w:rsidRPr="00561B2A">
        <w:rPr>
          <w:rFonts w:ascii="Times New Roman" w:hAnsi="Times New Roman" w:cs="Times New Roman"/>
          <w:i/>
          <w:iCs/>
          <w:sz w:val="24"/>
          <w:szCs w:val="24"/>
        </w:rPr>
        <w:t xml:space="preserve"> K R Lakshmanan </w:t>
      </w:r>
      <w:r w:rsidR="006C3B96" w:rsidRPr="00561B2A">
        <w:rPr>
          <w:rFonts w:ascii="Times New Roman" w:hAnsi="Times New Roman" w:cs="Times New Roman"/>
          <w:i/>
          <w:iCs/>
          <w:sz w:val="24"/>
          <w:szCs w:val="24"/>
        </w:rPr>
        <w:t>(supra)</w:t>
      </w:r>
      <w:r w:rsidRPr="00561B2A">
        <w:rPr>
          <w:rFonts w:ascii="Times New Roman" w:hAnsi="Times New Roman" w:cs="Times New Roman"/>
          <w:sz w:val="24"/>
          <w:szCs w:val="24"/>
        </w:rPr>
        <w:t xml:space="preserve">, the </w:t>
      </w:r>
      <w:r w:rsidR="002D7B51" w:rsidRPr="00561B2A">
        <w:rPr>
          <w:rFonts w:ascii="Times New Roman" w:hAnsi="Times New Roman" w:cs="Times New Roman"/>
          <w:sz w:val="24"/>
          <w:szCs w:val="24"/>
        </w:rPr>
        <w:t xml:space="preserve">Hon’ble </w:t>
      </w:r>
      <w:r w:rsidRPr="00561B2A">
        <w:rPr>
          <w:rFonts w:ascii="Times New Roman" w:hAnsi="Times New Roman" w:cs="Times New Roman"/>
          <w:sz w:val="24"/>
          <w:szCs w:val="24"/>
        </w:rPr>
        <w:t xml:space="preserve">Supreme Court had propounded that horse-race betting was a game of skill. The court observed that the outcome in a horse race depends upon several factors like form, fitness and inherent capacity of the animal, the ability of the jockey, the weight carried and the distance of the race, which are all objective facts capable of being assessed by persons placing bets. </w:t>
      </w:r>
    </w:p>
    <w:p w14:paraId="4154C010" w14:textId="77777777" w:rsidR="002E6CE4" w:rsidRPr="00561B2A" w:rsidRDefault="002E6CE4" w:rsidP="00B6467E">
      <w:pPr>
        <w:pStyle w:val="ListParagraph"/>
        <w:spacing w:after="0" w:line="360" w:lineRule="auto"/>
        <w:ind w:left="567"/>
        <w:jc w:val="both"/>
        <w:rPr>
          <w:rFonts w:ascii="Times New Roman" w:hAnsi="Times New Roman" w:cs="Times New Roman"/>
          <w:sz w:val="24"/>
          <w:szCs w:val="24"/>
        </w:rPr>
      </w:pPr>
    </w:p>
    <w:p w14:paraId="6B590BCA" w14:textId="77777777" w:rsidR="00451616" w:rsidRPr="00561B2A" w:rsidRDefault="008628F5" w:rsidP="00B6467E">
      <w:pPr>
        <w:pStyle w:val="ListParagraph"/>
        <w:spacing w:after="0"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 </w:t>
      </w:r>
      <w:r w:rsidR="00912BC9" w:rsidRPr="00561B2A">
        <w:rPr>
          <w:rFonts w:ascii="Times New Roman" w:hAnsi="Times New Roman" w:cs="Times New Roman"/>
          <w:sz w:val="24"/>
          <w:szCs w:val="24"/>
        </w:rPr>
        <w:t xml:space="preserve">One could argue the same for cricket betting too as it also should be assessable through the statistics available on the players, fields, and their performance. However, the game has not yet been declared to be a game of skill. </w:t>
      </w:r>
    </w:p>
    <w:p w14:paraId="52262663" w14:textId="77777777" w:rsidR="00451616" w:rsidRPr="00561B2A" w:rsidRDefault="00451616" w:rsidP="00B6467E">
      <w:pPr>
        <w:pStyle w:val="ListParagraph"/>
        <w:spacing w:after="0" w:line="360" w:lineRule="auto"/>
        <w:ind w:left="567"/>
        <w:jc w:val="both"/>
        <w:rPr>
          <w:rFonts w:ascii="Times New Roman" w:hAnsi="Times New Roman" w:cs="Times New Roman"/>
          <w:sz w:val="24"/>
          <w:szCs w:val="24"/>
        </w:rPr>
      </w:pPr>
    </w:p>
    <w:p w14:paraId="1C9B9449" w14:textId="77777777" w:rsidR="00451616" w:rsidRPr="00561B2A" w:rsidRDefault="00451616" w:rsidP="00451616">
      <w:pPr>
        <w:pStyle w:val="ListParagraph"/>
        <w:spacing w:after="0"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Currently, a petition titled “</w:t>
      </w:r>
      <w:r w:rsidRPr="00561B2A">
        <w:rPr>
          <w:rFonts w:ascii="Times New Roman" w:hAnsi="Times New Roman" w:cs="Times New Roman"/>
          <w:i/>
          <w:sz w:val="24"/>
          <w:szCs w:val="24"/>
        </w:rPr>
        <w:t>Geeta Rani v Union of India</w:t>
      </w:r>
      <w:r w:rsidRPr="00561B2A">
        <w:rPr>
          <w:rFonts w:ascii="Times New Roman" w:hAnsi="Times New Roman" w:cs="Times New Roman"/>
          <w:sz w:val="24"/>
          <w:szCs w:val="24"/>
        </w:rPr>
        <w:t xml:space="preserve">” bearing Writ Petition No. 287 of 2017 is pending before the Hon’ble Supreme Court wherein the issue of whether betting on cricket amounts to an offence or not since such betting or wagering depends upon the skill of the player. </w:t>
      </w:r>
      <w:r w:rsidR="002D7B51" w:rsidRPr="00561B2A">
        <w:rPr>
          <w:rFonts w:ascii="Times New Roman" w:hAnsi="Times New Roman" w:cs="Times New Roman"/>
          <w:sz w:val="24"/>
          <w:szCs w:val="24"/>
        </w:rPr>
        <w:t xml:space="preserve">However, no effective hearing has taken place in the said matter and same has been clubbed with </w:t>
      </w:r>
      <w:r w:rsidRPr="00561B2A">
        <w:rPr>
          <w:rFonts w:ascii="Times New Roman" w:hAnsi="Times New Roman" w:cs="Times New Roman"/>
          <w:sz w:val="24"/>
          <w:szCs w:val="24"/>
        </w:rPr>
        <w:t>Civil Appeal No. 4235 of 2014 titled “</w:t>
      </w:r>
      <w:r w:rsidRPr="005148F0">
        <w:rPr>
          <w:rFonts w:ascii="Times New Roman" w:hAnsi="Times New Roman" w:cs="Times New Roman"/>
          <w:i/>
          <w:sz w:val="24"/>
          <w:szCs w:val="24"/>
        </w:rPr>
        <w:t xml:space="preserve">Board of Control for Cricket &amp; </w:t>
      </w:r>
      <w:proofErr w:type="spellStart"/>
      <w:r w:rsidRPr="005148F0">
        <w:rPr>
          <w:rFonts w:ascii="Times New Roman" w:hAnsi="Times New Roman" w:cs="Times New Roman"/>
          <w:i/>
          <w:sz w:val="24"/>
          <w:szCs w:val="24"/>
        </w:rPr>
        <w:t>ors</w:t>
      </w:r>
      <w:proofErr w:type="spellEnd"/>
      <w:r w:rsidRPr="005148F0">
        <w:rPr>
          <w:rFonts w:ascii="Times New Roman" w:hAnsi="Times New Roman" w:cs="Times New Roman"/>
          <w:i/>
          <w:sz w:val="24"/>
          <w:szCs w:val="24"/>
        </w:rPr>
        <w:t xml:space="preserve">. </w:t>
      </w:r>
      <w:proofErr w:type="gramStart"/>
      <w:r w:rsidRPr="005148F0">
        <w:rPr>
          <w:rFonts w:ascii="Times New Roman" w:hAnsi="Times New Roman" w:cs="Times New Roman"/>
          <w:i/>
          <w:sz w:val="24"/>
          <w:szCs w:val="24"/>
        </w:rPr>
        <w:t>v</w:t>
      </w:r>
      <w:proofErr w:type="gramEnd"/>
      <w:r w:rsidRPr="005148F0">
        <w:rPr>
          <w:rFonts w:ascii="Times New Roman" w:hAnsi="Times New Roman" w:cs="Times New Roman"/>
          <w:i/>
          <w:sz w:val="24"/>
          <w:szCs w:val="24"/>
        </w:rPr>
        <w:t xml:space="preserve"> Cricket Association of Biha</w:t>
      </w:r>
      <w:r w:rsidR="002D7B51" w:rsidRPr="005148F0">
        <w:rPr>
          <w:rFonts w:ascii="Times New Roman" w:hAnsi="Times New Roman" w:cs="Times New Roman"/>
          <w:i/>
          <w:sz w:val="24"/>
          <w:szCs w:val="24"/>
        </w:rPr>
        <w:t>r</w:t>
      </w:r>
      <w:r w:rsidRPr="005148F0">
        <w:rPr>
          <w:rFonts w:ascii="Times New Roman" w:hAnsi="Times New Roman" w:cs="Times New Roman"/>
          <w:i/>
          <w:sz w:val="24"/>
          <w:szCs w:val="24"/>
        </w:rPr>
        <w:t xml:space="preserve"> &amp; </w:t>
      </w:r>
      <w:proofErr w:type="spellStart"/>
      <w:r w:rsidRPr="005148F0">
        <w:rPr>
          <w:rFonts w:ascii="Times New Roman" w:hAnsi="Times New Roman" w:cs="Times New Roman"/>
          <w:i/>
          <w:sz w:val="24"/>
          <w:szCs w:val="24"/>
        </w:rPr>
        <w:t>Ors</w:t>
      </w:r>
      <w:proofErr w:type="spellEnd"/>
      <w:r w:rsidRPr="005148F0">
        <w:rPr>
          <w:rFonts w:ascii="Times New Roman" w:hAnsi="Times New Roman" w:cs="Times New Roman"/>
          <w:i/>
          <w:sz w:val="24"/>
          <w:szCs w:val="24"/>
        </w:rPr>
        <w:t>.</w:t>
      </w:r>
      <w:r w:rsidRPr="00561B2A">
        <w:rPr>
          <w:rFonts w:ascii="Times New Roman" w:hAnsi="Times New Roman" w:cs="Times New Roman"/>
          <w:sz w:val="24"/>
          <w:szCs w:val="24"/>
        </w:rPr>
        <w:t xml:space="preserve">”, wherein the Hon’ble Supreme Court is adjudicating on the issues with regard to irregularities with the functioning of Board of Control for Cricket. </w:t>
      </w:r>
    </w:p>
    <w:p w14:paraId="179472B6" w14:textId="77777777" w:rsidR="000274CE" w:rsidRPr="00561B2A" w:rsidRDefault="000274CE" w:rsidP="00B6467E">
      <w:pPr>
        <w:pStyle w:val="ListParagraph"/>
        <w:spacing w:after="0" w:line="360" w:lineRule="auto"/>
        <w:ind w:left="567"/>
        <w:jc w:val="both"/>
        <w:rPr>
          <w:rFonts w:ascii="Times New Roman" w:hAnsi="Times New Roman" w:cs="Times New Roman"/>
          <w:sz w:val="24"/>
          <w:szCs w:val="24"/>
        </w:rPr>
      </w:pPr>
    </w:p>
    <w:p w14:paraId="350180D1" w14:textId="77777777" w:rsidR="00F6629E" w:rsidRPr="00561B2A" w:rsidRDefault="008C744F" w:rsidP="00B6467E">
      <w:pPr>
        <w:pStyle w:val="ListParagraph"/>
        <w:numPr>
          <w:ilvl w:val="0"/>
          <w:numId w:val="2"/>
        </w:numPr>
        <w:spacing w:after="0" w:line="360" w:lineRule="auto"/>
        <w:ind w:left="567" w:hanging="567"/>
        <w:jc w:val="both"/>
        <w:rPr>
          <w:rFonts w:ascii="Times New Roman" w:hAnsi="Times New Roman" w:cs="Times New Roman"/>
          <w:sz w:val="24"/>
          <w:szCs w:val="24"/>
        </w:rPr>
      </w:pPr>
      <w:r w:rsidRPr="00561B2A">
        <w:rPr>
          <w:rFonts w:ascii="Times New Roman" w:hAnsi="Times New Roman" w:cs="Times New Roman"/>
          <w:b/>
          <w:sz w:val="24"/>
          <w:szCs w:val="24"/>
          <w:u w:val="single"/>
        </w:rPr>
        <w:t>CENTRAL LEGISLATIONS</w:t>
      </w:r>
      <w:r w:rsidR="00F6629E" w:rsidRPr="00561B2A">
        <w:rPr>
          <w:rFonts w:ascii="Times New Roman" w:hAnsi="Times New Roman" w:cs="Times New Roman"/>
          <w:b/>
          <w:sz w:val="24"/>
          <w:szCs w:val="24"/>
          <w:u w:val="single"/>
        </w:rPr>
        <w:t xml:space="preserve"> IMPACTING BETTING PLATFORMS</w:t>
      </w:r>
    </w:p>
    <w:p w14:paraId="15B79D75" w14:textId="77777777" w:rsidR="00DC6DFB" w:rsidRPr="00561B2A" w:rsidRDefault="00DC6DFB" w:rsidP="00B6467E">
      <w:pPr>
        <w:pStyle w:val="ListParagraph"/>
        <w:spacing w:after="0" w:line="360" w:lineRule="auto"/>
        <w:ind w:left="567"/>
        <w:jc w:val="both"/>
        <w:rPr>
          <w:rFonts w:ascii="Times New Roman" w:hAnsi="Times New Roman" w:cs="Times New Roman"/>
          <w:sz w:val="24"/>
          <w:szCs w:val="24"/>
        </w:rPr>
      </w:pPr>
    </w:p>
    <w:p w14:paraId="40204894" w14:textId="77777777" w:rsidR="00C336C8" w:rsidRPr="00561B2A" w:rsidRDefault="00C336C8" w:rsidP="00B6467E">
      <w:pPr>
        <w:pStyle w:val="ListParagraph"/>
        <w:numPr>
          <w:ilvl w:val="1"/>
          <w:numId w:val="2"/>
        </w:numPr>
        <w:spacing w:after="0" w:line="360" w:lineRule="auto"/>
        <w:ind w:left="567" w:hanging="567"/>
        <w:jc w:val="both"/>
        <w:rPr>
          <w:rFonts w:ascii="Times New Roman" w:hAnsi="Times New Roman" w:cs="Times New Roman"/>
          <w:sz w:val="24"/>
          <w:szCs w:val="24"/>
          <w:u w:val="single"/>
        </w:rPr>
      </w:pPr>
      <w:r w:rsidRPr="00561B2A">
        <w:rPr>
          <w:rFonts w:ascii="Times New Roman" w:hAnsi="Times New Roman" w:cs="Times New Roman"/>
          <w:sz w:val="24"/>
          <w:szCs w:val="24"/>
          <w:u w:val="single"/>
        </w:rPr>
        <w:t>Constitution of India</w:t>
      </w:r>
      <w:r w:rsidR="00667137" w:rsidRPr="00561B2A">
        <w:rPr>
          <w:rFonts w:ascii="Times New Roman" w:hAnsi="Times New Roman" w:cs="Times New Roman"/>
          <w:sz w:val="24"/>
          <w:szCs w:val="24"/>
          <w:u w:val="single"/>
        </w:rPr>
        <w:t>, 1950</w:t>
      </w:r>
    </w:p>
    <w:p w14:paraId="318D1CA6" w14:textId="77777777" w:rsidR="00C336C8" w:rsidRPr="00561B2A" w:rsidRDefault="00C336C8" w:rsidP="00B6467E">
      <w:pPr>
        <w:pStyle w:val="ListParagraph"/>
        <w:spacing w:after="0"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Article 19(1)(g) of the Constitution of India are used as an argument by gambling platforms to state that they are allowed to operate under the same through the freedom of trade and profession. However, the doctrine of </w:t>
      </w:r>
      <w:r w:rsidRPr="00561B2A">
        <w:rPr>
          <w:rFonts w:ascii="Times New Roman" w:hAnsi="Times New Roman" w:cs="Times New Roman"/>
          <w:i/>
          <w:iCs/>
          <w:sz w:val="24"/>
          <w:szCs w:val="24"/>
        </w:rPr>
        <w:t>res extra commercium</w:t>
      </w:r>
      <w:r w:rsidRPr="00561B2A">
        <w:rPr>
          <w:rFonts w:ascii="Times New Roman" w:hAnsi="Times New Roman" w:cs="Times New Roman"/>
          <w:sz w:val="24"/>
          <w:szCs w:val="24"/>
        </w:rPr>
        <w:t xml:space="preserve"> excludes certain acts from such freedom of trade. The </w:t>
      </w:r>
      <w:r w:rsidR="00210DA2" w:rsidRPr="00561B2A">
        <w:rPr>
          <w:rFonts w:ascii="Times New Roman" w:hAnsi="Times New Roman" w:cs="Times New Roman"/>
          <w:sz w:val="24"/>
          <w:szCs w:val="24"/>
        </w:rPr>
        <w:t xml:space="preserve">Hon’ble </w:t>
      </w:r>
      <w:r w:rsidRPr="00561B2A">
        <w:rPr>
          <w:rFonts w:ascii="Times New Roman" w:hAnsi="Times New Roman" w:cs="Times New Roman"/>
          <w:sz w:val="24"/>
          <w:szCs w:val="24"/>
        </w:rPr>
        <w:t xml:space="preserve">Supreme Court of India in the case of </w:t>
      </w:r>
      <w:r w:rsidRPr="00561B2A">
        <w:rPr>
          <w:rFonts w:ascii="Times New Roman" w:hAnsi="Times New Roman" w:cs="Times New Roman"/>
          <w:i/>
          <w:sz w:val="24"/>
          <w:szCs w:val="24"/>
        </w:rPr>
        <w:t xml:space="preserve">State of Bombay v. RMD </w:t>
      </w:r>
      <w:proofErr w:type="spellStart"/>
      <w:r w:rsidRPr="00561B2A">
        <w:rPr>
          <w:rFonts w:ascii="Times New Roman" w:hAnsi="Times New Roman" w:cs="Times New Roman"/>
          <w:i/>
          <w:sz w:val="24"/>
          <w:szCs w:val="24"/>
        </w:rPr>
        <w:t>Chamarbhaghwala</w:t>
      </w:r>
      <w:proofErr w:type="spellEnd"/>
      <w:r w:rsidRPr="00561B2A">
        <w:rPr>
          <w:rStyle w:val="FootnoteReference"/>
          <w:rFonts w:ascii="Times New Roman" w:hAnsi="Times New Roman" w:cs="Times New Roman"/>
          <w:i/>
          <w:sz w:val="24"/>
          <w:szCs w:val="24"/>
        </w:rPr>
        <w:footnoteReference w:id="8"/>
      </w:r>
      <w:r w:rsidRPr="00561B2A">
        <w:rPr>
          <w:rFonts w:ascii="Times New Roman" w:hAnsi="Times New Roman" w:cs="Times New Roman"/>
          <w:sz w:val="24"/>
          <w:szCs w:val="24"/>
        </w:rPr>
        <w:t xml:space="preserve"> observed that:</w:t>
      </w:r>
    </w:p>
    <w:p w14:paraId="0D90DFB4" w14:textId="77777777" w:rsidR="00ED33D3" w:rsidRPr="00561B2A" w:rsidRDefault="00ED33D3" w:rsidP="00B6467E">
      <w:pPr>
        <w:pStyle w:val="ListParagraph"/>
        <w:spacing w:after="0" w:line="360" w:lineRule="auto"/>
        <w:ind w:left="567"/>
        <w:jc w:val="both"/>
        <w:rPr>
          <w:rFonts w:ascii="Times New Roman" w:hAnsi="Times New Roman" w:cs="Times New Roman"/>
          <w:sz w:val="24"/>
          <w:szCs w:val="24"/>
        </w:rPr>
      </w:pPr>
    </w:p>
    <w:p w14:paraId="09E2B63D" w14:textId="77777777" w:rsidR="00C336C8" w:rsidRPr="00561B2A" w:rsidRDefault="00C336C8" w:rsidP="00B6467E">
      <w:pPr>
        <w:pStyle w:val="ListParagraph"/>
        <w:spacing w:after="0" w:line="360" w:lineRule="auto"/>
        <w:ind w:left="567"/>
        <w:jc w:val="both"/>
        <w:rPr>
          <w:rFonts w:ascii="Times New Roman" w:hAnsi="Times New Roman" w:cs="Times New Roman"/>
          <w:i/>
          <w:sz w:val="24"/>
          <w:szCs w:val="24"/>
        </w:rPr>
      </w:pPr>
      <w:r w:rsidRPr="00561B2A">
        <w:rPr>
          <w:rFonts w:ascii="Times New Roman" w:hAnsi="Times New Roman" w:cs="Times New Roman"/>
          <w:i/>
          <w:sz w:val="24"/>
          <w:szCs w:val="24"/>
        </w:rPr>
        <w:t>“</w:t>
      </w:r>
      <w:r w:rsidRPr="00561B2A">
        <w:rPr>
          <w:rFonts w:ascii="Times New Roman" w:hAnsi="Times New Roman" w:cs="Times New Roman"/>
          <w:i/>
          <w:sz w:val="24"/>
          <w:szCs w:val="24"/>
        </w:rPr>
        <w:tab/>
      </w:r>
      <w:r w:rsidRPr="00561B2A">
        <w:rPr>
          <w:rFonts w:ascii="Times New Roman" w:hAnsi="Times New Roman" w:cs="Times New Roman"/>
          <w:i/>
          <w:sz w:val="24"/>
          <w:szCs w:val="24"/>
        </w:rPr>
        <w:tab/>
        <w:t xml:space="preserve">We find it difficult to persuade ourselves that gambling was ever intended to form any part of this ancient </w:t>
      </w:r>
      <w:r w:rsidR="008C744F" w:rsidRPr="00561B2A">
        <w:rPr>
          <w:rFonts w:ascii="Times New Roman" w:hAnsi="Times New Roman" w:cs="Times New Roman"/>
          <w:i/>
          <w:sz w:val="24"/>
          <w:szCs w:val="24"/>
        </w:rPr>
        <w:t>countries</w:t>
      </w:r>
      <w:r w:rsidRPr="00561B2A">
        <w:rPr>
          <w:rFonts w:ascii="Times New Roman" w:hAnsi="Times New Roman" w:cs="Times New Roman"/>
          <w:i/>
          <w:sz w:val="24"/>
          <w:szCs w:val="24"/>
        </w:rPr>
        <w:t xml:space="preserve"> trade commerce or intercourse to be declared as free under Article 301… the real purpose of Articles 19(1)(g) and 301 could not possibly have been to guarantee or declare the freedom of gambling. Gambling activities from their very nature and essence are extra </w:t>
      </w:r>
      <w:r w:rsidR="004D39D7" w:rsidRPr="00561B2A">
        <w:rPr>
          <w:rFonts w:ascii="Times New Roman" w:hAnsi="Times New Roman" w:cs="Times New Roman"/>
          <w:i/>
          <w:sz w:val="24"/>
          <w:szCs w:val="24"/>
        </w:rPr>
        <w:t>commercial</w:t>
      </w:r>
      <w:r w:rsidRPr="00561B2A">
        <w:rPr>
          <w:rFonts w:ascii="Times New Roman" w:hAnsi="Times New Roman" w:cs="Times New Roman"/>
          <w:i/>
          <w:sz w:val="24"/>
          <w:szCs w:val="24"/>
        </w:rPr>
        <w:t xml:space="preserve"> through the external forms, formalities and instruments of trade maybe employed and they are not protected by Article 19(1)(g) or Article 301 of the Constitution.</w:t>
      </w:r>
      <w:r w:rsidRPr="00561B2A">
        <w:rPr>
          <w:rFonts w:ascii="Times New Roman" w:hAnsi="Times New Roman" w:cs="Times New Roman"/>
          <w:i/>
          <w:sz w:val="24"/>
          <w:szCs w:val="24"/>
        </w:rPr>
        <w:tab/>
      </w:r>
      <w:r w:rsidRPr="00561B2A">
        <w:rPr>
          <w:rFonts w:ascii="Times New Roman" w:hAnsi="Times New Roman" w:cs="Times New Roman"/>
          <w:i/>
          <w:sz w:val="24"/>
          <w:szCs w:val="24"/>
        </w:rPr>
        <w:tab/>
        <w:t>”</w:t>
      </w:r>
    </w:p>
    <w:p w14:paraId="5975FE54" w14:textId="77777777" w:rsidR="00C336C8" w:rsidRPr="00561B2A" w:rsidRDefault="00C336C8" w:rsidP="00B6467E">
      <w:pPr>
        <w:pStyle w:val="ListParagraph"/>
        <w:spacing w:after="0" w:line="360" w:lineRule="auto"/>
        <w:ind w:left="567"/>
        <w:jc w:val="both"/>
        <w:rPr>
          <w:rFonts w:ascii="Times New Roman" w:hAnsi="Times New Roman" w:cs="Times New Roman"/>
          <w:sz w:val="24"/>
          <w:szCs w:val="24"/>
        </w:rPr>
      </w:pPr>
    </w:p>
    <w:p w14:paraId="1EAAB0E3" w14:textId="77777777" w:rsidR="00C336C8" w:rsidRPr="00561B2A" w:rsidRDefault="00C336C8" w:rsidP="00B6467E">
      <w:pPr>
        <w:pStyle w:val="ListParagraph"/>
        <w:spacing w:after="0"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lastRenderedPageBreak/>
        <w:t xml:space="preserve">This view was upheld by the Apex court in multitude of other judgements. The courts have strictly held such gambling activities to be outside the purview of trade commerce that is protected by Article 19(1)(g) and Article 301 as the same is </w:t>
      </w:r>
      <w:r w:rsidRPr="00561B2A">
        <w:rPr>
          <w:rFonts w:ascii="Times New Roman" w:hAnsi="Times New Roman" w:cs="Times New Roman"/>
          <w:i/>
          <w:sz w:val="24"/>
          <w:szCs w:val="24"/>
        </w:rPr>
        <w:t>res extra commercium</w:t>
      </w:r>
      <w:r w:rsidR="005148F0">
        <w:rPr>
          <w:rFonts w:ascii="Times New Roman" w:hAnsi="Times New Roman" w:cs="Times New Roman"/>
          <w:i/>
          <w:sz w:val="24"/>
          <w:szCs w:val="24"/>
        </w:rPr>
        <w:t>.</w:t>
      </w:r>
    </w:p>
    <w:p w14:paraId="1550BC2D" w14:textId="77777777" w:rsidR="00C336C8" w:rsidRPr="00561B2A" w:rsidRDefault="00C336C8" w:rsidP="00B6467E">
      <w:pPr>
        <w:pStyle w:val="ListParagraph"/>
        <w:spacing w:after="0" w:line="360" w:lineRule="auto"/>
        <w:ind w:left="567"/>
        <w:jc w:val="both"/>
        <w:rPr>
          <w:rFonts w:ascii="Times New Roman" w:hAnsi="Times New Roman" w:cs="Times New Roman"/>
          <w:sz w:val="24"/>
          <w:szCs w:val="24"/>
          <w:u w:val="single"/>
        </w:rPr>
      </w:pPr>
    </w:p>
    <w:p w14:paraId="554FB74E" w14:textId="77777777" w:rsidR="00DC6DFB" w:rsidRPr="00561B2A" w:rsidRDefault="00976C45" w:rsidP="00B6467E">
      <w:pPr>
        <w:pStyle w:val="ListParagraph"/>
        <w:numPr>
          <w:ilvl w:val="1"/>
          <w:numId w:val="2"/>
        </w:numPr>
        <w:spacing w:after="0" w:line="360" w:lineRule="auto"/>
        <w:ind w:left="567" w:hanging="567"/>
        <w:jc w:val="both"/>
        <w:rPr>
          <w:rFonts w:ascii="Times New Roman" w:hAnsi="Times New Roman" w:cs="Times New Roman"/>
          <w:sz w:val="24"/>
          <w:szCs w:val="24"/>
          <w:u w:val="single"/>
        </w:rPr>
      </w:pPr>
      <w:r w:rsidRPr="00561B2A">
        <w:rPr>
          <w:rFonts w:ascii="Times New Roman" w:hAnsi="Times New Roman" w:cs="Times New Roman"/>
          <w:sz w:val="24"/>
          <w:szCs w:val="24"/>
          <w:u w:val="single"/>
        </w:rPr>
        <w:t>Public Gambling Act, 1867</w:t>
      </w:r>
    </w:p>
    <w:p w14:paraId="6E380493" w14:textId="77777777" w:rsidR="00DC795C" w:rsidRPr="00561B2A" w:rsidRDefault="00DC795C" w:rsidP="00B6467E">
      <w:pPr>
        <w:pStyle w:val="ListParagraph"/>
        <w:spacing w:line="360" w:lineRule="auto"/>
        <w:ind w:left="567"/>
        <w:jc w:val="both"/>
        <w:rPr>
          <w:rFonts w:ascii="Times New Roman" w:hAnsi="Times New Roman" w:cs="Times New Roman"/>
          <w:bCs/>
          <w:sz w:val="24"/>
          <w:szCs w:val="24"/>
        </w:rPr>
      </w:pPr>
      <w:r w:rsidRPr="00561B2A">
        <w:rPr>
          <w:rFonts w:ascii="Times New Roman" w:hAnsi="Times New Roman" w:cs="Times New Roman"/>
          <w:bCs/>
          <w:sz w:val="24"/>
          <w:szCs w:val="24"/>
        </w:rPr>
        <w:t>The Gambling Act defines “Common Gaming House” as “</w:t>
      </w:r>
      <w:r w:rsidRPr="00561B2A">
        <w:rPr>
          <w:rFonts w:ascii="Times New Roman" w:hAnsi="Times New Roman" w:cs="Times New Roman"/>
          <w:bCs/>
          <w:i/>
          <w:iCs/>
          <w:sz w:val="24"/>
          <w:szCs w:val="24"/>
        </w:rPr>
        <w:t>any house, walled enclosure, room or place in which cards, dice, tables or other instruments of gaming are kept or used for the profit or gain of the person owning, occupying, using or keeping such house, enclosure, room or place, whether by way of charge for the use of the instruments of gaming, or of the house, enclosure, room or place, or otherwise howsoever”.</w:t>
      </w:r>
      <w:r w:rsidRPr="00561B2A">
        <w:rPr>
          <w:rFonts w:ascii="Times New Roman" w:hAnsi="Times New Roman" w:cs="Times New Roman"/>
          <w:bCs/>
          <w:sz w:val="24"/>
          <w:szCs w:val="24"/>
        </w:rPr>
        <w:t xml:space="preserve"> This definition is quite vast and considering the fact that most states have directly adopted th</w:t>
      </w:r>
      <w:r w:rsidR="008A0E16" w:rsidRPr="00561B2A">
        <w:rPr>
          <w:rFonts w:ascii="Times New Roman" w:hAnsi="Times New Roman" w:cs="Times New Roman"/>
          <w:bCs/>
          <w:sz w:val="24"/>
          <w:szCs w:val="24"/>
        </w:rPr>
        <w:t xml:space="preserve">e said </w:t>
      </w:r>
      <w:r w:rsidRPr="00561B2A">
        <w:rPr>
          <w:rFonts w:ascii="Times New Roman" w:hAnsi="Times New Roman" w:cs="Times New Roman"/>
          <w:bCs/>
          <w:sz w:val="24"/>
          <w:szCs w:val="24"/>
        </w:rPr>
        <w:t xml:space="preserve">legislation with minor changes, </w:t>
      </w:r>
      <w:r w:rsidR="008A0E16" w:rsidRPr="00561B2A">
        <w:rPr>
          <w:rFonts w:ascii="Times New Roman" w:hAnsi="Times New Roman" w:cs="Times New Roman"/>
          <w:bCs/>
          <w:sz w:val="24"/>
          <w:szCs w:val="24"/>
        </w:rPr>
        <w:t>thereby having a binding effect with respect to all gambling related activities</w:t>
      </w:r>
      <w:r w:rsidRPr="00561B2A">
        <w:rPr>
          <w:rFonts w:ascii="Times New Roman" w:hAnsi="Times New Roman" w:cs="Times New Roman"/>
          <w:bCs/>
          <w:sz w:val="24"/>
          <w:szCs w:val="24"/>
        </w:rPr>
        <w:t xml:space="preserve">. </w:t>
      </w:r>
    </w:p>
    <w:p w14:paraId="7614620D" w14:textId="77777777" w:rsidR="00DC795C" w:rsidRPr="00561B2A" w:rsidRDefault="00DC795C" w:rsidP="00B6467E">
      <w:pPr>
        <w:pStyle w:val="ListParagraph"/>
        <w:spacing w:line="360" w:lineRule="auto"/>
        <w:ind w:left="567"/>
        <w:jc w:val="both"/>
        <w:rPr>
          <w:rFonts w:ascii="Times New Roman" w:hAnsi="Times New Roman" w:cs="Times New Roman"/>
          <w:bCs/>
          <w:sz w:val="24"/>
          <w:szCs w:val="24"/>
        </w:rPr>
      </w:pPr>
    </w:p>
    <w:p w14:paraId="0702873C" w14:textId="77777777" w:rsidR="00DC795C" w:rsidRPr="00561B2A" w:rsidRDefault="00667137" w:rsidP="00B6467E">
      <w:pPr>
        <w:pStyle w:val="ListParagraph"/>
        <w:spacing w:line="360" w:lineRule="auto"/>
        <w:ind w:left="567"/>
        <w:jc w:val="both"/>
        <w:rPr>
          <w:rFonts w:ascii="Times New Roman" w:hAnsi="Times New Roman" w:cs="Times New Roman"/>
          <w:bCs/>
          <w:sz w:val="24"/>
          <w:szCs w:val="24"/>
        </w:rPr>
      </w:pPr>
      <w:r w:rsidRPr="00561B2A">
        <w:rPr>
          <w:rFonts w:ascii="Times New Roman" w:hAnsi="Times New Roman" w:cs="Times New Roman"/>
          <w:bCs/>
          <w:sz w:val="24"/>
          <w:szCs w:val="24"/>
        </w:rPr>
        <w:t xml:space="preserve">However, it should be noted that the legislation was enacted before the advent of internet and its applicability over internet betting platforms </w:t>
      </w:r>
      <w:r w:rsidR="002D7B51" w:rsidRPr="00561B2A">
        <w:rPr>
          <w:rFonts w:ascii="Times New Roman" w:hAnsi="Times New Roman" w:cs="Times New Roman"/>
          <w:bCs/>
          <w:sz w:val="24"/>
          <w:szCs w:val="24"/>
        </w:rPr>
        <w:t>has not been tested in the Courts of law as of now</w:t>
      </w:r>
      <w:r w:rsidRPr="00561B2A">
        <w:rPr>
          <w:rFonts w:ascii="Times New Roman" w:hAnsi="Times New Roman" w:cs="Times New Roman"/>
          <w:bCs/>
          <w:sz w:val="24"/>
          <w:szCs w:val="24"/>
        </w:rPr>
        <w:t xml:space="preserve">, although </w:t>
      </w:r>
      <w:r w:rsidR="002D7B51" w:rsidRPr="00561B2A">
        <w:rPr>
          <w:rFonts w:ascii="Times New Roman" w:hAnsi="Times New Roman" w:cs="Times New Roman"/>
          <w:bCs/>
          <w:sz w:val="24"/>
          <w:szCs w:val="24"/>
        </w:rPr>
        <w:t xml:space="preserve">there are </w:t>
      </w:r>
      <w:r w:rsidRPr="00561B2A">
        <w:rPr>
          <w:rFonts w:ascii="Times New Roman" w:hAnsi="Times New Roman" w:cs="Times New Roman"/>
          <w:bCs/>
          <w:sz w:val="24"/>
          <w:szCs w:val="24"/>
        </w:rPr>
        <w:t xml:space="preserve">some states have included internet to the ambit of the state gambling legislations. </w:t>
      </w:r>
    </w:p>
    <w:p w14:paraId="070ABBAD" w14:textId="77777777" w:rsidR="00CC2295" w:rsidRPr="00561B2A" w:rsidRDefault="00CC2295" w:rsidP="00B6467E">
      <w:pPr>
        <w:pStyle w:val="ListParagraph"/>
        <w:spacing w:line="360" w:lineRule="auto"/>
        <w:ind w:left="567"/>
        <w:jc w:val="both"/>
        <w:rPr>
          <w:rFonts w:ascii="Times New Roman" w:hAnsi="Times New Roman" w:cs="Times New Roman"/>
          <w:bCs/>
          <w:sz w:val="24"/>
          <w:szCs w:val="24"/>
        </w:rPr>
      </w:pPr>
    </w:p>
    <w:p w14:paraId="41CE9C23" w14:textId="77777777" w:rsidR="003A2C07" w:rsidRPr="00561B2A" w:rsidRDefault="00451616" w:rsidP="00B6467E">
      <w:pPr>
        <w:pStyle w:val="ListParagraph"/>
        <w:spacing w:line="360" w:lineRule="auto"/>
        <w:ind w:left="567"/>
        <w:jc w:val="both"/>
        <w:rPr>
          <w:rFonts w:ascii="Times New Roman" w:hAnsi="Times New Roman" w:cs="Times New Roman"/>
          <w:bCs/>
          <w:sz w:val="24"/>
          <w:szCs w:val="24"/>
        </w:rPr>
      </w:pPr>
      <w:r w:rsidRPr="00561B2A">
        <w:rPr>
          <w:rFonts w:ascii="Times New Roman" w:hAnsi="Times New Roman" w:cs="Times New Roman"/>
          <w:bCs/>
          <w:sz w:val="24"/>
          <w:szCs w:val="24"/>
        </w:rPr>
        <w:t>Most</w:t>
      </w:r>
      <w:r w:rsidR="00566FB6" w:rsidRPr="00561B2A">
        <w:rPr>
          <w:rFonts w:ascii="Times New Roman" w:hAnsi="Times New Roman" w:cs="Times New Roman"/>
          <w:bCs/>
          <w:sz w:val="24"/>
          <w:szCs w:val="24"/>
        </w:rPr>
        <w:t xml:space="preserve"> state</w:t>
      </w:r>
      <w:r w:rsidRPr="00561B2A">
        <w:rPr>
          <w:rFonts w:ascii="Times New Roman" w:hAnsi="Times New Roman" w:cs="Times New Roman"/>
          <w:bCs/>
          <w:sz w:val="24"/>
          <w:szCs w:val="24"/>
        </w:rPr>
        <w:t>s</w:t>
      </w:r>
      <w:r w:rsidR="00566FB6" w:rsidRPr="00561B2A">
        <w:rPr>
          <w:rFonts w:ascii="Times New Roman" w:hAnsi="Times New Roman" w:cs="Times New Roman"/>
          <w:bCs/>
          <w:sz w:val="24"/>
          <w:szCs w:val="24"/>
        </w:rPr>
        <w:t xml:space="preserve"> in the country </w:t>
      </w:r>
      <w:r w:rsidRPr="00561B2A">
        <w:rPr>
          <w:rFonts w:ascii="Times New Roman" w:hAnsi="Times New Roman" w:cs="Times New Roman"/>
          <w:bCs/>
          <w:sz w:val="24"/>
          <w:szCs w:val="24"/>
        </w:rPr>
        <w:t>have</w:t>
      </w:r>
      <w:r w:rsidR="00566FB6" w:rsidRPr="00561B2A">
        <w:rPr>
          <w:rFonts w:ascii="Times New Roman" w:hAnsi="Times New Roman" w:cs="Times New Roman"/>
          <w:bCs/>
          <w:sz w:val="24"/>
          <w:szCs w:val="24"/>
        </w:rPr>
        <w:t xml:space="preserve"> enacted </w:t>
      </w:r>
      <w:r w:rsidRPr="00561B2A">
        <w:rPr>
          <w:rFonts w:ascii="Times New Roman" w:hAnsi="Times New Roman" w:cs="Times New Roman"/>
          <w:bCs/>
          <w:sz w:val="24"/>
          <w:szCs w:val="24"/>
        </w:rPr>
        <w:t xml:space="preserve">their </w:t>
      </w:r>
      <w:r w:rsidR="00566FB6" w:rsidRPr="00561B2A">
        <w:rPr>
          <w:rFonts w:ascii="Times New Roman" w:hAnsi="Times New Roman" w:cs="Times New Roman"/>
          <w:bCs/>
          <w:sz w:val="24"/>
          <w:szCs w:val="24"/>
        </w:rPr>
        <w:t>own gaming</w:t>
      </w:r>
      <w:r w:rsidR="00381787" w:rsidRPr="00561B2A">
        <w:rPr>
          <w:rFonts w:ascii="Times New Roman" w:hAnsi="Times New Roman" w:cs="Times New Roman"/>
          <w:bCs/>
          <w:sz w:val="24"/>
          <w:szCs w:val="24"/>
        </w:rPr>
        <w:t>/gambling</w:t>
      </w:r>
      <w:r w:rsidR="00566FB6" w:rsidRPr="00561B2A">
        <w:rPr>
          <w:rFonts w:ascii="Times New Roman" w:hAnsi="Times New Roman" w:cs="Times New Roman"/>
          <w:bCs/>
          <w:sz w:val="24"/>
          <w:szCs w:val="24"/>
        </w:rPr>
        <w:t xml:space="preserve"> laws, majorly deriving its intent from the Central Act. </w:t>
      </w:r>
      <w:r w:rsidRPr="00561B2A">
        <w:rPr>
          <w:rFonts w:ascii="Times New Roman" w:hAnsi="Times New Roman" w:cs="Times New Roman"/>
          <w:bCs/>
          <w:sz w:val="24"/>
          <w:szCs w:val="24"/>
        </w:rPr>
        <w:t>The</w:t>
      </w:r>
      <w:r w:rsidR="00566FB6" w:rsidRPr="00561B2A">
        <w:rPr>
          <w:rFonts w:ascii="Times New Roman" w:hAnsi="Times New Roman" w:cs="Times New Roman"/>
          <w:bCs/>
          <w:sz w:val="24"/>
          <w:szCs w:val="24"/>
        </w:rPr>
        <w:t xml:space="preserve"> only states where any kind of gambling, betting or wagering </w:t>
      </w:r>
      <w:r w:rsidR="00381787" w:rsidRPr="00561B2A">
        <w:rPr>
          <w:rFonts w:ascii="Times New Roman" w:hAnsi="Times New Roman" w:cs="Times New Roman"/>
          <w:bCs/>
          <w:sz w:val="24"/>
          <w:szCs w:val="24"/>
        </w:rPr>
        <w:t xml:space="preserve">on certain games of chance, </w:t>
      </w:r>
      <w:r w:rsidR="00566FB6" w:rsidRPr="00561B2A">
        <w:rPr>
          <w:rFonts w:ascii="Times New Roman" w:hAnsi="Times New Roman" w:cs="Times New Roman"/>
          <w:bCs/>
          <w:sz w:val="24"/>
          <w:szCs w:val="24"/>
        </w:rPr>
        <w:t>is allowed are the States of Sikkim and Goa</w:t>
      </w:r>
      <w:r w:rsidR="00381787" w:rsidRPr="00561B2A">
        <w:rPr>
          <w:rFonts w:ascii="Times New Roman" w:hAnsi="Times New Roman" w:cs="Times New Roman"/>
          <w:bCs/>
          <w:sz w:val="24"/>
          <w:szCs w:val="24"/>
        </w:rPr>
        <w:t xml:space="preserve"> and Union Territories of Daman and Diu</w:t>
      </w:r>
      <w:r w:rsidR="00566FB6" w:rsidRPr="00561B2A">
        <w:rPr>
          <w:rFonts w:ascii="Times New Roman" w:hAnsi="Times New Roman" w:cs="Times New Roman"/>
          <w:bCs/>
          <w:sz w:val="24"/>
          <w:szCs w:val="24"/>
        </w:rPr>
        <w:t xml:space="preserve">.  </w:t>
      </w:r>
    </w:p>
    <w:p w14:paraId="2E48BEB6" w14:textId="77777777" w:rsidR="00566FB6" w:rsidRPr="00561B2A" w:rsidRDefault="00566FB6" w:rsidP="00B6467E">
      <w:pPr>
        <w:pStyle w:val="ListParagraph"/>
        <w:spacing w:line="360" w:lineRule="auto"/>
        <w:ind w:left="567"/>
        <w:jc w:val="both"/>
        <w:rPr>
          <w:rFonts w:ascii="Times New Roman" w:hAnsi="Times New Roman" w:cs="Times New Roman"/>
          <w:bCs/>
          <w:sz w:val="24"/>
          <w:szCs w:val="24"/>
        </w:rPr>
      </w:pPr>
    </w:p>
    <w:p w14:paraId="37C91759" w14:textId="77777777" w:rsidR="00A12540" w:rsidRPr="00561B2A" w:rsidRDefault="00451616" w:rsidP="00A12540">
      <w:pPr>
        <w:pStyle w:val="ListParagraph"/>
        <w:spacing w:line="360" w:lineRule="auto"/>
        <w:ind w:left="567"/>
        <w:jc w:val="both"/>
        <w:rPr>
          <w:rFonts w:ascii="Times New Roman" w:hAnsi="Times New Roman" w:cs="Times New Roman"/>
          <w:bCs/>
          <w:sz w:val="24"/>
          <w:szCs w:val="24"/>
        </w:rPr>
      </w:pPr>
      <w:r w:rsidRPr="00561B2A">
        <w:rPr>
          <w:rFonts w:ascii="Times New Roman" w:hAnsi="Times New Roman" w:cs="Times New Roman"/>
          <w:bCs/>
          <w:sz w:val="24"/>
          <w:szCs w:val="24"/>
        </w:rPr>
        <w:t>The</w:t>
      </w:r>
      <w:r w:rsidR="00A12540" w:rsidRPr="00561B2A">
        <w:rPr>
          <w:rFonts w:ascii="Times New Roman" w:hAnsi="Times New Roman" w:cs="Times New Roman"/>
          <w:bCs/>
          <w:sz w:val="24"/>
          <w:szCs w:val="24"/>
        </w:rPr>
        <w:t xml:space="preserve"> State of Telangana has taken a step further and banned not just gambling, betting and wagering in the State but also</w:t>
      </w:r>
      <w:r w:rsidR="00A52E10" w:rsidRPr="00561B2A">
        <w:rPr>
          <w:rFonts w:ascii="Times New Roman" w:hAnsi="Times New Roman" w:cs="Times New Roman"/>
          <w:bCs/>
          <w:sz w:val="24"/>
          <w:szCs w:val="24"/>
        </w:rPr>
        <w:t xml:space="preserve"> </w:t>
      </w:r>
      <w:r w:rsidR="005148F0" w:rsidRPr="00561B2A">
        <w:rPr>
          <w:rFonts w:ascii="Times New Roman" w:hAnsi="Times New Roman" w:cs="Times New Roman"/>
          <w:bCs/>
          <w:sz w:val="24"/>
          <w:szCs w:val="24"/>
        </w:rPr>
        <w:t>has</w:t>
      </w:r>
      <w:r w:rsidR="00A52E10" w:rsidRPr="00561B2A">
        <w:rPr>
          <w:rFonts w:ascii="Times New Roman" w:hAnsi="Times New Roman" w:cs="Times New Roman"/>
          <w:bCs/>
          <w:sz w:val="24"/>
          <w:szCs w:val="24"/>
        </w:rPr>
        <w:t xml:space="preserve"> banned</w:t>
      </w:r>
      <w:r w:rsidR="00A12540" w:rsidRPr="00561B2A">
        <w:rPr>
          <w:rFonts w:ascii="Times New Roman" w:hAnsi="Times New Roman" w:cs="Times New Roman"/>
          <w:bCs/>
          <w:sz w:val="24"/>
          <w:szCs w:val="24"/>
        </w:rPr>
        <w:t xml:space="preserve"> online gaming by way of two </w:t>
      </w:r>
      <w:r w:rsidR="00381787" w:rsidRPr="00561B2A">
        <w:rPr>
          <w:rFonts w:ascii="Times New Roman" w:hAnsi="Times New Roman" w:cs="Times New Roman"/>
          <w:bCs/>
          <w:sz w:val="24"/>
          <w:szCs w:val="24"/>
        </w:rPr>
        <w:t xml:space="preserve">Ordinances </w:t>
      </w:r>
      <w:r w:rsidR="00A12540" w:rsidRPr="00561B2A">
        <w:rPr>
          <w:rFonts w:ascii="Times New Roman" w:hAnsi="Times New Roman" w:cs="Times New Roman"/>
          <w:bCs/>
          <w:sz w:val="24"/>
          <w:szCs w:val="24"/>
        </w:rPr>
        <w:t xml:space="preserve">promulgated by the State in June 2017. Therefore, the Querist may not establish any business in the State that provides services related to gambling, betting or wagering, especially involving stakes and providing winnings to the residents of the State. </w:t>
      </w:r>
    </w:p>
    <w:p w14:paraId="389172E5" w14:textId="77777777" w:rsidR="00976C45" w:rsidRDefault="00976C45" w:rsidP="00B6467E">
      <w:pPr>
        <w:pStyle w:val="ListParagraph"/>
        <w:spacing w:after="0" w:line="360" w:lineRule="auto"/>
        <w:ind w:left="567"/>
        <w:jc w:val="both"/>
        <w:rPr>
          <w:rFonts w:ascii="Times New Roman" w:hAnsi="Times New Roman" w:cs="Times New Roman"/>
          <w:sz w:val="24"/>
          <w:szCs w:val="24"/>
        </w:rPr>
      </w:pPr>
    </w:p>
    <w:p w14:paraId="3EF1928F" w14:textId="77777777" w:rsidR="005148F0" w:rsidRDefault="005148F0" w:rsidP="00B6467E">
      <w:pPr>
        <w:pStyle w:val="ListParagraph"/>
        <w:spacing w:after="0" w:line="360" w:lineRule="auto"/>
        <w:ind w:left="567"/>
        <w:jc w:val="both"/>
        <w:rPr>
          <w:rFonts w:ascii="Times New Roman" w:hAnsi="Times New Roman" w:cs="Times New Roman"/>
          <w:sz w:val="24"/>
          <w:szCs w:val="24"/>
        </w:rPr>
      </w:pPr>
    </w:p>
    <w:p w14:paraId="549049D8" w14:textId="77777777" w:rsidR="005148F0" w:rsidRDefault="005148F0" w:rsidP="00B6467E">
      <w:pPr>
        <w:pStyle w:val="ListParagraph"/>
        <w:spacing w:after="0" w:line="360" w:lineRule="auto"/>
        <w:ind w:left="567"/>
        <w:jc w:val="both"/>
        <w:rPr>
          <w:rFonts w:ascii="Times New Roman" w:hAnsi="Times New Roman" w:cs="Times New Roman"/>
          <w:sz w:val="24"/>
          <w:szCs w:val="24"/>
        </w:rPr>
      </w:pPr>
    </w:p>
    <w:p w14:paraId="3E6DD1C3" w14:textId="77777777" w:rsidR="005148F0" w:rsidRPr="00561B2A" w:rsidRDefault="005148F0" w:rsidP="00B6467E">
      <w:pPr>
        <w:pStyle w:val="ListParagraph"/>
        <w:spacing w:after="0" w:line="360" w:lineRule="auto"/>
        <w:ind w:left="567"/>
        <w:jc w:val="both"/>
        <w:rPr>
          <w:rFonts w:ascii="Times New Roman" w:hAnsi="Times New Roman" w:cs="Times New Roman"/>
          <w:sz w:val="24"/>
          <w:szCs w:val="24"/>
        </w:rPr>
      </w:pPr>
    </w:p>
    <w:p w14:paraId="16150E11" w14:textId="77777777" w:rsidR="00DC795C" w:rsidRPr="00561B2A" w:rsidRDefault="00912BC9" w:rsidP="00B6467E">
      <w:pPr>
        <w:pStyle w:val="ListParagraph"/>
        <w:numPr>
          <w:ilvl w:val="1"/>
          <w:numId w:val="2"/>
        </w:numPr>
        <w:spacing w:after="0" w:line="360" w:lineRule="auto"/>
        <w:ind w:left="567" w:hanging="567"/>
        <w:jc w:val="both"/>
        <w:rPr>
          <w:rFonts w:ascii="Times New Roman" w:hAnsi="Times New Roman" w:cs="Times New Roman"/>
          <w:sz w:val="24"/>
          <w:szCs w:val="24"/>
        </w:rPr>
      </w:pPr>
      <w:r w:rsidRPr="00561B2A">
        <w:rPr>
          <w:rFonts w:ascii="Times New Roman" w:hAnsi="Times New Roman" w:cs="Times New Roman"/>
          <w:sz w:val="24"/>
          <w:szCs w:val="24"/>
          <w:u w:val="single"/>
        </w:rPr>
        <w:lastRenderedPageBreak/>
        <w:t>Information Technology Act, 2000</w:t>
      </w:r>
    </w:p>
    <w:p w14:paraId="40C96F0D" w14:textId="77777777" w:rsidR="00C97639" w:rsidRPr="00561B2A" w:rsidRDefault="002C55A0" w:rsidP="002C55A0">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The Act is silent with regard to any kind of gaming</w:t>
      </w:r>
      <w:r w:rsidR="004D39D7" w:rsidRPr="00561B2A">
        <w:rPr>
          <w:rFonts w:ascii="Times New Roman" w:hAnsi="Times New Roman" w:cs="Times New Roman"/>
          <w:sz w:val="24"/>
          <w:szCs w:val="24"/>
        </w:rPr>
        <w:t xml:space="preserve"> whether hosted by Indian websites or with regard to residents of India gaming on sites hosted outside India</w:t>
      </w:r>
      <w:r w:rsidRPr="00561B2A">
        <w:rPr>
          <w:rFonts w:ascii="Times New Roman" w:hAnsi="Times New Roman" w:cs="Times New Roman"/>
          <w:sz w:val="24"/>
          <w:szCs w:val="24"/>
        </w:rPr>
        <w:t xml:space="preserve">. However, the </w:t>
      </w:r>
      <w:r w:rsidR="00912BC9" w:rsidRPr="00561B2A">
        <w:rPr>
          <w:rFonts w:ascii="Times New Roman" w:hAnsi="Times New Roman" w:cs="Times New Roman"/>
          <w:sz w:val="24"/>
          <w:szCs w:val="24"/>
        </w:rPr>
        <w:t>Information Technology (Intermediaries Guidelines) Rules, 2011 under the Information Technology Act, 2000</w:t>
      </w:r>
      <w:r w:rsidR="00BB6F22" w:rsidRPr="00561B2A">
        <w:rPr>
          <w:rFonts w:ascii="Times New Roman" w:hAnsi="Times New Roman" w:cs="Times New Roman"/>
          <w:sz w:val="24"/>
          <w:szCs w:val="24"/>
        </w:rPr>
        <w:t xml:space="preserve"> (the “</w:t>
      </w:r>
      <w:r w:rsidR="00BB6F22" w:rsidRPr="00561B2A">
        <w:rPr>
          <w:rFonts w:ascii="Times New Roman" w:hAnsi="Times New Roman" w:cs="Times New Roman"/>
          <w:b/>
          <w:sz w:val="24"/>
          <w:szCs w:val="24"/>
        </w:rPr>
        <w:t>IT Rules</w:t>
      </w:r>
      <w:r w:rsidR="00BB6F22" w:rsidRPr="00561B2A">
        <w:rPr>
          <w:rFonts w:ascii="Times New Roman" w:hAnsi="Times New Roman" w:cs="Times New Roman"/>
          <w:sz w:val="24"/>
          <w:szCs w:val="24"/>
        </w:rPr>
        <w:t>”)</w:t>
      </w:r>
      <w:r w:rsidR="00912BC9" w:rsidRPr="00561B2A">
        <w:rPr>
          <w:rFonts w:ascii="Times New Roman" w:hAnsi="Times New Roman" w:cs="Times New Roman"/>
          <w:sz w:val="24"/>
          <w:szCs w:val="24"/>
        </w:rPr>
        <w:t xml:space="preserve"> </w:t>
      </w:r>
      <w:r w:rsidR="00451616" w:rsidRPr="00561B2A">
        <w:rPr>
          <w:rFonts w:ascii="Times New Roman" w:hAnsi="Times New Roman" w:cs="Times New Roman"/>
          <w:sz w:val="24"/>
          <w:szCs w:val="24"/>
        </w:rPr>
        <w:t xml:space="preserve">under Rule 3, </w:t>
      </w:r>
      <w:r w:rsidR="00912BC9" w:rsidRPr="00561B2A">
        <w:rPr>
          <w:rFonts w:ascii="Times New Roman" w:hAnsi="Times New Roman" w:cs="Times New Roman"/>
          <w:sz w:val="24"/>
          <w:szCs w:val="24"/>
        </w:rPr>
        <w:t>mandate</w:t>
      </w:r>
      <w:r w:rsidR="00897E01" w:rsidRPr="00561B2A">
        <w:rPr>
          <w:rFonts w:ascii="Times New Roman" w:hAnsi="Times New Roman" w:cs="Times New Roman"/>
          <w:sz w:val="24"/>
          <w:szCs w:val="24"/>
        </w:rPr>
        <w:t>s</w:t>
      </w:r>
      <w:r w:rsidR="00912BC9" w:rsidRPr="00561B2A">
        <w:rPr>
          <w:rFonts w:ascii="Times New Roman" w:hAnsi="Times New Roman" w:cs="Times New Roman"/>
          <w:sz w:val="24"/>
          <w:szCs w:val="24"/>
        </w:rPr>
        <w:t xml:space="preserve"> the intermediaries such as </w:t>
      </w:r>
      <w:r w:rsidR="003953A1" w:rsidRPr="00561B2A">
        <w:rPr>
          <w:rFonts w:ascii="Times New Roman" w:hAnsi="Times New Roman" w:cs="Times New Roman"/>
          <w:sz w:val="24"/>
          <w:szCs w:val="24"/>
        </w:rPr>
        <w:t xml:space="preserve">Internet Service Providers </w:t>
      </w:r>
      <w:r w:rsidR="00897E01" w:rsidRPr="00561B2A">
        <w:rPr>
          <w:rFonts w:ascii="Times New Roman" w:hAnsi="Times New Roman" w:cs="Times New Roman"/>
          <w:sz w:val="24"/>
          <w:szCs w:val="24"/>
        </w:rPr>
        <w:t xml:space="preserve">to not allow, hosting, displaying, uploading, modifying, publishing, transmitting, updating or sharing any information that is grossly harmful, harassing, blasphemous defamatory, obscene, pornographic, paedophilic, libellous, invasive of another’s privacy, hateful, or racially, ethnically objectionable, disparaging, relating or encouraging money laundering or gambling, or otherwise unlawful in any manner whatever. </w:t>
      </w:r>
    </w:p>
    <w:p w14:paraId="0AB62D80" w14:textId="77777777" w:rsidR="00897E01" w:rsidRPr="00561B2A" w:rsidRDefault="00897E01" w:rsidP="00B6467E">
      <w:pPr>
        <w:pStyle w:val="ListParagraph"/>
        <w:spacing w:line="360" w:lineRule="auto"/>
        <w:ind w:left="567"/>
        <w:jc w:val="both"/>
        <w:rPr>
          <w:rFonts w:ascii="Times New Roman" w:hAnsi="Times New Roman" w:cs="Times New Roman"/>
          <w:sz w:val="24"/>
          <w:szCs w:val="24"/>
        </w:rPr>
      </w:pPr>
    </w:p>
    <w:p w14:paraId="09FC50EF" w14:textId="77777777" w:rsidR="00897E01" w:rsidRPr="00561B2A" w:rsidRDefault="006D0379" w:rsidP="00B6467E">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Thus, the Internet Service Providers </w:t>
      </w:r>
      <w:r w:rsidR="00A52E10" w:rsidRPr="00561B2A">
        <w:rPr>
          <w:rFonts w:ascii="Times New Roman" w:hAnsi="Times New Roman" w:cs="Times New Roman"/>
          <w:sz w:val="24"/>
          <w:szCs w:val="24"/>
        </w:rPr>
        <w:t xml:space="preserve">in their Terms of service </w:t>
      </w:r>
      <w:r w:rsidRPr="00561B2A">
        <w:rPr>
          <w:rFonts w:ascii="Times New Roman" w:hAnsi="Times New Roman" w:cs="Times New Roman"/>
          <w:sz w:val="24"/>
          <w:szCs w:val="24"/>
        </w:rPr>
        <w:t xml:space="preserve">have been including such rules </w:t>
      </w:r>
      <w:r w:rsidR="00A52E10" w:rsidRPr="00561B2A">
        <w:rPr>
          <w:rFonts w:ascii="Times New Roman" w:hAnsi="Times New Roman" w:cs="Times New Roman"/>
          <w:sz w:val="24"/>
          <w:szCs w:val="24"/>
        </w:rPr>
        <w:t>wh</w:t>
      </w:r>
      <w:r w:rsidRPr="00561B2A">
        <w:rPr>
          <w:rFonts w:ascii="Times New Roman" w:hAnsi="Times New Roman" w:cs="Times New Roman"/>
          <w:sz w:val="24"/>
          <w:szCs w:val="24"/>
        </w:rPr>
        <w:t>ereby blocking websites providing such services</w:t>
      </w:r>
      <w:r w:rsidRPr="00561B2A">
        <w:rPr>
          <w:rFonts w:ascii="Times New Roman" w:hAnsi="Times New Roman" w:cs="Times New Roman"/>
          <w:i/>
          <w:sz w:val="24"/>
          <w:szCs w:val="24"/>
        </w:rPr>
        <w:t xml:space="preserve"> </w:t>
      </w:r>
      <w:proofErr w:type="spellStart"/>
      <w:r w:rsidRPr="00561B2A">
        <w:rPr>
          <w:rFonts w:ascii="Times New Roman" w:hAnsi="Times New Roman" w:cs="Times New Roman"/>
          <w:i/>
          <w:sz w:val="24"/>
          <w:szCs w:val="24"/>
        </w:rPr>
        <w:t>suo</w:t>
      </w:r>
      <w:proofErr w:type="spellEnd"/>
      <w:r w:rsidRPr="00561B2A">
        <w:rPr>
          <w:rFonts w:ascii="Times New Roman" w:hAnsi="Times New Roman" w:cs="Times New Roman"/>
          <w:i/>
          <w:sz w:val="24"/>
          <w:szCs w:val="24"/>
        </w:rPr>
        <w:t xml:space="preserve"> moto</w:t>
      </w:r>
      <w:r w:rsidRPr="00561B2A">
        <w:rPr>
          <w:rFonts w:ascii="Times New Roman" w:hAnsi="Times New Roman" w:cs="Times New Roman"/>
          <w:sz w:val="24"/>
          <w:szCs w:val="24"/>
        </w:rPr>
        <w:t xml:space="preserve"> or </w:t>
      </w:r>
      <w:r w:rsidR="003953A1" w:rsidRPr="00561B2A">
        <w:rPr>
          <w:rFonts w:ascii="Times New Roman" w:hAnsi="Times New Roman" w:cs="Times New Roman"/>
          <w:sz w:val="24"/>
          <w:szCs w:val="24"/>
        </w:rPr>
        <w:t>up</w:t>
      </w:r>
      <w:r w:rsidRPr="00561B2A">
        <w:rPr>
          <w:rFonts w:ascii="Times New Roman" w:hAnsi="Times New Roman" w:cs="Times New Roman"/>
          <w:sz w:val="24"/>
          <w:szCs w:val="24"/>
        </w:rPr>
        <w:t xml:space="preserve">on notices from the Department of Telecom or similar authorities. Regardless, the chances of any legal implication apart from the website being blocked for </w:t>
      </w:r>
      <w:r w:rsidR="006C3B96" w:rsidRPr="00561B2A">
        <w:rPr>
          <w:rFonts w:ascii="Times New Roman" w:hAnsi="Times New Roman" w:cs="Times New Roman"/>
          <w:sz w:val="24"/>
          <w:szCs w:val="24"/>
        </w:rPr>
        <w:t>access</w:t>
      </w:r>
      <w:r w:rsidRPr="00561B2A">
        <w:rPr>
          <w:rFonts w:ascii="Times New Roman" w:hAnsi="Times New Roman" w:cs="Times New Roman"/>
          <w:sz w:val="24"/>
          <w:szCs w:val="24"/>
        </w:rPr>
        <w:t xml:space="preserve"> seem relatively low as the obligation for hosting such rules is upon the Internet Service Providers. </w:t>
      </w:r>
    </w:p>
    <w:p w14:paraId="2FB9949A" w14:textId="77777777" w:rsidR="00451616" w:rsidRPr="00561B2A" w:rsidRDefault="00451616" w:rsidP="00B6467E">
      <w:pPr>
        <w:pStyle w:val="ListParagraph"/>
        <w:spacing w:line="360" w:lineRule="auto"/>
        <w:ind w:left="567"/>
        <w:jc w:val="both"/>
        <w:rPr>
          <w:rFonts w:ascii="Times New Roman" w:hAnsi="Times New Roman" w:cs="Times New Roman"/>
          <w:sz w:val="24"/>
          <w:szCs w:val="24"/>
        </w:rPr>
      </w:pPr>
    </w:p>
    <w:p w14:paraId="7D869F20" w14:textId="77777777" w:rsidR="00444596" w:rsidRPr="00561B2A" w:rsidRDefault="00391F00" w:rsidP="00B6467E">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Further, </w:t>
      </w:r>
      <w:r w:rsidR="00A52E10" w:rsidRPr="00561B2A">
        <w:rPr>
          <w:rFonts w:ascii="Times New Roman" w:hAnsi="Times New Roman" w:cs="Times New Roman"/>
          <w:sz w:val="24"/>
          <w:szCs w:val="24"/>
        </w:rPr>
        <w:t xml:space="preserve">Section 67 of the </w:t>
      </w:r>
      <w:r w:rsidRPr="00561B2A">
        <w:rPr>
          <w:rFonts w:ascii="Times New Roman" w:hAnsi="Times New Roman" w:cs="Times New Roman"/>
          <w:sz w:val="24"/>
          <w:szCs w:val="24"/>
        </w:rPr>
        <w:t xml:space="preserve">Information Technology Act, 2000 prohibits publishing of any material which is lascivious or appeals to the prurient interest or if its effect is such as to tend to deprave and corrupt persons who are likely to read, see or hear the matter. Although it does not directly refer to betting or gambling, given the expansive application of the provision, the courts could interpret it to be applicable over online betting platforms. </w:t>
      </w:r>
    </w:p>
    <w:p w14:paraId="30937DE5" w14:textId="77777777" w:rsidR="00444596" w:rsidRPr="00561B2A" w:rsidRDefault="00444596" w:rsidP="00B6467E">
      <w:pPr>
        <w:pStyle w:val="ListParagraph"/>
        <w:spacing w:line="360" w:lineRule="auto"/>
        <w:ind w:left="567"/>
        <w:jc w:val="both"/>
        <w:rPr>
          <w:rFonts w:ascii="Times New Roman" w:hAnsi="Times New Roman" w:cs="Times New Roman"/>
          <w:sz w:val="24"/>
          <w:szCs w:val="24"/>
        </w:rPr>
      </w:pPr>
    </w:p>
    <w:p w14:paraId="255189FE" w14:textId="77777777" w:rsidR="00391F00" w:rsidRPr="00561B2A" w:rsidRDefault="00391F00" w:rsidP="00B6467E">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The Hon’ble High Court of Delhi in the case of </w:t>
      </w:r>
      <w:proofErr w:type="spellStart"/>
      <w:r w:rsidRPr="00561B2A">
        <w:rPr>
          <w:rFonts w:ascii="Times New Roman" w:hAnsi="Times New Roman" w:cs="Times New Roman"/>
          <w:i/>
          <w:sz w:val="24"/>
          <w:szCs w:val="24"/>
        </w:rPr>
        <w:t>Avinash</w:t>
      </w:r>
      <w:proofErr w:type="spellEnd"/>
      <w:r w:rsidRPr="00561B2A">
        <w:rPr>
          <w:rFonts w:ascii="Times New Roman" w:hAnsi="Times New Roman" w:cs="Times New Roman"/>
          <w:i/>
          <w:sz w:val="24"/>
          <w:szCs w:val="24"/>
        </w:rPr>
        <w:t xml:space="preserve"> </w:t>
      </w:r>
      <w:proofErr w:type="spellStart"/>
      <w:r w:rsidRPr="00561B2A">
        <w:rPr>
          <w:rFonts w:ascii="Times New Roman" w:hAnsi="Times New Roman" w:cs="Times New Roman"/>
          <w:i/>
          <w:sz w:val="24"/>
          <w:szCs w:val="24"/>
        </w:rPr>
        <w:t>Mehrotra</w:t>
      </w:r>
      <w:proofErr w:type="spellEnd"/>
      <w:r w:rsidRPr="00561B2A">
        <w:rPr>
          <w:rFonts w:ascii="Times New Roman" w:hAnsi="Times New Roman" w:cs="Times New Roman"/>
          <w:i/>
          <w:sz w:val="24"/>
          <w:szCs w:val="24"/>
        </w:rPr>
        <w:t xml:space="preserve"> v. Union of India &amp; </w:t>
      </w:r>
      <w:proofErr w:type="spellStart"/>
      <w:r w:rsidRPr="00561B2A">
        <w:rPr>
          <w:rFonts w:ascii="Times New Roman" w:hAnsi="Times New Roman" w:cs="Times New Roman"/>
          <w:i/>
          <w:sz w:val="24"/>
          <w:szCs w:val="24"/>
        </w:rPr>
        <w:t>Ors</w:t>
      </w:r>
      <w:proofErr w:type="spellEnd"/>
      <w:r w:rsidRPr="00561B2A">
        <w:rPr>
          <w:rFonts w:ascii="Times New Roman" w:hAnsi="Times New Roman" w:cs="Times New Roman"/>
          <w:i/>
          <w:sz w:val="24"/>
          <w:szCs w:val="24"/>
        </w:rPr>
        <w:t>.</w:t>
      </w:r>
      <w:r w:rsidRPr="00561B2A">
        <w:rPr>
          <w:rStyle w:val="FootnoteReference"/>
          <w:rFonts w:ascii="Times New Roman" w:hAnsi="Times New Roman" w:cs="Times New Roman"/>
          <w:i/>
          <w:sz w:val="24"/>
          <w:szCs w:val="24"/>
        </w:rPr>
        <w:footnoteReference w:id="9"/>
      </w:r>
      <w:r w:rsidR="00444596" w:rsidRPr="00561B2A">
        <w:rPr>
          <w:rFonts w:ascii="Times New Roman" w:hAnsi="Times New Roman" w:cs="Times New Roman"/>
          <w:sz w:val="24"/>
          <w:szCs w:val="24"/>
        </w:rPr>
        <w:t xml:space="preserve"> directed the Union of India, and Government of NCT of Delhi to determine whether the </w:t>
      </w:r>
      <w:r w:rsidR="00A52E10" w:rsidRPr="00561B2A">
        <w:rPr>
          <w:rFonts w:ascii="Times New Roman" w:hAnsi="Times New Roman" w:cs="Times New Roman"/>
          <w:sz w:val="24"/>
          <w:szCs w:val="24"/>
        </w:rPr>
        <w:t xml:space="preserve">online poker </w:t>
      </w:r>
      <w:r w:rsidR="00444596" w:rsidRPr="00561B2A">
        <w:rPr>
          <w:rFonts w:ascii="Times New Roman" w:hAnsi="Times New Roman" w:cs="Times New Roman"/>
          <w:sz w:val="24"/>
          <w:szCs w:val="24"/>
        </w:rPr>
        <w:t xml:space="preserve">games </w:t>
      </w:r>
      <w:r w:rsidR="00A52E10" w:rsidRPr="00561B2A">
        <w:rPr>
          <w:rFonts w:ascii="Times New Roman" w:hAnsi="Times New Roman" w:cs="Times New Roman"/>
          <w:sz w:val="24"/>
          <w:szCs w:val="24"/>
        </w:rPr>
        <w:t xml:space="preserve">etc. </w:t>
      </w:r>
      <w:r w:rsidR="00444596" w:rsidRPr="00561B2A">
        <w:rPr>
          <w:rFonts w:ascii="Times New Roman" w:hAnsi="Times New Roman" w:cs="Times New Roman"/>
          <w:sz w:val="24"/>
          <w:szCs w:val="24"/>
        </w:rPr>
        <w:t>were considered as gambling</w:t>
      </w:r>
      <w:r w:rsidR="002F52F1" w:rsidRPr="00561B2A">
        <w:rPr>
          <w:rFonts w:ascii="Times New Roman" w:hAnsi="Times New Roman" w:cs="Times New Roman"/>
          <w:sz w:val="24"/>
          <w:szCs w:val="24"/>
        </w:rPr>
        <w:t xml:space="preserve"> or not</w:t>
      </w:r>
      <w:r w:rsidR="00444596" w:rsidRPr="00561B2A">
        <w:rPr>
          <w:rFonts w:ascii="Times New Roman" w:hAnsi="Times New Roman" w:cs="Times New Roman"/>
          <w:sz w:val="24"/>
          <w:szCs w:val="24"/>
        </w:rPr>
        <w:t xml:space="preserve">, and </w:t>
      </w:r>
      <w:r w:rsidR="002F52F1" w:rsidRPr="00561B2A">
        <w:rPr>
          <w:rFonts w:ascii="Times New Roman" w:hAnsi="Times New Roman" w:cs="Times New Roman"/>
          <w:sz w:val="24"/>
          <w:szCs w:val="24"/>
        </w:rPr>
        <w:t xml:space="preserve">in case such games were considered </w:t>
      </w:r>
      <w:r w:rsidR="00444596" w:rsidRPr="00561B2A">
        <w:rPr>
          <w:rFonts w:ascii="Times New Roman" w:hAnsi="Times New Roman" w:cs="Times New Roman"/>
          <w:sz w:val="24"/>
          <w:szCs w:val="24"/>
        </w:rPr>
        <w:t xml:space="preserve">as gambling, </w:t>
      </w:r>
      <w:r w:rsidR="002F52F1" w:rsidRPr="00561B2A">
        <w:rPr>
          <w:rFonts w:ascii="Times New Roman" w:hAnsi="Times New Roman" w:cs="Times New Roman"/>
          <w:sz w:val="24"/>
          <w:szCs w:val="24"/>
        </w:rPr>
        <w:t xml:space="preserve">then </w:t>
      </w:r>
      <w:r w:rsidR="00444596" w:rsidRPr="00561B2A">
        <w:rPr>
          <w:rFonts w:ascii="Times New Roman" w:hAnsi="Times New Roman" w:cs="Times New Roman"/>
          <w:sz w:val="24"/>
          <w:szCs w:val="24"/>
        </w:rPr>
        <w:t xml:space="preserve">Ministry of Electronics and Information Technology </w:t>
      </w:r>
      <w:r w:rsidR="002F52F1" w:rsidRPr="00561B2A">
        <w:rPr>
          <w:rFonts w:ascii="Times New Roman" w:hAnsi="Times New Roman" w:cs="Times New Roman"/>
          <w:sz w:val="24"/>
          <w:szCs w:val="24"/>
        </w:rPr>
        <w:t xml:space="preserve">were ban all </w:t>
      </w:r>
      <w:r w:rsidR="00444596" w:rsidRPr="00561B2A">
        <w:rPr>
          <w:rFonts w:ascii="Times New Roman" w:hAnsi="Times New Roman" w:cs="Times New Roman"/>
          <w:sz w:val="24"/>
          <w:szCs w:val="24"/>
        </w:rPr>
        <w:t xml:space="preserve">such websites from operating. </w:t>
      </w:r>
    </w:p>
    <w:p w14:paraId="442799E8" w14:textId="77777777" w:rsidR="00897E01" w:rsidRDefault="00897E01" w:rsidP="00B6467E">
      <w:pPr>
        <w:pStyle w:val="ListParagraph"/>
        <w:spacing w:line="360" w:lineRule="auto"/>
        <w:ind w:left="567"/>
        <w:jc w:val="both"/>
        <w:rPr>
          <w:rFonts w:ascii="Times New Roman" w:hAnsi="Times New Roman" w:cs="Times New Roman"/>
          <w:sz w:val="24"/>
          <w:szCs w:val="24"/>
        </w:rPr>
      </w:pPr>
    </w:p>
    <w:p w14:paraId="3E4841CF" w14:textId="77777777" w:rsidR="005148F0" w:rsidRDefault="005148F0" w:rsidP="00B6467E">
      <w:pPr>
        <w:pStyle w:val="ListParagraph"/>
        <w:spacing w:line="360" w:lineRule="auto"/>
        <w:ind w:left="567"/>
        <w:jc w:val="both"/>
        <w:rPr>
          <w:rFonts w:ascii="Times New Roman" w:hAnsi="Times New Roman" w:cs="Times New Roman"/>
          <w:sz w:val="24"/>
          <w:szCs w:val="24"/>
        </w:rPr>
      </w:pPr>
    </w:p>
    <w:p w14:paraId="75116495" w14:textId="77777777" w:rsidR="005148F0" w:rsidRPr="00561B2A" w:rsidRDefault="005148F0" w:rsidP="00B6467E">
      <w:pPr>
        <w:pStyle w:val="ListParagraph"/>
        <w:spacing w:line="360" w:lineRule="auto"/>
        <w:ind w:left="567"/>
        <w:jc w:val="both"/>
        <w:rPr>
          <w:rFonts w:ascii="Times New Roman" w:hAnsi="Times New Roman" w:cs="Times New Roman"/>
          <w:sz w:val="24"/>
          <w:szCs w:val="24"/>
        </w:rPr>
      </w:pPr>
    </w:p>
    <w:p w14:paraId="374CA5C9" w14:textId="77777777" w:rsidR="00897E01" w:rsidRPr="00561B2A" w:rsidRDefault="00C336C8" w:rsidP="00B6467E">
      <w:pPr>
        <w:pStyle w:val="ListParagraph"/>
        <w:numPr>
          <w:ilvl w:val="1"/>
          <w:numId w:val="2"/>
        </w:numPr>
        <w:spacing w:line="360" w:lineRule="auto"/>
        <w:ind w:left="567" w:hanging="567"/>
        <w:jc w:val="both"/>
        <w:rPr>
          <w:rFonts w:ascii="Times New Roman" w:hAnsi="Times New Roman" w:cs="Times New Roman"/>
          <w:b/>
          <w:sz w:val="24"/>
          <w:szCs w:val="24"/>
          <w:u w:val="single"/>
        </w:rPr>
      </w:pPr>
      <w:r w:rsidRPr="00561B2A">
        <w:rPr>
          <w:rFonts w:ascii="Times New Roman" w:hAnsi="Times New Roman" w:cs="Times New Roman"/>
          <w:bCs/>
          <w:sz w:val="24"/>
          <w:szCs w:val="24"/>
          <w:u w:val="single"/>
        </w:rPr>
        <w:lastRenderedPageBreak/>
        <w:t>Indian Contract Act, 1872</w:t>
      </w:r>
    </w:p>
    <w:p w14:paraId="1280DB07" w14:textId="77777777" w:rsidR="00667137" w:rsidRPr="00561B2A" w:rsidRDefault="00667137" w:rsidP="00B6467E">
      <w:pPr>
        <w:pStyle w:val="ListParagraph"/>
        <w:spacing w:line="360" w:lineRule="auto"/>
        <w:ind w:left="567"/>
        <w:jc w:val="both"/>
        <w:rPr>
          <w:rFonts w:ascii="Times New Roman" w:hAnsi="Times New Roman" w:cs="Times New Roman"/>
          <w:bCs/>
          <w:sz w:val="24"/>
          <w:szCs w:val="24"/>
        </w:rPr>
      </w:pPr>
      <w:r w:rsidRPr="00561B2A">
        <w:rPr>
          <w:rFonts w:ascii="Times New Roman" w:hAnsi="Times New Roman" w:cs="Times New Roman"/>
          <w:bCs/>
          <w:sz w:val="24"/>
          <w:szCs w:val="24"/>
        </w:rPr>
        <w:t xml:space="preserve">Since the Indian Contract Act, 1872 under Section 23 states that consideration or object of an agreement would be lawful unless regarded as immoral, or opposed to public policy, by the Court. This brings the aspect of “immorality” or “opposed to public policy” relevant while considering the legality of betting games. </w:t>
      </w:r>
    </w:p>
    <w:p w14:paraId="745F4833" w14:textId="77777777" w:rsidR="00667137" w:rsidRPr="00561B2A" w:rsidRDefault="00667137" w:rsidP="00561B2A">
      <w:pPr>
        <w:pStyle w:val="ListParagraph"/>
        <w:spacing w:line="240" w:lineRule="auto"/>
        <w:ind w:left="567"/>
        <w:jc w:val="both"/>
        <w:rPr>
          <w:rFonts w:ascii="Times New Roman" w:hAnsi="Times New Roman" w:cs="Times New Roman"/>
          <w:bCs/>
          <w:sz w:val="24"/>
          <w:szCs w:val="24"/>
        </w:rPr>
      </w:pPr>
    </w:p>
    <w:p w14:paraId="0661B043" w14:textId="77777777" w:rsidR="00667137" w:rsidRPr="00561B2A" w:rsidRDefault="00667137" w:rsidP="00B6467E">
      <w:pPr>
        <w:pStyle w:val="ListParagraph"/>
        <w:spacing w:line="360" w:lineRule="auto"/>
        <w:ind w:left="567"/>
        <w:jc w:val="both"/>
        <w:rPr>
          <w:rFonts w:ascii="Times New Roman" w:hAnsi="Times New Roman" w:cs="Times New Roman"/>
          <w:bCs/>
          <w:sz w:val="24"/>
          <w:szCs w:val="24"/>
        </w:rPr>
      </w:pPr>
      <w:r w:rsidRPr="00561B2A">
        <w:rPr>
          <w:rFonts w:ascii="Times New Roman" w:hAnsi="Times New Roman" w:cs="Times New Roman"/>
          <w:bCs/>
          <w:sz w:val="24"/>
          <w:szCs w:val="24"/>
        </w:rPr>
        <w:t xml:space="preserve">The </w:t>
      </w:r>
      <w:r w:rsidR="003953A1" w:rsidRPr="00561B2A">
        <w:rPr>
          <w:rFonts w:ascii="Times New Roman" w:hAnsi="Times New Roman" w:cs="Times New Roman"/>
          <w:bCs/>
          <w:sz w:val="24"/>
          <w:szCs w:val="24"/>
        </w:rPr>
        <w:t xml:space="preserve">Hon’ble </w:t>
      </w:r>
      <w:r w:rsidRPr="00561B2A">
        <w:rPr>
          <w:rFonts w:ascii="Times New Roman" w:hAnsi="Times New Roman" w:cs="Times New Roman"/>
          <w:bCs/>
          <w:sz w:val="24"/>
          <w:szCs w:val="24"/>
        </w:rPr>
        <w:t xml:space="preserve">Supreme Court of India in the case of </w:t>
      </w:r>
      <w:r w:rsidRPr="00561B2A">
        <w:rPr>
          <w:rFonts w:ascii="Times New Roman" w:hAnsi="Times New Roman" w:cs="Times New Roman"/>
          <w:bCs/>
          <w:i/>
          <w:iCs/>
          <w:sz w:val="24"/>
          <w:szCs w:val="24"/>
        </w:rPr>
        <w:t xml:space="preserve">Central Inland Water Transport Corporation Limited &amp; </w:t>
      </w:r>
      <w:proofErr w:type="spellStart"/>
      <w:r w:rsidRPr="00561B2A">
        <w:rPr>
          <w:rFonts w:ascii="Times New Roman" w:hAnsi="Times New Roman" w:cs="Times New Roman"/>
          <w:bCs/>
          <w:i/>
          <w:iCs/>
          <w:sz w:val="24"/>
          <w:szCs w:val="24"/>
        </w:rPr>
        <w:t>Anr</w:t>
      </w:r>
      <w:proofErr w:type="spellEnd"/>
      <w:r w:rsidRPr="00561B2A">
        <w:rPr>
          <w:rFonts w:ascii="Times New Roman" w:hAnsi="Times New Roman" w:cs="Times New Roman"/>
          <w:bCs/>
          <w:i/>
          <w:iCs/>
          <w:sz w:val="24"/>
          <w:szCs w:val="24"/>
        </w:rPr>
        <w:t xml:space="preserve">. v. </w:t>
      </w:r>
      <w:proofErr w:type="spellStart"/>
      <w:r w:rsidRPr="00561B2A">
        <w:rPr>
          <w:rFonts w:ascii="Times New Roman" w:hAnsi="Times New Roman" w:cs="Times New Roman"/>
          <w:bCs/>
          <w:i/>
          <w:iCs/>
          <w:sz w:val="24"/>
          <w:szCs w:val="24"/>
        </w:rPr>
        <w:t>Brojo</w:t>
      </w:r>
      <w:proofErr w:type="spellEnd"/>
      <w:r w:rsidRPr="00561B2A">
        <w:rPr>
          <w:rFonts w:ascii="Times New Roman" w:hAnsi="Times New Roman" w:cs="Times New Roman"/>
          <w:bCs/>
          <w:i/>
          <w:iCs/>
          <w:sz w:val="24"/>
          <w:szCs w:val="24"/>
        </w:rPr>
        <w:t xml:space="preserve"> </w:t>
      </w:r>
      <w:proofErr w:type="spellStart"/>
      <w:r w:rsidRPr="00561B2A">
        <w:rPr>
          <w:rFonts w:ascii="Times New Roman" w:hAnsi="Times New Roman" w:cs="Times New Roman"/>
          <w:bCs/>
          <w:i/>
          <w:iCs/>
          <w:sz w:val="24"/>
          <w:szCs w:val="24"/>
        </w:rPr>
        <w:t>Nath</w:t>
      </w:r>
      <w:proofErr w:type="spellEnd"/>
      <w:r w:rsidRPr="00561B2A">
        <w:rPr>
          <w:rFonts w:ascii="Times New Roman" w:hAnsi="Times New Roman" w:cs="Times New Roman"/>
          <w:bCs/>
          <w:i/>
          <w:iCs/>
          <w:sz w:val="24"/>
          <w:szCs w:val="24"/>
        </w:rPr>
        <w:t xml:space="preserve"> </w:t>
      </w:r>
      <w:proofErr w:type="spellStart"/>
      <w:r w:rsidRPr="00561B2A">
        <w:rPr>
          <w:rFonts w:ascii="Times New Roman" w:hAnsi="Times New Roman" w:cs="Times New Roman"/>
          <w:bCs/>
          <w:i/>
          <w:iCs/>
          <w:sz w:val="24"/>
          <w:szCs w:val="24"/>
        </w:rPr>
        <w:t>Ganguly</w:t>
      </w:r>
      <w:proofErr w:type="spellEnd"/>
      <w:r w:rsidRPr="00561B2A">
        <w:rPr>
          <w:rFonts w:ascii="Times New Roman" w:hAnsi="Times New Roman" w:cs="Times New Roman"/>
          <w:bCs/>
          <w:i/>
          <w:iCs/>
          <w:sz w:val="24"/>
          <w:szCs w:val="24"/>
        </w:rPr>
        <w:t xml:space="preserve"> &amp; </w:t>
      </w:r>
      <w:proofErr w:type="spellStart"/>
      <w:r w:rsidRPr="00561B2A">
        <w:rPr>
          <w:rFonts w:ascii="Times New Roman" w:hAnsi="Times New Roman" w:cs="Times New Roman"/>
          <w:bCs/>
          <w:i/>
          <w:iCs/>
          <w:sz w:val="24"/>
          <w:szCs w:val="24"/>
        </w:rPr>
        <w:t>Anr</w:t>
      </w:r>
      <w:proofErr w:type="spellEnd"/>
      <w:r w:rsidRPr="00561B2A">
        <w:rPr>
          <w:rFonts w:ascii="Times New Roman" w:hAnsi="Times New Roman" w:cs="Times New Roman"/>
          <w:bCs/>
          <w:sz w:val="24"/>
          <w:szCs w:val="24"/>
        </w:rPr>
        <w:t>.</w:t>
      </w:r>
      <w:r w:rsidR="006C3B96" w:rsidRPr="00561B2A">
        <w:rPr>
          <w:rStyle w:val="FootnoteReference"/>
          <w:rFonts w:ascii="Times New Roman" w:hAnsi="Times New Roman" w:cs="Times New Roman"/>
          <w:bCs/>
          <w:sz w:val="24"/>
          <w:szCs w:val="24"/>
        </w:rPr>
        <w:footnoteReference w:id="10"/>
      </w:r>
      <w:r w:rsidRPr="00561B2A">
        <w:rPr>
          <w:rFonts w:ascii="Times New Roman" w:hAnsi="Times New Roman" w:cs="Times New Roman"/>
          <w:bCs/>
          <w:sz w:val="24"/>
          <w:szCs w:val="24"/>
        </w:rPr>
        <w:t xml:space="preserve">  observed that public policy connotes some matter which concerns the public good and public interest. The concept of what is for the public good or in the public interest or what would be injurious or harmful to the public good or public interest has varied from time to time. Courts have already opined on various occasions that gambling is against the principles of morality and thus the act of gambling is immoral and can also be considered to be opposed to public policy.</w:t>
      </w:r>
    </w:p>
    <w:p w14:paraId="6CB3A4D2" w14:textId="77777777" w:rsidR="00ED33D3" w:rsidRPr="00561B2A" w:rsidRDefault="00ED33D3" w:rsidP="00561B2A">
      <w:pPr>
        <w:pStyle w:val="ListParagraph"/>
        <w:spacing w:line="240" w:lineRule="auto"/>
        <w:ind w:left="567"/>
        <w:jc w:val="both"/>
        <w:rPr>
          <w:rFonts w:ascii="Times New Roman" w:hAnsi="Times New Roman" w:cs="Times New Roman"/>
          <w:bCs/>
          <w:sz w:val="24"/>
          <w:szCs w:val="24"/>
        </w:rPr>
      </w:pPr>
    </w:p>
    <w:p w14:paraId="42C70C1E" w14:textId="77777777" w:rsidR="00ED33D3" w:rsidRPr="00561B2A" w:rsidRDefault="00ED33D3" w:rsidP="00B6467E">
      <w:pPr>
        <w:pStyle w:val="ListParagraph"/>
        <w:spacing w:line="360" w:lineRule="auto"/>
        <w:ind w:left="567"/>
        <w:jc w:val="both"/>
        <w:rPr>
          <w:rFonts w:ascii="Times New Roman" w:hAnsi="Times New Roman" w:cs="Times New Roman"/>
          <w:bCs/>
          <w:sz w:val="24"/>
          <w:szCs w:val="24"/>
        </w:rPr>
      </w:pPr>
      <w:r w:rsidRPr="00561B2A">
        <w:rPr>
          <w:rFonts w:ascii="Times New Roman" w:hAnsi="Times New Roman" w:cs="Times New Roman"/>
          <w:bCs/>
          <w:sz w:val="24"/>
          <w:szCs w:val="24"/>
        </w:rPr>
        <w:t>Further, Section 30 of the Indian Contract Act makes agreements by way of wager to be voi</w:t>
      </w:r>
      <w:r w:rsidR="008C744F" w:rsidRPr="00561B2A">
        <w:rPr>
          <w:rFonts w:ascii="Times New Roman" w:hAnsi="Times New Roman" w:cs="Times New Roman"/>
          <w:bCs/>
          <w:sz w:val="24"/>
          <w:szCs w:val="24"/>
        </w:rPr>
        <w:t>d and unenforceable</w:t>
      </w:r>
      <w:r w:rsidRPr="00561B2A">
        <w:rPr>
          <w:rFonts w:ascii="Times New Roman" w:hAnsi="Times New Roman" w:cs="Times New Roman"/>
          <w:bCs/>
          <w:sz w:val="24"/>
          <w:szCs w:val="24"/>
        </w:rPr>
        <w:t xml:space="preserve">. </w:t>
      </w:r>
    </w:p>
    <w:p w14:paraId="6928B03D" w14:textId="77777777" w:rsidR="00391F00" w:rsidRPr="00561B2A" w:rsidRDefault="00391F00" w:rsidP="00561B2A">
      <w:pPr>
        <w:pStyle w:val="ListParagraph"/>
        <w:spacing w:line="240" w:lineRule="auto"/>
        <w:ind w:left="567"/>
        <w:jc w:val="both"/>
        <w:rPr>
          <w:rFonts w:ascii="Times New Roman" w:hAnsi="Times New Roman" w:cs="Times New Roman"/>
          <w:bCs/>
          <w:sz w:val="24"/>
          <w:szCs w:val="24"/>
        </w:rPr>
      </w:pPr>
    </w:p>
    <w:p w14:paraId="58FE1017" w14:textId="77777777" w:rsidR="00083F63" w:rsidRPr="00561B2A" w:rsidRDefault="00083F63" w:rsidP="00B6467E">
      <w:pPr>
        <w:pStyle w:val="ListParagraph"/>
        <w:numPr>
          <w:ilvl w:val="1"/>
          <w:numId w:val="2"/>
        </w:numPr>
        <w:spacing w:line="360" w:lineRule="auto"/>
        <w:ind w:left="567" w:hanging="567"/>
        <w:jc w:val="both"/>
        <w:rPr>
          <w:rFonts w:ascii="Times New Roman" w:hAnsi="Times New Roman" w:cs="Times New Roman"/>
          <w:b/>
          <w:sz w:val="24"/>
          <w:szCs w:val="24"/>
          <w:u w:val="single"/>
        </w:rPr>
      </w:pPr>
      <w:r w:rsidRPr="00561B2A">
        <w:rPr>
          <w:rFonts w:ascii="Times New Roman" w:hAnsi="Times New Roman" w:cs="Times New Roman"/>
          <w:sz w:val="24"/>
          <w:szCs w:val="24"/>
          <w:u w:val="single"/>
        </w:rPr>
        <w:t>Consumer Protection Act, 1986 (and 2019)</w:t>
      </w:r>
    </w:p>
    <w:p w14:paraId="25BC2CD5" w14:textId="77777777" w:rsidR="00B83EEA" w:rsidRPr="00561B2A" w:rsidRDefault="00083F63" w:rsidP="00561B2A">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Under the Consumer Protection Act, section 2(r)(3)(b), conduct of any contest, lottery, game or chance or skill for the purpose of promoting, directly or indirectly, the sale, use or supply of any product or any business interest has been deemed as part of unfair trade practices.</w:t>
      </w:r>
      <w:r w:rsidR="00B83EEA" w:rsidRPr="00561B2A">
        <w:rPr>
          <w:rFonts w:ascii="Times New Roman" w:hAnsi="Times New Roman" w:cs="Times New Roman"/>
          <w:sz w:val="24"/>
          <w:szCs w:val="24"/>
        </w:rPr>
        <w:t xml:space="preserve"> T</w:t>
      </w:r>
      <w:r w:rsidR="00C31266" w:rsidRPr="00561B2A">
        <w:rPr>
          <w:rFonts w:ascii="Times New Roman" w:hAnsi="Times New Roman" w:cs="Times New Roman"/>
          <w:sz w:val="24"/>
          <w:szCs w:val="24"/>
        </w:rPr>
        <w:t xml:space="preserve">herefore, the </w:t>
      </w:r>
      <w:r w:rsidR="002E2693" w:rsidRPr="00561B2A">
        <w:rPr>
          <w:rFonts w:ascii="Times New Roman" w:hAnsi="Times New Roman" w:cs="Times New Roman"/>
          <w:sz w:val="24"/>
          <w:szCs w:val="24"/>
        </w:rPr>
        <w:t xml:space="preserve">said provision shall </w:t>
      </w:r>
      <w:r w:rsidR="00C31266" w:rsidRPr="00561B2A">
        <w:rPr>
          <w:rFonts w:ascii="Times New Roman" w:hAnsi="Times New Roman" w:cs="Times New Roman"/>
          <w:sz w:val="24"/>
          <w:szCs w:val="24"/>
        </w:rPr>
        <w:t xml:space="preserve">not </w:t>
      </w:r>
      <w:r w:rsidR="002E2693" w:rsidRPr="00561B2A">
        <w:rPr>
          <w:rFonts w:ascii="Times New Roman" w:hAnsi="Times New Roman" w:cs="Times New Roman"/>
          <w:sz w:val="24"/>
          <w:szCs w:val="24"/>
        </w:rPr>
        <w:t xml:space="preserve">be </w:t>
      </w:r>
      <w:r w:rsidR="00C31266" w:rsidRPr="00561B2A">
        <w:rPr>
          <w:rFonts w:ascii="Times New Roman" w:hAnsi="Times New Roman" w:cs="Times New Roman"/>
          <w:sz w:val="24"/>
          <w:szCs w:val="24"/>
        </w:rPr>
        <w:t xml:space="preserve">attracted to the Querist. </w:t>
      </w:r>
    </w:p>
    <w:p w14:paraId="3F109F20" w14:textId="77777777" w:rsidR="00083F63" w:rsidRPr="00561B2A" w:rsidRDefault="00083F63" w:rsidP="00561B2A">
      <w:pPr>
        <w:pStyle w:val="ListParagraph"/>
        <w:spacing w:line="360" w:lineRule="auto"/>
        <w:ind w:left="567"/>
        <w:jc w:val="both"/>
        <w:rPr>
          <w:rFonts w:ascii="Times New Roman" w:hAnsi="Times New Roman" w:cs="Times New Roman"/>
          <w:sz w:val="24"/>
          <w:szCs w:val="24"/>
        </w:rPr>
      </w:pPr>
    </w:p>
    <w:p w14:paraId="7BB56DDB" w14:textId="77777777" w:rsidR="00064D44" w:rsidRPr="00561B2A" w:rsidRDefault="00064D44" w:rsidP="00B6467E">
      <w:pPr>
        <w:pStyle w:val="ListParagraph"/>
        <w:numPr>
          <w:ilvl w:val="1"/>
          <w:numId w:val="2"/>
        </w:numPr>
        <w:spacing w:line="360" w:lineRule="auto"/>
        <w:ind w:left="567" w:hanging="567"/>
        <w:jc w:val="both"/>
        <w:rPr>
          <w:rFonts w:ascii="Times New Roman" w:hAnsi="Times New Roman" w:cs="Times New Roman"/>
          <w:b/>
          <w:sz w:val="24"/>
          <w:szCs w:val="24"/>
          <w:u w:val="single"/>
        </w:rPr>
      </w:pPr>
      <w:r w:rsidRPr="00561B2A">
        <w:rPr>
          <w:rFonts w:ascii="Times New Roman" w:hAnsi="Times New Roman" w:cs="Times New Roman"/>
          <w:bCs/>
          <w:sz w:val="24"/>
          <w:szCs w:val="24"/>
          <w:u w:val="single"/>
        </w:rPr>
        <w:t>Prize Competition Act, 1955</w:t>
      </w:r>
    </w:p>
    <w:p w14:paraId="7A446596" w14:textId="7FBF94ED" w:rsidR="00064D44" w:rsidRPr="00561B2A" w:rsidRDefault="00064D44" w:rsidP="00B6467E">
      <w:pPr>
        <w:pStyle w:val="ListParagraph"/>
        <w:spacing w:line="360" w:lineRule="auto"/>
        <w:ind w:left="567"/>
        <w:jc w:val="both"/>
        <w:rPr>
          <w:rFonts w:ascii="Times New Roman" w:hAnsi="Times New Roman" w:cs="Times New Roman"/>
          <w:bCs/>
          <w:sz w:val="24"/>
          <w:szCs w:val="24"/>
        </w:rPr>
      </w:pPr>
      <w:r w:rsidRPr="00561B2A">
        <w:rPr>
          <w:rFonts w:ascii="Times New Roman" w:hAnsi="Times New Roman" w:cs="Times New Roman"/>
          <w:bCs/>
          <w:sz w:val="24"/>
          <w:szCs w:val="24"/>
        </w:rPr>
        <w:t xml:space="preserve">Although not directly being applied over </w:t>
      </w:r>
      <w:r w:rsidR="004D1616">
        <w:rPr>
          <w:rFonts w:ascii="Times New Roman" w:hAnsi="Times New Roman" w:cs="Times New Roman"/>
          <w:bCs/>
          <w:sz w:val="24"/>
          <w:szCs w:val="24"/>
        </w:rPr>
        <w:t>gaming</w:t>
      </w:r>
      <w:r w:rsidRPr="00561B2A">
        <w:rPr>
          <w:rFonts w:ascii="Times New Roman" w:hAnsi="Times New Roman" w:cs="Times New Roman"/>
          <w:bCs/>
          <w:sz w:val="24"/>
          <w:szCs w:val="24"/>
        </w:rPr>
        <w:t xml:space="preserve"> platforms, the Querist should consider the application of Prize Competition Act, 1995 (“</w:t>
      </w:r>
      <w:r w:rsidRPr="00561B2A">
        <w:rPr>
          <w:rFonts w:ascii="Times New Roman" w:hAnsi="Times New Roman" w:cs="Times New Roman"/>
          <w:b/>
          <w:bCs/>
          <w:sz w:val="24"/>
          <w:szCs w:val="24"/>
        </w:rPr>
        <w:t>Prize Competition Act</w:t>
      </w:r>
      <w:r w:rsidRPr="00561B2A">
        <w:rPr>
          <w:rFonts w:ascii="Times New Roman" w:hAnsi="Times New Roman" w:cs="Times New Roman"/>
          <w:bCs/>
          <w:sz w:val="24"/>
          <w:szCs w:val="24"/>
        </w:rPr>
        <w:t xml:space="preserve">”). Competitions where a prize is offered for the solution of any puzzle based upon building up, arrangement, combination or permutation, of letters, words, or figures, would be governed under the Prize Competition Act. However, only some states have passed resolutions to give effect to this law, being the states of Andhra Pradesh, Gujarat, Maharashtra, Madhya Pradesh, Orissa, Punjab, Tamil Nadu and Uttar Pradesh. </w:t>
      </w:r>
    </w:p>
    <w:p w14:paraId="2CFA3596" w14:textId="77777777" w:rsidR="008C744F" w:rsidRPr="00561B2A" w:rsidRDefault="008C744F" w:rsidP="00B6467E">
      <w:pPr>
        <w:pStyle w:val="ListParagraph"/>
        <w:spacing w:line="360" w:lineRule="auto"/>
        <w:ind w:left="567"/>
        <w:jc w:val="both"/>
        <w:rPr>
          <w:rFonts w:ascii="Times New Roman" w:hAnsi="Times New Roman" w:cs="Times New Roman"/>
          <w:bCs/>
          <w:sz w:val="24"/>
          <w:szCs w:val="24"/>
        </w:rPr>
      </w:pPr>
    </w:p>
    <w:p w14:paraId="15E68C58" w14:textId="115BC1A9" w:rsidR="00064D44" w:rsidRPr="00561B2A" w:rsidRDefault="00064D44" w:rsidP="00B6467E">
      <w:pPr>
        <w:pStyle w:val="ListParagraph"/>
        <w:spacing w:line="360" w:lineRule="auto"/>
        <w:ind w:left="567"/>
        <w:jc w:val="both"/>
        <w:rPr>
          <w:rFonts w:ascii="Times New Roman" w:hAnsi="Times New Roman" w:cs="Times New Roman"/>
          <w:bCs/>
          <w:sz w:val="24"/>
          <w:szCs w:val="24"/>
        </w:rPr>
      </w:pPr>
      <w:r w:rsidRPr="00561B2A">
        <w:rPr>
          <w:rFonts w:ascii="Times New Roman" w:hAnsi="Times New Roman" w:cs="Times New Roman"/>
          <w:bCs/>
          <w:sz w:val="24"/>
          <w:szCs w:val="24"/>
        </w:rPr>
        <w:lastRenderedPageBreak/>
        <w:t>Some states like West Bengal have their own legislations for governing prize competitions. Regardless, the definition of prize competition in these states is more or less similar. Under these, a prize of more than Rs.1000 is not allowed to be conducted and all such prize competitions are to</w:t>
      </w:r>
      <w:r w:rsidR="00C22445">
        <w:rPr>
          <w:rFonts w:ascii="Times New Roman" w:hAnsi="Times New Roman" w:cs="Times New Roman"/>
          <w:bCs/>
          <w:sz w:val="24"/>
          <w:szCs w:val="24"/>
        </w:rPr>
        <w:t xml:space="preserve"> be registered with the state.</w:t>
      </w:r>
    </w:p>
    <w:p w14:paraId="48A2BF12" w14:textId="77777777" w:rsidR="006D0379" w:rsidRPr="00561B2A" w:rsidRDefault="006D0379" w:rsidP="00B6467E">
      <w:pPr>
        <w:pStyle w:val="ListParagraph"/>
        <w:spacing w:line="360" w:lineRule="auto"/>
        <w:ind w:left="567"/>
        <w:jc w:val="both"/>
        <w:rPr>
          <w:rFonts w:ascii="Times New Roman" w:hAnsi="Times New Roman" w:cs="Times New Roman"/>
          <w:bCs/>
          <w:sz w:val="24"/>
          <w:szCs w:val="24"/>
        </w:rPr>
      </w:pPr>
    </w:p>
    <w:p w14:paraId="2688EABC" w14:textId="77777777" w:rsidR="006D0379" w:rsidRPr="00561B2A" w:rsidRDefault="006D0379" w:rsidP="00B6467E">
      <w:pPr>
        <w:pStyle w:val="ListParagraph"/>
        <w:numPr>
          <w:ilvl w:val="1"/>
          <w:numId w:val="2"/>
        </w:numPr>
        <w:spacing w:line="360" w:lineRule="auto"/>
        <w:ind w:left="567" w:hanging="567"/>
        <w:jc w:val="both"/>
        <w:rPr>
          <w:rFonts w:ascii="Times New Roman" w:hAnsi="Times New Roman" w:cs="Times New Roman"/>
          <w:b/>
          <w:sz w:val="24"/>
          <w:szCs w:val="24"/>
          <w:u w:val="single"/>
        </w:rPr>
      </w:pPr>
      <w:r w:rsidRPr="00561B2A">
        <w:rPr>
          <w:rFonts w:ascii="Times New Roman" w:hAnsi="Times New Roman" w:cs="Times New Roman"/>
          <w:bCs/>
          <w:sz w:val="24"/>
          <w:szCs w:val="24"/>
          <w:u w:val="single"/>
        </w:rPr>
        <w:t>Prevention of Money Laundering Act, 2002</w:t>
      </w:r>
    </w:p>
    <w:p w14:paraId="6DA1F5ED" w14:textId="77777777" w:rsidR="006D0379" w:rsidRPr="00561B2A" w:rsidRDefault="006D0379" w:rsidP="00B6467E">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Under the Prevention of Money Laundering Act, 2002 (“</w:t>
      </w:r>
      <w:r w:rsidRPr="00561B2A">
        <w:rPr>
          <w:rFonts w:ascii="Times New Roman" w:hAnsi="Times New Roman" w:cs="Times New Roman"/>
          <w:b/>
          <w:sz w:val="24"/>
          <w:szCs w:val="24"/>
        </w:rPr>
        <w:t>PMLA</w:t>
      </w:r>
      <w:r w:rsidRPr="00561B2A">
        <w:rPr>
          <w:rFonts w:ascii="Times New Roman" w:hAnsi="Times New Roman" w:cs="Times New Roman"/>
          <w:sz w:val="24"/>
          <w:szCs w:val="24"/>
        </w:rPr>
        <w:t>”), the entities carrying out the activities for playing games for cash or for kind (including online gaming sites and casinos) are required to adhere to the provisions of the PMLA. Section 12 of the PMLA requires such entities to maintain records of:</w:t>
      </w:r>
    </w:p>
    <w:p w14:paraId="796477CF" w14:textId="77777777" w:rsidR="00667137" w:rsidRPr="00561B2A" w:rsidRDefault="006D0379" w:rsidP="00B6467E">
      <w:pPr>
        <w:pStyle w:val="ListParagraph"/>
        <w:numPr>
          <w:ilvl w:val="0"/>
          <w:numId w:val="22"/>
        </w:numPr>
        <w:spacing w:line="360" w:lineRule="auto"/>
        <w:jc w:val="both"/>
        <w:rPr>
          <w:rFonts w:ascii="Times New Roman" w:hAnsi="Times New Roman" w:cs="Times New Roman"/>
          <w:sz w:val="24"/>
          <w:szCs w:val="24"/>
        </w:rPr>
      </w:pPr>
      <w:r w:rsidRPr="00561B2A">
        <w:rPr>
          <w:rFonts w:ascii="Times New Roman" w:hAnsi="Times New Roman" w:cs="Times New Roman"/>
          <w:sz w:val="24"/>
          <w:szCs w:val="24"/>
        </w:rPr>
        <w:t>All cash transactions of the value of more than INR 10 Lakh or its equivalent in foreign currency; or</w:t>
      </w:r>
    </w:p>
    <w:p w14:paraId="1E554400" w14:textId="77777777" w:rsidR="006D0379" w:rsidRPr="00561B2A" w:rsidRDefault="006D0379" w:rsidP="00B6467E">
      <w:pPr>
        <w:pStyle w:val="ListParagraph"/>
        <w:numPr>
          <w:ilvl w:val="0"/>
          <w:numId w:val="22"/>
        </w:numPr>
        <w:spacing w:line="360" w:lineRule="auto"/>
        <w:jc w:val="both"/>
        <w:rPr>
          <w:rFonts w:ascii="Times New Roman" w:hAnsi="Times New Roman" w:cs="Times New Roman"/>
          <w:sz w:val="24"/>
          <w:szCs w:val="24"/>
        </w:rPr>
      </w:pPr>
      <w:r w:rsidRPr="00561B2A">
        <w:rPr>
          <w:rFonts w:ascii="Times New Roman" w:hAnsi="Times New Roman" w:cs="Times New Roman"/>
          <w:sz w:val="24"/>
          <w:szCs w:val="24"/>
        </w:rPr>
        <w:t>All series of cash transactions integrally connected to each other which have been valued below INR 10 Lakh where such series of transactions take place within one calendar month; or</w:t>
      </w:r>
    </w:p>
    <w:p w14:paraId="481E7AF5" w14:textId="77777777" w:rsidR="006D0379" w:rsidRPr="00561B2A" w:rsidRDefault="006D0379" w:rsidP="00B6467E">
      <w:pPr>
        <w:pStyle w:val="ListParagraph"/>
        <w:numPr>
          <w:ilvl w:val="0"/>
          <w:numId w:val="22"/>
        </w:numPr>
        <w:spacing w:line="360" w:lineRule="auto"/>
        <w:jc w:val="both"/>
        <w:rPr>
          <w:rFonts w:ascii="Times New Roman" w:hAnsi="Times New Roman" w:cs="Times New Roman"/>
          <w:sz w:val="24"/>
          <w:szCs w:val="24"/>
        </w:rPr>
      </w:pPr>
      <w:r w:rsidRPr="00561B2A">
        <w:rPr>
          <w:rFonts w:ascii="Times New Roman" w:hAnsi="Times New Roman" w:cs="Times New Roman"/>
          <w:sz w:val="24"/>
          <w:szCs w:val="24"/>
        </w:rPr>
        <w:t xml:space="preserve">All suspicious transactions whether or not made in cash and including, credits or debits into from any non-monetary account such as DEMAT account. </w:t>
      </w:r>
    </w:p>
    <w:p w14:paraId="545FE35E" w14:textId="77777777" w:rsidR="005148F0" w:rsidRDefault="006D0379" w:rsidP="005148F0">
      <w:pPr>
        <w:spacing w:after="0"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Such records are required to be maintained for a period of 10 years by such entities, from the date of transaction between the client and the entity. Apart from the maintenance of such records, they are also required to do a KYC process to verify the identity, address (current and permanent), and nature of business and financial status of the client. </w:t>
      </w:r>
    </w:p>
    <w:p w14:paraId="7DA2693B" w14:textId="77777777" w:rsidR="005148F0" w:rsidRPr="00561B2A" w:rsidRDefault="005148F0" w:rsidP="005148F0">
      <w:pPr>
        <w:spacing w:after="0" w:line="360" w:lineRule="auto"/>
        <w:ind w:left="567"/>
        <w:jc w:val="both"/>
        <w:rPr>
          <w:rFonts w:ascii="Times New Roman" w:hAnsi="Times New Roman" w:cs="Times New Roman"/>
          <w:sz w:val="24"/>
          <w:szCs w:val="24"/>
        </w:rPr>
      </w:pPr>
    </w:p>
    <w:p w14:paraId="5AAC05B3" w14:textId="77777777" w:rsidR="005A6412" w:rsidRPr="00561B2A" w:rsidRDefault="005A6412" w:rsidP="00B6467E">
      <w:pPr>
        <w:pStyle w:val="ListParagraph"/>
        <w:numPr>
          <w:ilvl w:val="1"/>
          <w:numId w:val="2"/>
        </w:numPr>
        <w:spacing w:line="360" w:lineRule="auto"/>
        <w:ind w:left="567" w:hanging="567"/>
        <w:jc w:val="both"/>
        <w:rPr>
          <w:rFonts w:ascii="Times New Roman" w:hAnsi="Times New Roman" w:cs="Times New Roman"/>
          <w:b/>
          <w:sz w:val="24"/>
          <w:szCs w:val="24"/>
          <w:u w:val="single"/>
        </w:rPr>
      </w:pPr>
      <w:r w:rsidRPr="00561B2A">
        <w:rPr>
          <w:rFonts w:ascii="Times New Roman" w:hAnsi="Times New Roman" w:cs="Times New Roman"/>
          <w:bCs/>
          <w:sz w:val="24"/>
          <w:szCs w:val="24"/>
          <w:u w:val="single"/>
        </w:rPr>
        <w:t>Cable Television Network Rules, 1994</w:t>
      </w:r>
    </w:p>
    <w:p w14:paraId="14639B3E" w14:textId="77777777" w:rsidR="005A6412" w:rsidRDefault="005A6412" w:rsidP="00B6467E">
      <w:pPr>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The Cable Television Network Rules, 1994 prohibit advertisement of gambling activities. However, as set out in Rule 7, the advertisement of games of skills, such as horse racing, rummy and bridge is not prohibited. Since the platform proposed by the Querist is that of gambling, they should not engage in cable advertisements where gambling is directly represented. Regardless, if the platform provides for a free-to-play system without any pay out, the same can be argued that it would not be gambling under the Indian laws. </w:t>
      </w:r>
    </w:p>
    <w:p w14:paraId="4C474CA0" w14:textId="77777777" w:rsidR="005148F0" w:rsidRPr="00561B2A" w:rsidRDefault="005148F0" w:rsidP="00B6467E">
      <w:pPr>
        <w:spacing w:line="360" w:lineRule="auto"/>
        <w:ind w:left="567"/>
        <w:jc w:val="both"/>
        <w:rPr>
          <w:rFonts w:ascii="Times New Roman" w:hAnsi="Times New Roman" w:cs="Times New Roman"/>
          <w:sz w:val="24"/>
          <w:szCs w:val="24"/>
        </w:rPr>
      </w:pPr>
    </w:p>
    <w:p w14:paraId="66536B51" w14:textId="77777777" w:rsidR="005A6412" w:rsidRPr="00561B2A" w:rsidRDefault="005A6412" w:rsidP="005148F0">
      <w:pPr>
        <w:pStyle w:val="ListParagraph"/>
        <w:numPr>
          <w:ilvl w:val="1"/>
          <w:numId w:val="2"/>
        </w:numPr>
        <w:spacing w:after="0" w:line="360" w:lineRule="auto"/>
        <w:ind w:left="567" w:hanging="567"/>
        <w:jc w:val="both"/>
        <w:rPr>
          <w:rFonts w:ascii="Times New Roman" w:hAnsi="Times New Roman" w:cs="Times New Roman"/>
          <w:b/>
          <w:sz w:val="24"/>
          <w:szCs w:val="24"/>
          <w:u w:val="single"/>
        </w:rPr>
      </w:pPr>
      <w:r w:rsidRPr="00561B2A">
        <w:rPr>
          <w:rFonts w:ascii="Times New Roman" w:hAnsi="Times New Roman" w:cs="Times New Roman"/>
          <w:bCs/>
          <w:sz w:val="24"/>
          <w:szCs w:val="24"/>
          <w:u w:val="single"/>
        </w:rPr>
        <w:lastRenderedPageBreak/>
        <w:t>Income Tax Act, 1961</w:t>
      </w:r>
    </w:p>
    <w:p w14:paraId="2948F06C" w14:textId="77777777" w:rsidR="005A6412" w:rsidRDefault="005A6412" w:rsidP="00FC2533">
      <w:pPr>
        <w:spacing w:after="0"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The current taxation regime in India covers the gaming industry, both directly as well as indirectly, in terms of imposition of tax and the revenue generated from taxation of legalised and regulated gambling. The “tax on winnings from lotteries, crossword puzzle, races, card games, betting etc.” is levied under Section 115BB of the Income Tax Act, 1961. Further, under Section 194B of the Act, Tax Deduction at Source is also required to be done.</w:t>
      </w:r>
    </w:p>
    <w:p w14:paraId="6E3C2B95" w14:textId="77777777" w:rsidR="00FC2533" w:rsidRPr="00561B2A" w:rsidRDefault="00FC2533" w:rsidP="00FC2533">
      <w:pPr>
        <w:spacing w:after="0" w:line="360" w:lineRule="auto"/>
        <w:ind w:left="567"/>
        <w:jc w:val="both"/>
        <w:rPr>
          <w:rFonts w:ascii="Times New Roman" w:hAnsi="Times New Roman" w:cs="Times New Roman"/>
          <w:sz w:val="24"/>
          <w:szCs w:val="24"/>
        </w:rPr>
      </w:pPr>
    </w:p>
    <w:p w14:paraId="1560F6DB" w14:textId="77777777" w:rsidR="005A6412" w:rsidRPr="00561B2A" w:rsidRDefault="005A6412" w:rsidP="00B6467E">
      <w:pPr>
        <w:pStyle w:val="ListParagraph"/>
        <w:numPr>
          <w:ilvl w:val="1"/>
          <w:numId w:val="2"/>
        </w:numPr>
        <w:spacing w:line="360" w:lineRule="auto"/>
        <w:ind w:left="567" w:hanging="567"/>
        <w:jc w:val="both"/>
        <w:rPr>
          <w:rFonts w:ascii="Times New Roman" w:hAnsi="Times New Roman" w:cs="Times New Roman"/>
          <w:b/>
          <w:sz w:val="24"/>
          <w:szCs w:val="24"/>
          <w:u w:val="single"/>
        </w:rPr>
      </w:pPr>
      <w:r w:rsidRPr="00561B2A">
        <w:rPr>
          <w:rFonts w:ascii="Times New Roman" w:hAnsi="Times New Roman" w:cs="Times New Roman"/>
          <w:bCs/>
          <w:sz w:val="24"/>
          <w:szCs w:val="24"/>
          <w:u w:val="single"/>
        </w:rPr>
        <w:t>Central Goods and Services Tax Act, 2017</w:t>
      </w:r>
    </w:p>
    <w:p w14:paraId="43EAEF9F" w14:textId="77777777" w:rsidR="008C744F" w:rsidRDefault="005A6412" w:rsidP="005148F0">
      <w:pPr>
        <w:pStyle w:val="ListParagraph"/>
        <w:spacing w:line="360" w:lineRule="auto"/>
        <w:ind w:left="567"/>
        <w:jc w:val="both"/>
        <w:rPr>
          <w:rFonts w:ascii="Times New Roman" w:hAnsi="Times New Roman" w:cs="Times New Roman"/>
          <w:bCs/>
          <w:sz w:val="24"/>
          <w:szCs w:val="24"/>
        </w:rPr>
      </w:pPr>
      <w:r w:rsidRPr="00561B2A">
        <w:rPr>
          <w:rFonts w:ascii="Times New Roman" w:hAnsi="Times New Roman" w:cs="Times New Roman"/>
          <w:bCs/>
          <w:sz w:val="24"/>
          <w:szCs w:val="24"/>
        </w:rPr>
        <w:t>Under the Central Goods and Services Tax Act, 2017 (“</w:t>
      </w:r>
      <w:r w:rsidRPr="00561B2A">
        <w:rPr>
          <w:rFonts w:ascii="Times New Roman" w:hAnsi="Times New Roman" w:cs="Times New Roman"/>
          <w:b/>
          <w:bCs/>
          <w:sz w:val="24"/>
          <w:szCs w:val="24"/>
        </w:rPr>
        <w:t>CGST Act</w:t>
      </w:r>
      <w:r w:rsidRPr="00561B2A">
        <w:rPr>
          <w:rFonts w:ascii="Times New Roman" w:hAnsi="Times New Roman" w:cs="Times New Roman"/>
          <w:bCs/>
          <w:sz w:val="24"/>
          <w:szCs w:val="24"/>
        </w:rPr>
        <w:t xml:space="preserve">”) all actionable claims in the form of chance to win in betting, gambling or horse racing in race club, being in the nature of services are taxable under the Goods and Services Tax. As such, Integrated Goods and Services Tax would also apply for cross border provision of service, which becomes relevant when online services are being provided. </w:t>
      </w:r>
    </w:p>
    <w:p w14:paraId="26F78C37" w14:textId="77777777" w:rsidR="005148F0" w:rsidRPr="005148F0" w:rsidRDefault="005148F0" w:rsidP="005148F0">
      <w:pPr>
        <w:pStyle w:val="ListParagraph"/>
        <w:spacing w:line="360" w:lineRule="auto"/>
        <w:ind w:left="567"/>
        <w:jc w:val="both"/>
        <w:rPr>
          <w:rFonts w:ascii="Times New Roman" w:hAnsi="Times New Roman" w:cs="Times New Roman"/>
          <w:b/>
          <w:sz w:val="24"/>
          <w:szCs w:val="24"/>
        </w:rPr>
      </w:pPr>
    </w:p>
    <w:p w14:paraId="01CAF193" w14:textId="77777777" w:rsidR="002F0391" w:rsidRPr="00561B2A" w:rsidRDefault="002F0391" w:rsidP="00B6467E">
      <w:pPr>
        <w:pStyle w:val="ListParagraph"/>
        <w:numPr>
          <w:ilvl w:val="0"/>
          <w:numId w:val="2"/>
        </w:numPr>
        <w:spacing w:line="360" w:lineRule="auto"/>
        <w:ind w:left="567" w:hanging="567"/>
        <w:jc w:val="both"/>
        <w:rPr>
          <w:rFonts w:ascii="Times New Roman" w:hAnsi="Times New Roman" w:cs="Times New Roman"/>
          <w:b/>
          <w:sz w:val="24"/>
          <w:szCs w:val="24"/>
          <w:u w:val="single"/>
        </w:rPr>
      </w:pPr>
      <w:r w:rsidRPr="00561B2A">
        <w:rPr>
          <w:rFonts w:ascii="Times New Roman" w:hAnsi="Times New Roman" w:cs="Times New Roman"/>
          <w:b/>
          <w:sz w:val="24"/>
          <w:szCs w:val="24"/>
          <w:u w:val="single"/>
        </w:rPr>
        <w:t>STATE LEGISLATIONS</w:t>
      </w:r>
    </w:p>
    <w:p w14:paraId="61A254D7" w14:textId="77777777" w:rsidR="002F0391" w:rsidRPr="00561B2A" w:rsidRDefault="002F0391" w:rsidP="00B6467E">
      <w:pPr>
        <w:pStyle w:val="ListParagraph"/>
        <w:spacing w:line="360" w:lineRule="auto"/>
        <w:ind w:left="567"/>
        <w:jc w:val="both"/>
        <w:rPr>
          <w:rFonts w:ascii="Times New Roman" w:hAnsi="Times New Roman" w:cs="Times New Roman"/>
          <w:b/>
          <w:sz w:val="24"/>
          <w:szCs w:val="24"/>
          <w:u w:val="single"/>
        </w:rPr>
      </w:pPr>
    </w:p>
    <w:p w14:paraId="2B9D9E0A" w14:textId="77777777" w:rsidR="00CB2E8D" w:rsidRPr="005148F0" w:rsidRDefault="00CB2E8D" w:rsidP="005148F0">
      <w:pPr>
        <w:pStyle w:val="ListParagraph"/>
        <w:numPr>
          <w:ilvl w:val="1"/>
          <w:numId w:val="2"/>
        </w:numPr>
        <w:spacing w:line="360" w:lineRule="auto"/>
        <w:ind w:left="567" w:hanging="567"/>
        <w:jc w:val="both"/>
        <w:rPr>
          <w:rFonts w:ascii="Times New Roman" w:hAnsi="Times New Roman" w:cs="Times New Roman"/>
          <w:b/>
          <w:sz w:val="24"/>
          <w:szCs w:val="24"/>
          <w:u w:val="single"/>
        </w:rPr>
      </w:pPr>
      <w:r w:rsidRPr="00561B2A">
        <w:rPr>
          <w:rFonts w:ascii="Times New Roman" w:hAnsi="Times New Roman" w:cs="Times New Roman"/>
          <w:sz w:val="24"/>
          <w:szCs w:val="24"/>
          <w:u w:val="single"/>
        </w:rPr>
        <w:t>Telangana Gaming Act, 1974</w:t>
      </w:r>
    </w:p>
    <w:p w14:paraId="58C4BF9F" w14:textId="77777777" w:rsidR="00CB2E8D" w:rsidRPr="00561B2A" w:rsidRDefault="00CB2E8D" w:rsidP="00B6467E">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The Telangana Gaming Act defined gaming under section 2(2) as “Gaming means playing a game for winnings or prizes in money or otherwise and includes playing a game of </w:t>
      </w:r>
      <w:proofErr w:type="spellStart"/>
      <w:r w:rsidRPr="00561B2A">
        <w:rPr>
          <w:rFonts w:ascii="Times New Roman" w:hAnsi="Times New Roman" w:cs="Times New Roman"/>
          <w:sz w:val="24"/>
          <w:szCs w:val="24"/>
        </w:rPr>
        <w:t>mutka</w:t>
      </w:r>
      <w:proofErr w:type="spellEnd"/>
      <w:r w:rsidRPr="00561B2A">
        <w:rPr>
          <w:rFonts w:ascii="Times New Roman" w:hAnsi="Times New Roman" w:cs="Times New Roman"/>
          <w:sz w:val="24"/>
          <w:szCs w:val="24"/>
        </w:rPr>
        <w:t xml:space="preserve"> or </w:t>
      </w:r>
      <w:proofErr w:type="spellStart"/>
      <w:r w:rsidRPr="00561B2A">
        <w:rPr>
          <w:rFonts w:ascii="Times New Roman" w:hAnsi="Times New Roman" w:cs="Times New Roman"/>
          <w:sz w:val="24"/>
          <w:szCs w:val="24"/>
        </w:rPr>
        <w:t>satta</w:t>
      </w:r>
      <w:proofErr w:type="spellEnd"/>
      <w:r w:rsidRPr="00561B2A">
        <w:rPr>
          <w:rFonts w:ascii="Times New Roman" w:hAnsi="Times New Roman" w:cs="Times New Roman"/>
          <w:sz w:val="24"/>
          <w:szCs w:val="24"/>
        </w:rPr>
        <w:t xml:space="preserve"> or online gaming for money or any other stakes and lucky board and wagering or betting except where such wagering or betting takes place on a horse-race on the day it is to be run and in an enclosure which the stewards controlling the horse-race have with the sanction of the government set apart for the purpose through a licensed book maker, but does not include a lottery”</w:t>
      </w:r>
    </w:p>
    <w:p w14:paraId="0EF81660" w14:textId="77777777" w:rsidR="00CB2E8D" w:rsidRPr="00561B2A" w:rsidRDefault="00CB2E8D" w:rsidP="00B6467E">
      <w:pPr>
        <w:pStyle w:val="ListParagraph"/>
        <w:spacing w:line="360" w:lineRule="auto"/>
        <w:ind w:left="567"/>
        <w:jc w:val="both"/>
        <w:rPr>
          <w:rFonts w:ascii="Times New Roman" w:hAnsi="Times New Roman" w:cs="Times New Roman"/>
          <w:sz w:val="24"/>
          <w:szCs w:val="24"/>
        </w:rPr>
      </w:pPr>
    </w:p>
    <w:p w14:paraId="5E7F0BA8" w14:textId="77777777" w:rsidR="00CB2E8D" w:rsidRPr="00561B2A" w:rsidRDefault="00CB2E8D" w:rsidP="00B6467E">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The Act further provides for following explanation to the concept wagering and betting:</w:t>
      </w:r>
    </w:p>
    <w:p w14:paraId="4AEF215E" w14:textId="77777777" w:rsidR="00CB2E8D" w:rsidRPr="00561B2A" w:rsidRDefault="00CB2E8D" w:rsidP="00B6467E">
      <w:pPr>
        <w:pStyle w:val="ListParagraph"/>
        <w:numPr>
          <w:ilvl w:val="1"/>
          <w:numId w:val="25"/>
        </w:numPr>
        <w:spacing w:line="360" w:lineRule="auto"/>
        <w:ind w:left="1080"/>
        <w:jc w:val="both"/>
        <w:rPr>
          <w:rFonts w:ascii="Times New Roman" w:hAnsi="Times New Roman" w:cs="Times New Roman"/>
          <w:sz w:val="24"/>
          <w:szCs w:val="24"/>
        </w:rPr>
      </w:pPr>
      <w:r w:rsidRPr="00561B2A">
        <w:rPr>
          <w:rFonts w:ascii="Times New Roman" w:hAnsi="Times New Roman" w:cs="Times New Roman"/>
          <w:sz w:val="24"/>
          <w:szCs w:val="24"/>
        </w:rPr>
        <w:t xml:space="preserve">collection or soliciting of bets; </w:t>
      </w:r>
    </w:p>
    <w:p w14:paraId="52DFFE38" w14:textId="77777777" w:rsidR="00CB2E8D" w:rsidRPr="00561B2A" w:rsidRDefault="00CB2E8D" w:rsidP="00B6467E">
      <w:pPr>
        <w:pStyle w:val="ListParagraph"/>
        <w:numPr>
          <w:ilvl w:val="1"/>
          <w:numId w:val="25"/>
        </w:numPr>
        <w:spacing w:line="360" w:lineRule="auto"/>
        <w:ind w:left="1080"/>
        <w:jc w:val="both"/>
        <w:rPr>
          <w:rFonts w:ascii="Times New Roman" w:hAnsi="Times New Roman" w:cs="Times New Roman"/>
          <w:sz w:val="24"/>
          <w:szCs w:val="24"/>
        </w:rPr>
      </w:pPr>
      <w:r w:rsidRPr="00561B2A">
        <w:rPr>
          <w:rFonts w:ascii="Times New Roman" w:hAnsi="Times New Roman" w:cs="Times New Roman"/>
          <w:sz w:val="24"/>
          <w:szCs w:val="24"/>
        </w:rPr>
        <w:t xml:space="preserve">the receipt or distribution of winnings or prizes in money or otherwise in respect of any wager or bet; </w:t>
      </w:r>
    </w:p>
    <w:p w14:paraId="762899D6" w14:textId="77777777" w:rsidR="00CB2E8D" w:rsidRPr="00561B2A" w:rsidRDefault="00CB2E8D" w:rsidP="00B6467E">
      <w:pPr>
        <w:pStyle w:val="ListParagraph"/>
        <w:numPr>
          <w:ilvl w:val="1"/>
          <w:numId w:val="25"/>
        </w:numPr>
        <w:spacing w:line="360" w:lineRule="auto"/>
        <w:ind w:left="1080"/>
        <w:jc w:val="both"/>
        <w:rPr>
          <w:rFonts w:ascii="Times New Roman" w:hAnsi="Times New Roman" w:cs="Times New Roman"/>
          <w:sz w:val="24"/>
          <w:szCs w:val="24"/>
        </w:rPr>
      </w:pPr>
      <w:r w:rsidRPr="00561B2A">
        <w:rPr>
          <w:rFonts w:ascii="Times New Roman" w:hAnsi="Times New Roman" w:cs="Times New Roman"/>
          <w:sz w:val="24"/>
          <w:szCs w:val="24"/>
        </w:rPr>
        <w:t xml:space="preserve">any act which is intended to aid, induce, solicit or facilitate wagering or betting or such collection, soliciting, receipt or distribution; </w:t>
      </w:r>
    </w:p>
    <w:p w14:paraId="0EA28B60" w14:textId="77777777" w:rsidR="00CB2E8D" w:rsidRPr="00561B2A" w:rsidRDefault="00CB2E8D" w:rsidP="00B6467E">
      <w:pPr>
        <w:pStyle w:val="ListParagraph"/>
        <w:numPr>
          <w:ilvl w:val="1"/>
          <w:numId w:val="25"/>
        </w:numPr>
        <w:spacing w:line="360" w:lineRule="auto"/>
        <w:ind w:left="1080"/>
        <w:jc w:val="both"/>
        <w:rPr>
          <w:rFonts w:ascii="Times New Roman" w:hAnsi="Times New Roman" w:cs="Times New Roman"/>
          <w:sz w:val="24"/>
          <w:szCs w:val="24"/>
        </w:rPr>
      </w:pPr>
      <w:r w:rsidRPr="00561B2A">
        <w:rPr>
          <w:rFonts w:ascii="Times New Roman" w:hAnsi="Times New Roman" w:cs="Times New Roman"/>
          <w:sz w:val="24"/>
          <w:szCs w:val="24"/>
        </w:rPr>
        <w:lastRenderedPageBreak/>
        <w:t xml:space="preserve">any act of risking money, or otherwise on the unknown result of an event including on a game of skill; and </w:t>
      </w:r>
    </w:p>
    <w:p w14:paraId="0CC99342" w14:textId="77777777" w:rsidR="00CB2E8D" w:rsidRPr="00561B2A" w:rsidRDefault="00CB2E8D" w:rsidP="00B6467E">
      <w:pPr>
        <w:pStyle w:val="ListParagraph"/>
        <w:numPr>
          <w:ilvl w:val="1"/>
          <w:numId w:val="25"/>
        </w:numPr>
        <w:spacing w:line="360" w:lineRule="auto"/>
        <w:ind w:left="1080"/>
        <w:jc w:val="both"/>
        <w:rPr>
          <w:rFonts w:ascii="Times New Roman" w:hAnsi="Times New Roman" w:cs="Times New Roman"/>
          <w:sz w:val="24"/>
          <w:szCs w:val="24"/>
        </w:rPr>
      </w:pPr>
      <w:r w:rsidRPr="00561B2A">
        <w:rPr>
          <w:rFonts w:ascii="Times New Roman" w:hAnsi="Times New Roman" w:cs="Times New Roman"/>
          <w:sz w:val="24"/>
          <w:szCs w:val="24"/>
        </w:rPr>
        <w:t>any action specified in sub-clause (</w:t>
      </w:r>
      <w:proofErr w:type="spellStart"/>
      <w:r w:rsidRPr="00561B2A">
        <w:rPr>
          <w:rFonts w:ascii="Times New Roman" w:hAnsi="Times New Roman" w:cs="Times New Roman"/>
          <w:sz w:val="24"/>
          <w:szCs w:val="24"/>
        </w:rPr>
        <w:t>i</w:t>
      </w:r>
      <w:proofErr w:type="spellEnd"/>
      <w:r w:rsidRPr="00561B2A">
        <w:rPr>
          <w:rFonts w:ascii="Times New Roman" w:hAnsi="Times New Roman" w:cs="Times New Roman"/>
          <w:sz w:val="24"/>
          <w:szCs w:val="24"/>
        </w:rPr>
        <w:t xml:space="preserve">) to (iv) varied out directly or indirectly by the players playing any game or by any third parties. </w:t>
      </w:r>
    </w:p>
    <w:p w14:paraId="2C22F2FD" w14:textId="77777777" w:rsidR="00CB2E8D" w:rsidRPr="00561B2A" w:rsidRDefault="00CB2E8D" w:rsidP="00B6467E">
      <w:pPr>
        <w:pStyle w:val="ListParagraph"/>
        <w:spacing w:line="360" w:lineRule="auto"/>
        <w:ind w:left="567"/>
        <w:jc w:val="both"/>
        <w:rPr>
          <w:rFonts w:ascii="Times New Roman" w:hAnsi="Times New Roman" w:cs="Times New Roman"/>
          <w:sz w:val="24"/>
          <w:szCs w:val="24"/>
        </w:rPr>
      </w:pPr>
    </w:p>
    <w:p w14:paraId="53D0AD99" w14:textId="77777777" w:rsidR="00CB2E8D" w:rsidRPr="00561B2A" w:rsidRDefault="00CB2E8D" w:rsidP="00B6467E">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Further, as per section 8 of the Telangana State Gaming Act, the act of opening, keeping, operating, using or permitting for usage any common gaming house or online gaming or conducting or assisting in conducting the business of any common gaming house or advancing or furnishing money for gaming therein, is punishable in the Telangana State with an imprisonment of 1 to 2 years and a maximum fine of ten thousand rupees. </w:t>
      </w:r>
    </w:p>
    <w:p w14:paraId="07A0B0AF" w14:textId="77777777" w:rsidR="00CB2E8D" w:rsidRPr="00561B2A" w:rsidRDefault="00CB2E8D" w:rsidP="00B6467E">
      <w:pPr>
        <w:pStyle w:val="ListParagraph"/>
        <w:spacing w:line="360" w:lineRule="auto"/>
        <w:ind w:left="567"/>
        <w:jc w:val="both"/>
        <w:rPr>
          <w:rFonts w:ascii="Times New Roman" w:hAnsi="Times New Roman" w:cs="Times New Roman"/>
          <w:sz w:val="24"/>
          <w:szCs w:val="24"/>
        </w:rPr>
      </w:pPr>
    </w:p>
    <w:p w14:paraId="3AA6E4D8" w14:textId="77777777" w:rsidR="00CB2E8D" w:rsidRPr="00561B2A" w:rsidRDefault="00CB2E8D" w:rsidP="00B6467E">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The Telangana State Gaming (Amendment) Ordinance 2017, brought forth new restrictions on the gaming industry of Telangana. The Ordinance provided explanation for game of skill as “a skill game is a game which is totally based on skill and ability of the person and not otherwise, A game which depends partly on skill and partly on luck or chance cannot be termed as a skill game, Rummy is not a skill game as it is involved partly skill and partly luck or chance”. This interpretation of “mere skill” contradicted the interpretations given by the Supreme Court. Various online Rummy websites had challenged the Ordinance before the High Court of </w:t>
      </w:r>
      <w:proofErr w:type="spellStart"/>
      <w:r w:rsidRPr="00561B2A">
        <w:rPr>
          <w:rFonts w:ascii="Times New Roman" w:hAnsi="Times New Roman" w:cs="Times New Roman"/>
          <w:sz w:val="24"/>
          <w:szCs w:val="24"/>
        </w:rPr>
        <w:t>Telegana</w:t>
      </w:r>
      <w:proofErr w:type="spellEnd"/>
      <w:r w:rsidRPr="00561B2A">
        <w:rPr>
          <w:rFonts w:ascii="Times New Roman" w:hAnsi="Times New Roman" w:cs="Times New Roman"/>
          <w:sz w:val="24"/>
          <w:szCs w:val="24"/>
        </w:rPr>
        <w:t xml:space="preserve">, in the matter of </w:t>
      </w:r>
      <w:r w:rsidRPr="00561B2A">
        <w:rPr>
          <w:rFonts w:ascii="Times New Roman" w:hAnsi="Times New Roman" w:cs="Times New Roman"/>
          <w:i/>
          <w:sz w:val="24"/>
          <w:szCs w:val="24"/>
        </w:rPr>
        <w:t xml:space="preserve">Auth Rep, Head Infotech (India) </w:t>
      </w:r>
      <w:proofErr w:type="spellStart"/>
      <w:r w:rsidRPr="00561B2A">
        <w:rPr>
          <w:rFonts w:ascii="Times New Roman" w:hAnsi="Times New Roman" w:cs="Times New Roman"/>
          <w:i/>
          <w:sz w:val="24"/>
          <w:szCs w:val="24"/>
        </w:rPr>
        <w:t>Pvt.</w:t>
      </w:r>
      <w:proofErr w:type="spellEnd"/>
      <w:r w:rsidRPr="00561B2A">
        <w:rPr>
          <w:rFonts w:ascii="Times New Roman" w:hAnsi="Times New Roman" w:cs="Times New Roman"/>
          <w:i/>
          <w:sz w:val="24"/>
          <w:szCs w:val="24"/>
        </w:rPr>
        <w:t xml:space="preserve"> Ltd. Hyderabad &amp; </w:t>
      </w:r>
      <w:proofErr w:type="spellStart"/>
      <w:r w:rsidRPr="00561B2A">
        <w:rPr>
          <w:rFonts w:ascii="Times New Roman" w:hAnsi="Times New Roman" w:cs="Times New Roman"/>
          <w:i/>
          <w:sz w:val="24"/>
          <w:szCs w:val="24"/>
        </w:rPr>
        <w:t>Anr</w:t>
      </w:r>
      <w:proofErr w:type="spellEnd"/>
      <w:r w:rsidRPr="00561B2A">
        <w:rPr>
          <w:rFonts w:ascii="Times New Roman" w:hAnsi="Times New Roman" w:cs="Times New Roman"/>
          <w:i/>
          <w:sz w:val="24"/>
          <w:szCs w:val="24"/>
        </w:rPr>
        <w:t xml:space="preserve">. v. Chief </w:t>
      </w:r>
      <w:proofErr w:type="spellStart"/>
      <w:r w:rsidRPr="00561B2A">
        <w:rPr>
          <w:rFonts w:ascii="Times New Roman" w:hAnsi="Times New Roman" w:cs="Times New Roman"/>
          <w:i/>
          <w:sz w:val="24"/>
          <w:szCs w:val="24"/>
        </w:rPr>
        <w:t>Secy</w:t>
      </w:r>
      <w:proofErr w:type="spellEnd"/>
      <w:r w:rsidRPr="00561B2A">
        <w:rPr>
          <w:rFonts w:ascii="Times New Roman" w:hAnsi="Times New Roman" w:cs="Times New Roman"/>
          <w:i/>
          <w:sz w:val="24"/>
          <w:szCs w:val="24"/>
        </w:rPr>
        <w:t xml:space="preserve">, State of Telangana, Hyderabad &amp; </w:t>
      </w:r>
      <w:proofErr w:type="spellStart"/>
      <w:r w:rsidRPr="00561B2A">
        <w:rPr>
          <w:rFonts w:ascii="Times New Roman" w:hAnsi="Times New Roman" w:cs="Times New Roman"/>
          <w:i/>
          <w:sz w:val="24"/>
          <w:szCs w:val="24"/>
        </w:rPr>
        <w:t>Ors</w:t>
      </w:r>
      <w:proofErr w:type="spellEnd"/>
      <w:r w:rsidR="006C3B96" w:rsidRPr="00561B2A">
        <w:rPr>
          <w:rFonts w:ascii="Times New Roman" w:hAnsi="Times New Roman" w:cs="Times New Roman"/>
          <w:i/>
          <w:sz w:val="24"/>
          <w:szCs w:val="24"/>
        </w:rPr>
        <w:t>.</w:t>
      </w:r>
      <w:r w:rsidR="006C3B96" w:rsidRPr="00561B2A">
        <w:rPr>
          <w:rStyle w:val="FootnoteReference"/>
          <w:rFonts w:ascii="Times New Roman" w:hAnsi="Times New Roman" w:cs="Times New Roman"/>
          <w:i/>
          <w:sz w:val="24"/>
          <w:szCs w:val="24"/>
        </w:rPr>
        <w:footnoteReference w:id="11"/>
      </w:r>
      <w:r w:rsidRPr="00561B2A">
        <w:rPr>
          <w:rFonts w:ascii="Times New Roman" w:hAnsi="Times New Roman" w:cs="Times New Roman"/>
          <w:sz w:val="24"/>
          <w:szCs w:val="24"/>
        </w:rPr>
        <w:t xml:space="preserve">, wherein the Hon’ble High Court directed the State of Telangana to not seize the Rummy Operators plant and machinery located in Hyderabad or seal their premises on the condition that the Operators would block access to their rummy portals within the State of Telangana. </w:t>
      </w:r>
    </w:p>
    <w:p w14:paraId="2FA5FFF2" w14:textId="77777777" w:rsidR="00CB2E8D" w:rsidRPr="00561B2A" w:rsidRDefault="00CB2E8D" w:rsidP="00B6467E">
      <w:pPr>
        <w:pStyle w:val="ListParagraph"/>
        <w:spacing w:line="360" w:lineRule="auto"/>
        <w:ind w:left="567"/>
        <w:jc w:val="both"/>
        <w:rPr>
          <w:rFonts w:ascii="Times New Roman" w:hAnsi="Times New Roman" w:cs="Times New Roman"/>
          <w:sz w:val="24"/>
          <w:szCs w:val="24"/>
        </w:rPr>
      </w:pPr>
    </w:p>
    <w:p w14:paraId="0E58B9B7" w14:textId="77777777" w:rsidR="00CB2E8D" w:rsidRPr="00561B2A" w:rsidRDefault="00CB2E8D" w:rsidP="00B6467E">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However, before the final adjudication in the matter, the State of Telangana had passed the Telangana Gaming (Amendment) Act, 2017 whereby removing the explanations and the exemption of “mere skill” and further amending the definition of wagering and betting to include “any act of risking money, or otherwise on the unknown result of an event including a game of skill”. Accordingly, all games of both skill and chance were banned in the State of Telangana.</w:t>
      </w:r>
    </w:p>
    <w:p w14:paraId="7CD949F0" w14:textId="77777777" w:rsidR="00CB2E8D" w:rsidRDefault="00CB2E8D" w:rsidP="00B6467E">
      <w:pPr>
        <w:pStyle w:val="ListParagraph"/>
        <w:spacing w:line="360" w:lineRule="auto"/>
        <w:ind w:left="567"/>
        <w:jc w:val="both"/>
        <w:rPr>
          <w:rFonts w:ascii="Times New Roman" w:hAnsi="Times New Roman" w:cs="Times New Roman"/>
          <w:b/>
          <w:sz w:val="24"/>
          <w:szCs w:val="24"/>
          <w:u w:val="single"/>
        </w:rPr>
      </w:pPr>
    </w:p>
    <w:p w14:paraId="36F67FB0" w14:textId="77777777" w:rsidR="005148F0" w:rsidRPr="00561B2A" w:rsidRDefault="005148F0" w:rsidP="00B6467E">
      <w:pPr>
        <w:pStyle w:val="ListParagraph"/>
        <w:spacing w:line="360" w:lineRule="auto"/>
        <w:ind w:left="567"/>
        <w:jc w:val="both"/>
        <w:rPr>
          <w:rFonts w:ascii="Times New Roman" w:hAnsi="Times New Roman" w:cs="Times New Roman"/>
          <w:b/>
          <w:sz w:val="24"/>
          <w:szCs w:val="24"/>
          <w:u w:val="single"/>
        </w:rPr>
      </w:pPr>
    </w:p>
    <w:p w14:paraId="298D5463" w14:textId="77777777" w:rsidR="00D60646" w:rsidRDefault="00D60646" w:rsidP="005148F0">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One can argue that gaming in any form attains the nature of gambling or betting only when a stake is involved in the game, regardless of the game being predominantly skill based or chance based. </w:t>
      </w:r>
      <w:r w:rsidR="00B97516" w:rsidRPr="00561B2A">
        <w:rPr>
          <w:rFonts w:ascii="Times New Roman" w:hAnsi="Times New Roman" w:cs="Times New Roman"/>
          <w:sz w:val="24"/>
          <w:szCs w:val="24"/>
        </w:rPr>
        <w:t>Therefore, mere playing games without the involvement of</w:t>
      </w:r>
      <w:r w:rsidR="00813C06" w:rsidRPr="00561B2A">
        <w:rPr>
          <w:rFonts w:ascii="Times New Roman" w:hAnsi="Times New Roman" w:cs="Times New Roman"/>
          <w:sz w:val="24"/>
          <w:szCs w:val="24"/>
        </w:rPr>
        <w:t xml:space="preserve"> any</w:t>
      </w:r>
      <w:r w:rsidR="00B97516" w:rsidRPr="00561B2A">
        <w:rPr>
          <w:rFonts w:ascii="Times New Roman" w:hAnsi="Times New Roman" w:cs="Times New Roman"/>
          <w:sz w:val="24"/>
          <w:szCs w:val="24"/>
        </w:rPr>
        <w:t xml:space="preserve"> stake </w:t>
      </w:r>
      <w:r w:rsidR="00813C06" w:rsidRPr="00561B2A">
        <w:rPr>
          <w:rFonts w:ascii="Times New Roman" w:hAnsi="Times New Roman" w:cs="Times New Roman"/>
          <w:sz w:val="24"/>
          <w:szCs w:val="24"/>
        </w:rPr>
        <w:t xml:space="preserve">might not </w:t>
      </w:r>
      <w:r w:rsidR="00B97516" w:rsidRPr="00561B2A">
        <w:rPr>
          <w:rFonts w:ascii="Times New Roman" w:hAnsi="Times New Roman" w:cs="Times New Roman"/>
          <w:sz w:val="24"/>
          <w:szCs w:val="24"/>
        </w:rPr>
        <w:t xml:space="preserve">make the </w:t>
      </w:r>
      <w:r w:rsidR="00813C06" w:rsidRPr="00561B2A">
        <w:rPr>
          <w:rFonts w:ascii="Times New Roman" w:hAnsi="Times New Roman" w:cs="Times New Roman"/>
          <w:sz w:val="24"/>
          <w:szCs w:val="24"/>
        </w:rPr>
        <w:t xml:space="preserve">said </w:t>
      </w:r>
      <w:r w:rsidR="00B97516" w:rsidRPr="00561B2A">
        <w:rPr>
          <w:rFonts w:ascii="Times New Roman" w:hAnsi="Times New Roman" w:cs="Times New Roman"/>
          <w:sz w:val="24"/>
          <w:szCs w:val="24"/>
        </w:rPr>
        <w:t xml:space="preserve">game illegal. Thus, games can be </w:t>
      </w:r>
      <w:r w:rsidR="00813C06" w:rsidRPr="00561B2A">
        <w:rPr>
          <w:rFonts w:ascii="Times New Roman" w:hAnsi="Times New Roman" w:cs="Times New Roman"/>
          <w:sz w:val="24"/>
          <w:szCs w:val="24"/>
        </w:rPr>
        <w:t xml:space="preserve">allowed to operate, </w:t>
      </w:r>
      <w:r w:rsidR="00B97516" w:rsidRPr="00561B2A">
        <w:rPr>
          <w:rFonts w:ascii="Times New Roman" w:hAnsi="Times New Roman" w:cs="Times New Roman"/>
          <w:sz w:val="24"/>
          <w:szCs w:val="24"/>
        </w:rPr>
        <w:t xml:space="preserve">if there is no </w:t>
      </w:r>
      <w:r w:rsidR="00813C06" w:rsidRPr="00561B2A">
        <w:rPr>
          <w:rFonts w:ascii="Times New Roman" w:hAnsi="Times New Roman" w:cs="Times New Roman"/>
          <w:sz w:val="24"/>
          <w:szCs w:val="24"/>
        </w:rPr>
        <w:t xml:space="preserve">option of purchase of in-game currency </w:t>
      </w:r>
      <w:r w:rsidR="00B97516" w:rsidRPr="00561B2A">
        <w:rPr>
          <w:rFonts w:ascii="Times New Roman" w:hAnsi="Times New Roman" w:cs="Times New Roman"/>
          <w:sz w:val="24"/>
          <w:szCs w:val="24"/>
        </w:rPr>
        <w:t xml:space="preserve">or </w:t>
      </w:r>
      <w:r w:rsidR="00813C06" w:rsidRPr="00561B2A">
        <w:rPr>
          <w:rFonts w:ascii="Times New Roman" w:hAnsi="Times New Roman" w:cs="Times New Roman"/>
          <w:sz w:val="24"/>
          <w:szCs w:val="24"/>
        </w:rPr>
        <w:t xml:space="preserve">there are no prize or </w:t>
      </w:r>
      <w:r w:rsidR="00B97516" w:rsidRPr="00561B2A">
        <w:rPr>
          <w:rFonts w:ascii="Times New Roman" w:hAnsi="Times New Roman" w:cs="Times New Roman"/>
          <w:sz w:val="24"/>
          <w:szCs w:val="24"/>
        </w:rPr>
        <w:t xml:space="preserve">winnings. </w:t>
      </w:r>
    </w:p>
    <w:p w14:paraId="2DEB1E73" w14:textId="77777777" w:rsidR="005148F0" w:rsidRPr="005148F0" w:rsidRDefault="005148F0" w:rsidP="005148F0">
      <w:pPr>
        <w:pStyle w:val="ListParagraph"/>
        <w:spacing w:line="360" w:lineRule="auto"/>
        <w:ind w:left="567"/>
        <w:jc w:val="both"/>
        <w:rPr>
          <w:rFonts w:ascii="Times New Roman" w:hAnsi="Times New Roman" w:cs="Times New Roman"/>
          <w:sz w:val="24"/>
          <w:szCs w:val="24"/>
        </w:rPr>
      </w:pPr>
    </w:p>
    <w:p w14:paraId="2FFBFC5E" w14:textId="77777777" w:rsidR="00CB2E8D" w:rsidRPr="00561B2A" w:rsidRDefault="00CB2E8D" w:rsidP="00B6467E">
      <w:pPr>
        <w:pStyle w:val="ListParagraph"/>
        <w:numPr>
          <w:ilvl w:val="1"/>
          <w:numId w:val="2"/>
        </w:numPr>
        <w:spacing w:line="360" w:lineRule="auto"/>
        <w:ind w:left="567" w:hanging="567"/>
        <w:jc w:val="both"/>
        <w:rPr>
          <w:rFonts w:ascii="Times New Roman" w:hAnsi="Times New Roman" w:cs="Times New Roman"/>
          <w:b/>
          <w:sz w:val="24"/>
          <w:szCs w:val="24"/>
          <w:u w:val="single"/>
        </w:rPr>
      </w:pPr>
      <w:r w:rsidRPr="00561B2A">
        <w:rPr>
          <w:rFonts w:ascii="Times New Roman" w:hAnsi="Times New Roman" w:cs="Times New Roman"/>
          <w:sz w:val="24"/>
          <w:szCs w:val="24"/>
          <w:u w:val="single"/>
        </w:rPr>
        <w:t>Sikkim Online Gaming (Regulation) Act, 2008</w:t>
      </w:r>
    </w:p>
    <w:p w14:paraId="710D6CC6" w14:textId="77777777" w:rsidR="00CB2E8D" w:rsidRPr="00561B2A" w:rsidRDefault="00CB2E8D" w:rsidP="00B6467E">
      <w:pPr>
        <w:pStyle w:val="ListParagraph"/>
        <w:spacing w:line="360" w:lineRule="auto"/>
        <w:ind w:left="567"/>
        <w:jc w:val="both"/>
        <w:rPr>
          <w:rFonts w:ascii="Times New Roman" w:hAnsi="Times New Roman" w:cs="Times New Roman"/>
          <w:b/>
          <w:sz w:val="24"/>
          <w:szCs w:val="24"/>
          <w:u w:val="single"/>
        </w:rPr>
      </w:pPr>
    </w:p>
    <w:p w14:paraId="2B12E4D6" w14:textId="77777777" w:rsidR="00CB2E8D" w:rsidRPr="00561B2A" w:rsidRDefault="00CB2E8D" w:rsidP="00B6467E">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The Sikkim Online Gaming (Regulation) Act, 2008 (“Sikkim Act”) provides for three important definitions, </w:t>
      </w:r>
    </w:p>
    <w:p w14:paraId="0EE1B7CB" w14:textId="77777777" w:rsidR="00CB2E8D" w:rsidRPr="00561B2A" w:rsidRDefault="00CB2E8D" w:rsidP="00B6467E">
      <w:pPr>
        <w:pStyle w:val="ListParagraph"/>
        <w:numPr>
          <w:ilvl w:val="1"/>
          <w:numId w:val="22"/>
        </w:numPr>
        <w:spacing w:line="360" w:lineRule="auto"/>
        <w:ind w:left="993"/>
        <w:jc w:val="both"/>
        <w:rPr>
          <w:rFonts w:ascii="Times New Roman" w:hAnsi="Times New Roman" w:cs="Times New Roman"/>
          <w:sz w:val="24"/>
          <w:szCs w:val="24"/>
        </w:rPr>
      </w:pPr>
      <w:r w:rsidRPr="00561B2A">
        <w:rPr>
          <w:rFonts w:ascii="Times New Roman" w:hAnsi="Times New Roman" w:cs="Times New Roman"/>
          <w:sz w:val="24"/>
          <w:szCs w:val="24"/>
        </w:rPr>
        <w:t>Section 2(d) of the Sikkim Act defines Online Games – means all or any games of chance or a combination of skill and chance, including but not limited to Poker, Roulette, blackjack or any game, played with cards, dice or by means of any machine or instrument for money or money’s worth, as may be prescribed from time to time;</w:t>
      </w:r>
    </w:p>
    <w:p w14:paraId="04549641" w14:textId="77777777" w:rsidR="00CB2E8D" w:rsidRPr="00561B2A" w:rsidRDefault="00CB2E8D" w:rsidP="00B6467E">
      <w:pPr>
        <w:pStyle w:val="ListParagraph"/>
        <w:numPr>
          <w:ilvl w:val="1"/>
          <w:numId w:val="22"/>
        </w:numPr>
        <w:spacing w:line="360" w:lineRule="auto"/>
        <w:ind w:left="993"/>
        <w:jc w:val="both"/>
        <w:rPr>
          <w:rFonts w:ascii="Times New Roman" w:hAnsi="Times New Roman" w:cs="Times New Roman"/>
          <w:sz w:val="24"/>
          <w:szCs w:val="24"/>
        </w:rPr>
      </w:pPr>
      <w:r w:rsidRPr="00561B2A">
        <w:rPr>
          <w:rFonts w:ascii="Times New Roman" w:hAnsi="Times New Roman" w:cs="Times New Roman"/>
          <w:sz w:val="24"/>
          <w:szCs w:val="24"/>
        </w:rPr>
        <w:t>Section 2(k) of the Sikkim Act defines Online Gaming – means any gaming, where any player enters or may enter the game or takes or may take any step in the game or acquires or may acquire a chance in any lottery, by means of a telecommunication device including the negotiating or receiving of any bet by means of a telecommunication device;</w:t>
      </w:r>
    </w:p>
    <w:p w14:paraId="3C14F53C" w14:textId="77777777" w:rsidR="00CB2E8D" w:rsidRPr="00561B2A" w:rsidRDefault="00CB2E8D" w:rsidP="00B6467E">
      <w:pPr>
        <w:pStyle w:val="ListParagraph"/>
        <w:numPr>
          <w:ilvl w:val="1"/>
          <w:numId w:val="22"/>
        </w:numPr>
        <w:spacing w:line="360" w:lineRule="auto"/>
        <w:ind w:left="993"/>
        <w:jc w:val="both"/>
        <w:rPr>
          <w:rFonts w:ascii="Times New Roman" w:hAnsi="Times New Roman" w:cs="Times New Roman"/>
          <w:sz w:val="24"/>
          <w:szCs w:val="24"/>
        </w:rPr>
      </w:pPr>
      <w:r w:rsidRPr="00561B2A">
        <w:rPr>
          <w:rFonts w:ascii="Times New Roman" w:hAnsi="Times New Roman" w:cs="Times New Roman"/>
          <w:sz w:val="24"/>
          <w:szCs w:val="24"/>
        </w:rPr>
        <w:t>Section 2(p) of the Sikkim Act defines Sports Gaming – means gaming involving the prediction of the results of sporting events and placing a bet on the outcome, in part or in whole, of such sporting event.</w:t>
      </w:r>
    </w:p>
    <w:p w14:paraId="0B10CC6D" w14:textId="77777777" w:rsidR="00CB2E8D" w:rsidRPr="00561B2A" w:rsidRDefault="00CB2E8D" w:rsidP="00B6467E">
      <w:pPr>
        <w:pStyle w:val="ListParagraph"/>
        <w:spacing w:line="360" w:lineRule="auto"/>
        <w:ind w:left="567"/>
        <w:jc w:val="both"/>
        <w:rPr>
          <w:rFonts w:ascii="Times New Roman" w:hAnsi="Times New Roman" w:cs="Times New Roman"/>
          <w:sz w:val="24"/>
          <w:szCs w:val="24"/>
        </w:rPr>
      </w:pPr>
    </w:p>
    <w:p w14:paraId="1E7F2BF8" w14:textId="77777777" w:rsidR="00CB2E8D" w:rsidRPr="00561B2A" w:rsidRDefault="00CB2E8D" w:rsidP="00B6467E">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The Sikkim Act mandates a license for online gaming which may be applied for by writing to the State Government in the prescribed form. These licenses are valid for a period of 5 years which can be renewed by making an application for the same. </w:t>
      </w:r>
    </w:p>
    <w:p w14:paraId="0FC68FAE" w14:textId="77777777" w:rsidR="005148F0" w:rsidRPr="00561B2A" w:rsidRDefault="005148F0" w:rsidP="00B6467E">
      <w:pPr>
        <w:pStyle w:val="ListParagraph"/>
        <w:spacing w:line="360" w:lineRule="auto"/>
        <w:ind w:left="567"/>
        <w:jc w:val="both"/>
        <w:rPr>
          <w:rFonts w:ascii="Times New Roman" w:hAnsi="Times New Roman" w:cs="Times New Roman"/>
          <w:sz w:val="24"/>
          <w:szCs w:val="24"/>
        </w:rPr>
      </w:pPr>
    </w:p>
    <w:p w14:paraId="4F82BDBB" w14:textId="77777777" w:rsidR="00CB2E8D" w:rsidRPr="00561B2A" w:rsidRDefault="00CB2E8D" w:rsidP="00B6467E">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It is pertinent to note that by way of an Amendment in 2015 of the Sikkim Act, the State Government had curtailed its operations by restricting the licenses issued under it only to the premises of gaming parlours having physical presence within the geographical boundaries of the State through intranet gaming terminals.</w:t>
      </w:r>
    </w:p>
    <w:p w14:paraId="65B59FA0" w14:textId="77777777" w:rsidR="00CB2E8D" w:rsidRPr="00561B2A" w:rsidRDefault="00CB2E8D" w:rsidP="00B6467E">
      <w:pPr>
        <w:pStyle w:val="ListParagraph"/>
        <w:spacing w:line="360" w:lineRule="auto"/>
        <w:ind w:left="567"/>
        <w:jc w:val="both"/>
        <w:rPr>
          <w:rFonts w:ascii="Times New Roman" w:hAnsi="Times New Roman" w:cs="Times New Roman"/>
          <w:b/>
          <w:sz w:val="24"/>
          <w:szCs w:val="24"/>
          <w:u w:val="single"/>
        </w:rPr>
      </w:pPr>
    </w:p>
    <w:p w14:paraId="03B99E29" w14:textId="77777777" w:rsidR="00CB2E8D" w:rsidRPr="00561B2A" w:rsidRDefault="00CB2E8D" w:rsidP="00B6467E">
      <w:pPr>
        <w:pStyle w:val="ListParagraph"/>
        <w:numPr>
          <w:ilvl w:val="1"/>
          <w:numId w:val="2"/>
        </w:numPr>
        <w:spacing w:line="360" w:lineRule="auto"/>
        <w:ind w:left="567" w:hanging="567"/>
        <w:jc w:val="both"/>
        <w:rPr>
          <w:rFonts w:ascii="Times New Roman" w:hAnsi="Times New Roman" w:cs="Times New Roman"/>
          <w:b/>
          <w:sz w:val="24"/>
          <w:szCs w:val="24"/>
          <w:u w:val="single"/>
        </w:rPr>
      </w:pPr>
      <w:r w:rsidRPr="00561B2A">
        <w:rPr>
          <w:rFonts w:ascii="Times New Roman" w:hAnsi="Times New Roman" w:cs="Times New Roman"/>
          <w:sz w:val="24"/>
          <w:szCs w:val="24"/>
          <w:u w:val="single"/>
        </w:rPr>
        <w:t xml:space="preserve">Nagaland </w:t>
      </w:r>
      <w:r w:rsidR="00750804" w:rsidRPr="00561B2A">
        <w:rPr>
          <w:rFonts w:ascii="Times New Roman" w:hAnsi="Times New Roman" w:cs="Times New Roman"/>
          <w:sz w:val="24"/>
          <w:szCs w:val="24"/>
          <w:u w:val="single"/>
        </w:rPr>
        <w:t>Prohibition</w:t>
      </w:r>
      <w:r w:rsidRPr="00561B2A">
        <w:rPr>
          <w:rFonts w:ascii="Times New Roman" w:hAnsi="Times New Roman" w:cs="Times New Roman"/>
          <w:sz w:val="24"/>
          <w:szCs w:val="24"/>
          <w:u w:val="single"/>
        </w:rPr>
        <w:t xml:space="preserve"> of Gambling and Promotion and Regulation of Online Games of Skill Act, 2016</w:t>
      </w:r>
    </w:p>
    <w:p w14:paraId="02F546FE" w14:textId="77777777" w:rsidR="00CB2E8D" w:rsidRPr="00561B2A" w:rsidRDefault="00CB2E8D" w:rsidP="00B6467E">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The Nagaland Act has become the only legislation to define game of skill in Section 2(3) being; </w:t>
      </w:r>
    </w:p>
    <w:p w14:paraId="16B12550" w14:textId="77777777" w:rsidR="00CB2E8D" w:rsidRPr="005148F0" w:rsidRDefault="00CB2E8D" w:rsidP="00B6467E">
      <w:pPr>
        <w:pStyle w:val="ListParagraph"/>
        <w:spacing w:line="360" w:lineRule="auto"/>
        <w:ind w:left="567"/>
        <w:jc w:val="both"/>
        <w:rPr>
          <w:rFonts w:ascii="Times New Roman" w:hAnsi="Times New Roman" w:cs="Times New Roman"/>
          <w:i/>
          <w:sz w:val="24"/>
          <w:szCs w:val="24"/>
        </w:rPr>
      </w:pPr>
      <w:r w:rsidRPr="005148F0">
        <w:rPr>
          <w:rFonts w:ascii="Times New Roman" w:hAnsi="Times New Roman" w:cs="Times New Roman"/>
          <w:i/>
          <w:sz w:val="24"/>
          <w:szCs w:val="24"/>
        </w:rPr>
        <w:t xml:space="preserve">“any game including all such games where there is a preponderance of skill over chance, including where the skill relates to strategizing the manner of placing wagers or placing bets, or where the skill lies in team selection or selection of virtual stocks based on analyses, or where the skill relates to the manner in which the moves are made, whether through deployment of physical or mental skill and acumen”. </w:t>
      </w:r>
    </w:p>
    <w:p w14:paraId="24F139E5" w14:textId="77777777" w:rsidR="00CB2E8D" w:rsidRPr="00561B2A" w:rsidRDefault="00CB2E8D" w:rsidP="00B6467E">
      <w:pPr>
        <w:pStyle w:val="ListParagraph"/>
        <w:spacing w:line="360" w:lineRule="auto"/>
        <w:ind w:left="567"/>
        <w:jc w:val="both"/>
        <w:rPr>
          <w:rFonts w:ascii="Times New Roman" w:hAnsi="Times New Roman" w:cs="Times New Roman"/>
          <w:sz w:val="24"/>
          <w:szCs w:val="24"/>
        </w:rPr>
      </w:pPr>
    </w:p>
    <w:p w14:paraId="5546C9C7" w14:textId="77777777" w:rsidR="00CB2E8D" w:rsidRPr="00561B2A" w:rsidRDefault="009D1FA7" w:rsidP="00B6467E">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Upo</w:t>
      </w:r>
      <w:r w:rsidR="00CB2E8D" w:rsidRPr="00561B2A">
        <w:rPr>
          <w:rFonts w:ascii="Times New Roman" w:hAnsi="Times New Roman" w:cs="Times New Roman"/>
          <w:sz w:val="24"/>
          <w:szCs w:val="24"/>
        </w:rPr>
        <w:t xml:space="preserve">n perusal of above said definition that, it clearly establishes that the State government while enacting the said provision had took into consideration the judicial precedents on gaming. Apart from being a highly inclusive definition, the government has also provided for a schedule in which it laid out the specific games that can be considered such as, poker, rummy, virtual football, virtual cricket etc. </w:t>
      </w:r>
    </w:p>
    <w:p w14:paraId="17B7AAFE" w14:textId="77777777" w:rsidR="00CB2E8D" w:rsidRPr="00561B2A" w:rsidRDefault="00CB2E8D" w:rsidP="00B6467E">
      <w:pPr>
        <w:pStyle w:val="ListParagraph"/>
        <w:spacing w:line="360" w:lineRule="auto"/>
        <w:ind w:left="567"/>
        <w:jc w:val="both"/>
        <w:rPr>
          <w:rFonts w:ascii="Times New Roman" w:hAnsi="Times New Roman" w:cs="Times New Roman"/>
          <w:sz w:val="24"/>
          <w:szCs w:val="24"/>
        </w:rPr>
      </w:pPr>
    </w:p>
    <w:p w14:paraId="7C2781A0" w14:textId="77777777" w:rsidR="00CB2E8D" w:rsidRPr="00561B2A" w:rsidRDefault="00CB2E8D" w:rsidP="00B6467E">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The licensing regime, much like the Sikkim Act has been brought forth under this Nagaland Act for conducting games of skill online through any entity, that is substantially held or controlled in India. Further, the license is only granted if such entity has no interest in gambling activities, whether in India or abroad.</w:t>
      </w:r>
    </w:p>
    <w:p w14:paraId="12A4CF8A" w14:textId="77777777" w:rsidR="006E6C68" w:rsidRPr="00561B2A" w:rsidRDefault="006E6C68" w:rsidP="008C744F">
      <w:pPr>
        <w:pStyle w:val="ListParagraph"/>
        <w:spacing w:line="360" w:lineRule="auto"/>
        <w:ind w:left="567"/>
        <w:jc w:val="both"/>
        <w:rPr>
          <w:rFonts w:ascii="Times New Roman" w:hAnsi="Times New Roman" w:cs="Times New Roman"/>
          <w:b/>
          <w:sz w:val="24"/>
          <w:szCs w:val="24"/>
          <w:u w:val="single"/>
        </w:rPr>
      </w:pPr>
      <w:r w:rsidRPr="00561B2A">
        <w:rPr>
          <w:rFonts w:ascii="Times New Roman" w:hAnsi="Times New Roman" w:cs="Times New Roman"/>
          <w:sz w:val="24"/>
          <w:szCs w:val="24"/>
        </w:rPr>
        <w:t xml:space="preserve"> </w:t>
      </w:r>
    </w:p>
    <w:p w14:paraId="57BA90B6" w14:textId="77777777" w:rsidR="005F7505" w:rsidRPr="00561B2A" w:rsidRDefault="005F7505" w:rsidP="00B6467E">
      <w:pPr>
        <w:pStyle w:val="ListParagraph"/>
        <w:numPr>
          <w:ilvl w:val="0"/>
          <w:numId w:val="2"/>
        </w:numPr>
        <w:spacing w:line="360" w:lineRule="auto"/>
        <w:ind w:left="567" w:hanging="567"/>
        <w:jc w:val="both"/>
        <w:rPr>
          <w:rFonts w:ascii="Times New Roman" w:hAnsi="Times New Roman" w:cs="Times New Roman"/>
          <w:b/>
          <w:sz w:val="24"/>
          <w:szCs w:val="24"/>
          <w:u w:val="single"/>
        </w:rPr>
      </w:pPr>
      <w:r w:rsidRPr="00561B2A">
        <w:rPr>
          <w:rFonts w:ascii="Times New Roman" w:hAnsi="Times New Roman" w:cs="Times New Roman"/>
          <w:b/>
          <w:sz w:val="24"/>
          <w:szCs w:val="24"/>
          <w:u w:val="single"/>
        </w:rPr>
        <w:t>INTERNATIONAL PERSPECTIVE</w:t>
      </w:r>
    </w:p>
    <w:p w14:paraId="2B4E7D12" w14:textId="77777777" w:rsidR="005F7505" w:rsidRPr="00561B2A" w:rsidRDefault="005F7505" w:rsidP="00B6467E">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We have analysed the laws of different countries, primarily in Europe to provide a comparative perspective with the Indian laws. </w:t>
      </w:r>
    </w:p>
    <w:p w14:paraId="7D20E50A" w14:textId="77777777" w:rsidR="00B93FDF" w:rsidRPr="00561B2A" w:rsidRDefault="00B93FDF" w:rsidP="00B6467E">
      <w:pPr>
        <w:pStyle w:val="ListParagraph"/>
        <w:spacing w:line="360" w:lineRule="auto"/>
        <w:ind w:left="567"/>
        <w:jc w:val="both"/>
        <w:rPr>
          <w:rFonts w:ascii="Times New Roman" w:hAnsi="Times New Roman" w:cs="Times New Roman"/>
          <w:b/>
          <w:sz w:val="24"/>
          <w:szCs w:val="24"/>
          <w:u w:val="single"/>
        </w:rPr>
      </w:pPr>
    </w:p>
    <w:p w14:paraId="71FFB81A" w14:textId="77777777" w:rsidR="00B93FDF" w:rsidRPr="00561B2A" w:rsidRDefault="00B93FDF" w:rsidP="00B6467E">
      <w:pPr>
        <w:pStyle w:val="ListParagraph"/>
        <w:numPr>
          <w:ilvl w:val="1"/>
          <w:numId w:val="2"/>
        </w:numPr>
        <w:spacing w:line="360" w:lineRule="auto"/>
        <w:ind w:left="567" w:hanging="567"/>
        <w:jc w:val="both"/>
        <w:rPr>
          <w:rFonts w:ascii="Times New Roman" w:hAnsi="Times New Roman" w:cs="Times New Roman"/>
          <w:b/>
          <w:sz w:val="24"/>
          <w:szCs w:val="24"/>
          <w:u w:val="single"/>
        </w:rPr>
      </w:pPr>
      <w:r w:rsidRPr="00561B2A">
        <w:rPr>
          <w:rFonts w:ascii="Times New Roman" w:hAnsi="Times New Roman" w:cs="Times New Roman"/>
          <w:sz w:val="24"/>
          <w:szCs w:val="24"/>
          <w:u w:val="single"/>
        </w:rPr>
        <w:t>United Kingdom</w:t>
      </w:r>
    </w:p>
    <w:p w14:paraId="7A46A6DE" w14:textId="77777777" w:rsidR="00B93FDF" w:rsidRPr="00561B2A" w:rsidRDefault="00B93FDF" w:rsidP="000D551A">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Gambling is defined </w:t>
      </w:r>
      <w:r w:rsidR="000D551A" w:rsidRPr="00561B2A">
        <w:rPr>
          <w:rFonts w:ascii="Times New Roman" w:hAnsi="Times New Roman" w:cs="Times New Roman"/>
          <w:sz w:val="24"/>
          <w:szCs w:val="24"/>
        </w:rPr>
        <w:t xml:space="preserve">under </w:t>
      </w:r>
      <w:r w:rsidRPr="00561B2A">
        <w:rPr>
          <w:rFonts w:ascii="Times New Roman" w:hAnsi="Times New Roman" w:cs="Times New Roman"/>
          <w:sz w:val="24"/>
          <w:szCs w:val="24"/>
        </w:rPr>
        <w:t xml:space="preserve">Section 3 of the Gambling Act, 2005 to include gaming, betting and participating in a lottery, which are defined under sections 6, 9, 14 and 15 of the Act. </w:t>
      </w:r>
    </w:p>
    <w:p w14:paraId="037C825F" w14:textId="77777777" w:rsidR="00B93FDF" w:rsidRPr="00561B2A" w:rsidRDefault="000D551A" w:rsidP="00B6467E">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Section 6 of the Act defines </w:t>
      </w:r>
      <w:r w:rsidR="00B93FDF" w:rsidRPr="00561B2A">
        <w:rPr>
          <w:rFonts w:ascii="Times New Roman" w:hAnsi="Times New Roman" w:cs="Times New Roman"/>
          <w:sz w:val="24"/>
          <w:szCs w:val="24"/>
        </w:rPr>
        <w:t xml:space="preserve">Gaming </w:t>
      </w:r>
      <w:r w:rsidRPr="00561B2A">
        <w:rPr>
          <w:rFonts w:ascii="Times New Roman" w:hAnsi="Times New Roman" w:cs="Times New Roman"/>
          <w:sz w:val="24"/>
          <w:szCs w:val="24"/>
        </w:rPr>
        <w:t xml:space="preserve">as </w:t>
      </w:r>
      <w:r w:rsidR="00B93FDF" w:rsidRPr="00561B2A">
        <w:rPr>
          <w:rFonts w:ascii="Times New Roman" w:hAnsi="Times New Roman" w:cs="Times New Roman"/>
          <w:i/>
          <w:sz w:val="24"/>
          <w:szCs w:val="24"/>
        </w:rPr>
        <w:t xml:space="preserve">‘playing a game of chance for a prize’ and includes ‘game that involves a game that involves both an element of chance and an element of skill, a </w:t>
      </w:r>
      <w:r w:rsidR="00B93FDF" w:rsidRPr="00561B2A">
        <w:rPr>
          <w:rFonts w:ascii="Times New Roman" w:hAnsi="Times New Roman" w:cs="Times New Roman"/>
          <w:i/>
          <w:sz w:val="24"/>
          <w:szCs w:val="24"/>
        </w:rPr>
        <w:lastRenderedPageBreak/>
        <w:t>game that involves an element of chance that can be eliminated by superlative skill, and a game that is presented as involving an element of chance, but does not include a sport.’</w:t>
      </w:r>
    </w:p>
    <w:p w14:paraId="5AA22364" w14:textId="77777777" w:rsidR="00813DA5" w:rsidRPr="00561B2A" w:rsidRDefault="00813DA5" w:rsidP="00B6467E">
      <w:pPr>
        <w:pStyle w:val="ListParagraph"/>
        <w:spacing w:line="360" w:lineRule="auto"/>
        <w:ind w:left="567"/>
        <w:jc w:val="both"/>
        <w:rPr>
          <w:rFonts w:ascii="Times New Roman" w:hAnsi="Times New Roman" w:cs="Times New Roman"/>
          <w:sz w:val="24"/>
          <w:szCs w:val="24"/>
        </w:rPr>
      </w:pPr>
    </w:p>
    <w:p w14:paraId="1934ABF7" w14:textId="77777777" w:rsidR="00813DA5" w:rsidRPr="00561B2A" w:rsidRDefault="00813DA5" w:rsidP="00B6467E">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The Act covers a wide range of practices associated with betting and gambling, such as paying an individual to deliberately lose a game and to profit from a bet placed on the result of the game. Betting is defined under section 9 of the Act to mean </w:t>
      </w:r>
      <w:r w:rsidRPr="00561B2A">
        <w:rPr>
          <w:rFonts w:ascii="Times New Roman" w:hAnsi="Times New Roman" w:cs="Times New Roman"/>
          <w:i/>
          <w:sz w:val="24"/>
          <w:szCs w:val="24"/>
        </w:rPr>
        <w:t>‘making or accepting a bet on the outcome of a race, competition or other event or process, the likelihood of anything occurring or not occurring, or whether anything is or is not true.’</w:t>
      </w:r>
      <w:r w:rsidRPr="00561B2A">
        <w:rPr>
          <w:rFonts w:ascii="Times New Roman" w:hAnsi="Times New Roman" w:cs="Times New Roman"/>
          <w:sz w:val="24"/>
          <w:szCs w:val="24"/>
        </w:rPr>
        <w:t xml:space="preserve"> </w:t>
      </w:r>
    </w:p>
    <w:p w14:paraId="14B5E725" w14:textId="77777777" w:rsidR="00813DA5" w:rsidRPr="00561B2A" w:rsidRDefault="00813DA5" w:rsidP="00B6467E">
      <w:pPr>
        <w:pStyle w:val="ListParagraph"/>
        <w:spacing w:line="360" w:lineRule="auto"/>
        <w:ind w:left="567"/>
        <w:jc w:val="both"/>
        <w:rPr>
          <w:rFonts w:ascii="Times New Roman" w:hAnsi="Times New Roman" w:cs="Times New Roman"/>
          <w:sz w:val="24"/>
          <w:szCs w:val="24"/>
        </w:rPr>
      </w:pPr>
    </w:p>
    <w:p w14:paraId="217123B3" w14:textId="77777777" w:rsidR="00B93FDF" w:rsidRPr="00561B2A" w:rsidRDefault="00B93FDF" w:rsidP="00B6467E">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Section 65 of the Act authorizes the Gambling Commission established under Section 20 of the Act to provide Operating Licenses to operate a casino, facilities for playing bingo, facilities for betting other than pool betting, facilities for pool betting, to act as an intermediary, to make gaming machines available for use in adult gaming centres, family entertainment centres, to manufacture, supply, install, adapt, maintain or repair a gaming machine or gambling software or to promote a lottery. </w:t>
      </w:r>
      <w:r w:rsidR="00813DA5" w:rsidRPr="00561B2A">
        <w:rPr>
          <w:rFonts w:ascii="Times New Roman" w:hAnsi="Times New Roman" w:cs="Times New Roman"/>
          <w:sz w:val="24"/>
          <w:szCs w:val="24"/>
        </w:rPr>
        <w:t xml:space="preserve">The operators also have to pay a Remote Gaming Duty to finance the working of the Commission. </w:t>
      </w:r>
    </w:p>
    <w:p w14:paraId="0C7358C8" w14:textId="77777777" w:rsidR="00B93FDF" w:rsidRPr="00561B2A" w:rsidRDefault="00B93FDF" w:rsidP="00B6467E">
      <w:pPr>
        <w:pStyle w:val="ListParagraph"/>
        <w:spacing w:line="360" w:lineRule="auto"/>
        <w:ind w:left="567"/>
        <w:jc w:val="both"/>
        <w:rPr>
          <w:rFonts w:ascii="Times New Roman" w:hAnsi="Times New Roman" w:cs="Times New Roman"/>
          <w:sz w:val="24"/>
          <w:szCs w:val="24"/>
        </w:rPr>
      </w:pPr>
    </w:p>
    <w:p w14:paraId="4021A076" w14:textId="77777777" w:rsidR="00B93FDF" w:rsidRPr="00561B2A" w:rsidRDefault="00813DA5" w:rsidP="00B6467E">
      <w:pPr>
        <w:pStyle w:val="ListParagraph"/>
        <w:numPr>
          <w:ilvl w:val="1"/>
          <w:numId w:val="2"/>
        </w:numPr>
        <w:spacing w:line="360" w:lineRule="auto"/>
        <w:ind w:left="567" w:hanging="567"/>
        <w:jc w:val="both"/>
        <w:rPr>
          <w:rFonts w:ascii="Times New Roman" w:hAnsi="Times New Roman" w:cs="Times New Roman"/>
          <w:b/>
          <w:sz w:val="24"/>
          <w:szCs w:val="24"/>
          <w:u w:val="single"/>
        </w:rPr>
      </w:pPr>
      <w:r w:rsidRPr="00561B2A">
        <w:rPr>
          <w:rFonts w:ascii="Times New Roman" w:hAnsi="Times New Roman" w:cs="Times New Roman"/>
          <w:sz w:val="24"/>
          <w:szCs w:val="24"/>
          <w:u w:val="single"/>
        </w:rPr>
        <w:t>France</w:t>
      </w:r>
    </w:p>
    <w:p w14:paraId="6515A45C" w14:textId="77777777" w:rsidR="00813DA5" w:rsidRPr="00561B2A" w:rsidRDefault="00813DA5" w:rsidP="00B6467E">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The Code de la </w:t>
      </w:r>
      <w:proofErr w:type="spellStart"/>
      <w:r w:rsidRPr="00561B2A">
        <w:rPr>
          <w:rFonts w:ascii="Times New Roman" w:hAnsi="Times New Roman" w:cs="Times New Roman"/>
          <w:sz w:val="24"/>
          <w:szCs w:val="24"/>
        </w:rPr>
        <w:t>sécuritéintérieure</w:t>
      </w:r>
      <w:proofErr w:type="spellEnd"/>
      <w:r w:rsidRPr="00561B2A">
        <w:rPr>
          <w:rFonts w:ascii="Times New Roman" w:hAnsi="Times New Roman" w:cs="Times New Roman"/>
          <w:sz w:val="24"/>
          <w:szCs w:val="24"/>
        </w:rPr>
        <w:t xml:space="preserve"> (“</w:t>
      </w:r>
      <w:r w:rsidRPr="00561B2A">
        <w:rPr>
          <w:rFonts w:ascii="Times New Roman" w:hAnsi="Times New Roman" w:cs="Times New Roman"/>
          <w:b/>
          <w:sz w:val="24"/>
          <w:szCs w:val="24"/>
        </w:rPr>
        <w:t>Code</w:t>
      </w:r>
      <w:r w:rsidRPr="00561B2A">
        <w:rPr>
          <w:rFonts w:ascii="Times New Roman" w:hAnsi="Times New Roman" w:cs="Times New Roman"/>
          <w:sz w:val="24"/>
          <w:szCs w:val="24"/>
        </w:rPr>
        <w:t>”</w:t>
      </w:r>
      <w:r w:rsidR="006C3B96" w:rsidRPr="00561B2A">
        <w:rPr>
          <w:rFonts w:ascii="Times New Roman" w:hAnsi="Times New Roman" w:cs="Times New Roman"/>
          <w:sz w:val="24"/>
          <w:szCs w:val="24"/>
        </w:rPr>
        <w:t>) regulate</w:t>
      </w:r>
      <w:r w:rsidRPr="00561B2A">
        <w:rPr>
          <w:rFonts w:ascii="Times New Roman" w:hAnsi="Times New Roman" w:cs="Times New Roman"/>
          <w:sz w:val="24"/>
          <w:szCs w:val="24"/>
        </w:rPr>
        <w:t xml:space="preserve"> gambling and betting activities. The Code is based on the principle that games of chance, being, lotteries, gambling and casinos are prohibited unless the operator can benefit from an exception to the law, or has obtained an authorization and approval from the appropriate authority. Betting is illegal in France, with the exception of horse-racing and operators approved by the regulatory authority for horse racing and sports betting online. Poker and other games are allowed to operate in offline casinos however; all online activities are regulated through licenses. Owing to increase in revenue to the country from these </w:t>
      </w:r>
      <w:r w:rsidR="00B71A03" w:rsidRPr="00561B2A">
        <w:rPr>
          <w:rFonts w:ascii="Times New Roman" w:hAnsi="Times New Roman" w:cs="Times New Roman"/>
          <w:sz w:val="24"/>
          <w:szCs w:val="24"/>
        </w:rPr>
        <w:t>activities</w:t>
      </w:r>
      <w:r w:rsidRPr="00561B2A">
        <w:rPr>
          <w:rFonts w:ascii="Times New Roman" w:hAnsi="Times New Roman" w:cs="Times New Roman"/>
          <w:sz w:val="24"/>
          <w:szCs w:val="24"/>
        </w:rPr>
        <w:t xml:space="preserve">, the restrictions on such activities has been reduced to </w:t>
      </w:r>
      <w:r w:rsidR="00B71A03" w:rsidRPr="00561B2A">
        <w:rPr>
          <w:rFonts w:ascii="Times New Roman" w:hAnsi="Times New Roman" w:cs="Times New Roman"/>
          <w:sz w:val="24"/>
          <w:szCs w:val="24"/>
        </w:rPr>
        <w:t xml:space="preserve">a certain extent. </w:t>
      </w:r>
    </w:p>
    <w:p w14:paraId="0A4F40EE" w14:textId="2C59D015" w:rsidR="00813DA5" w:rsidRDefault="00813DA5" w:rsidP="00B6467E">
      <w:pPr>
        <w:pStyle w:val="ListParagraph"/>
        <w:spacing w:line="360" w:lineRule="auto"/>
        <w:ind w:left="567"/>
        <w:jc w:val="both"/>
        <w:rPr>
          <w:rFonts w:ascii="Times New Roman" w:hAnsi="Times New Roman" w:cs="Times New Roman"/>
          <w:sz w:val="24"/>
          <w:szCs w:val="24"/>
          <w:u w:val="single"/>
        </w:rPr>
      </w:pPr>
    </w:p>
    <w:p w14:paraId="0C908116" w14:textId="1EB4D919" w:rsidR="004D1616" w:rsidRDefault="004D1616" w:rsidP="00B6467E">
      <w:pPr>
        <w:pStyle w:val="ListParagraph"/>
        <w:spacing w:line="360" w:lineRule="auto"/>
        <w:ind w:left="567"/>
        <w:jc w:val="both"/>
        <w:rPr>
          <w:rFonts w:ascii="Times New Roman" w:hAnsi="Times New Roman" w:cs="Times New Roman"/>
          <w:sz w:val="24"/>
          <w:szCs w:val="24"/>
          <w:u w:val="single"/>
        </w:rPr>
      </w:pPr>
    </w:p>
    <w:p w14:paraId="1AF95F16" w14:textId="6BC1A203" w:rsidR="004D1616" w:rsidRDefault="004D1616" w:rsidP="00B6467E">
      <w:pPr>
        <w:pStyle w:val="ListParagraph"/>
        <w:spacing w:line="360" w:lineRule="auto"/>
        <w:ind w:left="567"/>
        <w:jc w:val="both"/>
        <w:rPr>
          <w:rFonts w:ascii="Times New Roman" w:hAnsi="Times New Roman" w:cs="Times New Roman"/>
          <w:sz w:val="24"/>
          <w:szCs w:val="24"/>
          <w:u w:val="single"/>
        </w:rPr>
      </w:pPr>
    </w:p>
    <w:p w14:paraId="7E7130D1" w14:textId="576AB923" w:rsidR="004D1616" w:rsidRDefault="004D1616" w:rsidP="00B6467E">
      <w:pPr>
        <w:pStyle w:val="ListParagraph"/>
        <w:spacing w:line="360" w:lineRule="auto"/>
        <w:ind w:left="567"/>
        <w:jc w:val="both"/>
        <w:rPr>
          <w:rFonts w:ascii="Times New Roman" w:hAnsi="Times New Roman" w:cs="Times New Roman"/>
          <w:sz w:val="24"/>
          <w:szCs w:val="24"/>
          <w:u w:val="single"/>
        </w:rPr>
      </w:pPr>
    </w:p>
    <w:p w14:paraId="344D4D41" w14:textId="77777777" w:rsidR="004D1616" w:rsidRPr="00561B2A" w:rsidRDefault="004D1616" w:rsidP="00B6467E">
      <w:pPr>
        <w:pStyle w:val="ListParagraph"/>
        <w:spacing w:line="360" w:lineRule="auto"/>
        <w:ind w:left="567"/>
        <w:jc w:val="both"/>
        <w:rPr>
          <w:rFonts w:ascii="Times New Roman" w:hAnsi="Times New Roman" w:cs="Times New Roman"/>
          <w:sz w:val="24"/>
          <w:szCs w:val="24"/>
          <w:u w:val="single"/>
        </w:rPr>
      </w:pPr>
    </w:p>
    <w:p w14:paraId="1D7AA655" w14:textId="77777777" w:rsidR="00813DA5" w:rsidRPr="00561B2A" w:rsidRDefault="00B71A03" w:rsidP="005148F0">
      <w:pPr>
        <w:pStyle w:val="ListParagraph"/>
        <w:numPr>
          <w:ilvl w:val="1"/>
          <w:numId w:val="2"/>
        </w:numPr>
        <w:spacing w:after="0" w:line="360" w:lineRule="auto"/>
        <w:ind w:left="567" w:hanging="567"/>
        <w:jc w:val="both"/>
        <w:rPr>
          <w:rFonts w:ascii="Times New Roman" w:hAnsi="Times New Roman" w:cs="Times New Roman"/>
          <w:b/>
          <w:sz w:val="24"/>
          <w:szCs w:val="24"/>
          <w:u w:val="single"/>
        </w:rPr>
      </w:pPr>
      <w:r w:rsidRPr="00561B2A">
        <w:rPr>
          <w:rFonts w:ascii="Times New Roman" w:hAnsi="Times New Roman" w:cs="Times New Roman"/>
          <w:sz w:val="24"/>
          <w:szCs w:val="24"/>
          <w:u w:val="single"/>
        </w:rPr>
        <w:lastRenderedPageBreak/>
        <w:t>United States of America</w:t>
      </w:r>
    </w:p>
    <w:p w14:paraId="054BC361" w14:textId="77777777" w:rsidR="00B71A03" w:rsidRPr="00561B2A" w:rsidRDefault="00B71A03" w:rsidP="00B6467E">
      <w:pPr>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In the United States of America, gambling is regulated at Local, State and Federal level for both online and office gambling, </w:t>
      </w:r>
    </w:p>
    <w:p w14:paraId="46931211" w14:textId="77777777" w:rsidR="00B71A03" w:rsidRPr="00561B2A" w:rsidRDefault="00B71A03" w:rsidP="00B6467E">
      <w:pPr>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The Federal Wire Act penalizes placing bets and wagering using a wire communication facility for the transmission in interstate or foreign commerce domain. </w:t>
      </w:r>
    </w:p>
    <w:p w14:paraId="1328E800" w14:textId="77777777" w:rsidR="00B71A03" w:rsidRPr="00561B2A" w:rsidRDefault="00B71A03" w:rsidP="00B6467E">
      <w:pPr>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In a judgment in </w:t>
      </w:r>
      <w:r w:rsidRPr="00561B2A">
        <w:rPr>
          <w:rFonts w:ascii="Times New Roman" w:hAnsi="Times New Roman" w:cs="Times New Roman"/>
          <w:i/>
          <w:sz w:val="24"/>
          <w:szCs w:val="24"/>
        </w:rPr>
        <w:t>Thompson v MasterCard International et al</w:t>
      </w:r>
      <w:r w:rsidR="006C3B96" w:rsidRPr="00561B2A">
        <w:rPr>
          <w:rStyle w:val="FootnoteReference"/>
          <w:rFonts w:ascii="Times New Roman" w:hAnsi="Times New Roman" w:cs="Times New Roman"/>
          <w:sz w:val="24"/>
          <w:szCs w:val="24"/>
        </w:rPr>
        <w:footnoteReference w:id="12"/>
      </w:r>
      <w:r w:rsidRPr="00561B2A">
        <w:rPr>
          <w:rFonts w:ascii="Times New Roman" w:hAnsi="Times New Roman" w:cs="Times New Roman"/>
          <w:b/>
          <w:sz w:val="24"/>
          <w:szCs w:val="24"/>
        </w:rPr>
        <w:t xml:space="preserve">, </w:t>
      </w:r>
      <w:r w:rsidRPr="00561B2A">
        <w:rPr>
          <w:rFonts w:ascii="Times New Roman" w:hAnsi="Times New Roman" w:cs="Times New Roman"/>
          <w:sz w:val="24"/>
          <w:szCs w:val="24"/>
        </w:rPr>
        <w:t xml:space="preserve">the Court of Appeal of the Fifth Circuit held that Act regulated and penalized only online betting for sports and distinguished online casino games by holding them to be legal. </w:t>
      </w:r>
    </w:p>
    <w:p w14:paraId="235908F7" w14:textId="77777777" w:rsidR="00B71A03" w:rsidRPr="00561B2A" w:rsidRDefault="00B71A03" w:rsidP="00B6467E">
      <w:pPr>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However, the Supreme Court of the United States of America in a judgment in </w:t>
      </w:r>
      <w:r w:rsidRPr="00561B2A">
        <w:rPr>
          <w:rFonts w:ascii="Times New Roman" w:hAnsi="Times New Roman" w:cs="Times New Roman"/>
          <w:i/>
          <w:sz w:val="24"/>
          <w:szCs w:val="24"/>
        </w:rPr>
        <w:t>Philip D. Murphy, Governor of New Jersey v National Collegiate Athletic Association etc</w:t>
      </w:r>
      <w:r w:rsidR="006C3B96" w:rsidRPr="00561B2A">
        <w:rPr>
          <w:rStyle w:val="FootnoteReference"/>
          <w:rFonts w:ascii="Times New Roman" w:hAnsi="Times New Roman" w:cs="Times New Roman"/>
          <w:i/>
          <w:sz w:val="24"/>
          <w:szCs w:val="24"/>
        </w:rPr>
        <w:footnoteReference w:id="13"/>
      </w:r>
      <w:r w:rsidRPr="00561B2A">
        <w:rPr>
          <w:rFonts w:ascii="Times New Roman" w:hAnsi="Times New Roman" w:cs="Times New Roman"/>
          <w:i/>
          <w:sz w:val="24"/>
          <w:szCs w:val="24"/>
        </w:rPr>
        <w:t>.</w:t>
      </w:r>
      <w:r w:rsidRPr="00561B2A">
        <w:rPr>
          <w:rFonts w:ascii="Times New Roman" w:hAnsi="Times New Roman" w:cs="Times New Roman"/>
          <w:b/>
          <w:sz w:val="24"/>
          <w:szCs w:val="24"/>
        </w:rPr>
        <w:t xml:space="preserve"> </w:t>
      </w:r>
      <w:r w:rsidRPr="00561B2A">
        <w:rPr>
          <w:rFonts w:ascii="Times New Roman" w:hAnsi="Times New Roman" w:cs="Times New Roman"/>
          <w:sz w:val="24"/>
          <w:szCs w:val="24"/>
        </w:rPr>
        <w:t xml:space="preserve">declared the Professional and Amateur Sports Protection Act, 1992 to be unconstitutional as the scheme of the said Act was anti-commandeering in nature and further opined that the States can only regulate the actions of the individual directly and prohibited the States from regulating sports gambling. </w:t>
      </w:r>
    </w:p>
    <w:p w14:paraId="29B9B1B7" w14:textId="77777777" w:rsidR="00B71A03" w:rsidRPr="00561B2A" w:rsidRDefault="00B71A03" w:rsidP="00B6467E">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However, online gambling in the United States is regulated by the Unlawful Internet Gambling Act which prohibits person engaged in business of betting or wagering to knowingly accept credit, electronic fund transfer, cheque, draft, etc. in relation to unlawful internet gambling, and violations of the provisions under the Act is punishable by either imprisonment or fine or both. This Act prohibits online betting by targeting the intermediaries such as banks and financial groups to process payments made in regard to gambling or betting. The Act explicitly excludes a few markets viz. certain fantasy sports bets and existing legal intrastate and inter-tribal gaming. Other federal legislations such as Racketeer Influences and Corrupt </w:t>
      </w:r>
      <w:r w:rsidR="0086630C" w:rsidRPr="00561B2A">
        <w:rPr>
          <w:rFonts w:ascii="Times New Roman" w:hAnsi="Times New Roman" w:cs="Times New Roman"/>
          <w:sz w:val="24"/>
          <w:szCs w:val="24"/>
        </w:rPr>
        <w:t>Organization</w:t>
      </w:r>
      <w:r w:rsidRPr="00561B2A">
        <w:rPr>
          <w:rFonts w:ascii="Times New Roman" w:hAnsi="Times New Roman" w:cs="Times New Roman"/>
          <w:sz w:val="24"/>
          <w:szCs w:val="24"/>
        </w:rPr>
        <w:t xml:space="preserve"> Act, 1970 and Money Laundering enactments also apply over such activities to form a cohesive system of regulation at the Federal level of government. </w:t>
      </w:r>
    </w:p>
    <w:p w14:paraId="53E385FB" w14:textId="149992C7" w:rsidR="00B83EEA" w:rsidRDefault="00B83EEA" w:rsidP="00B6467E">
      <w:pPr>
        <w:pStyle w:val="ListParagraph"/>
        <w:spacing w:line="360" w:lineRule="auto"/>
        <w:ind w:left="567"/>
        <w:jc w:val="both"/>
        <w:rPr>
          <w:rFonts w:ascii="Times New Roman" w:hAnsi="Times New Roman" w:cs="Times New Roman"/>
          <w:sz w:val="24"/>
          <w:szCs w:val="24"/>
        </w:rPr>
      </w:pPr>
    </w:p>
    <w:p w14:paraId="62A09FCD" w14:textId="471F6E90" w:rsidR="004D1616" w:rsidRDefault="004D1616" w:rsidP="00B6467E">
      <w:pPr>
        <w:pStyle w:val="ListParagraph"/>
        <w:spacing w:line="360" w:lineRule="auto"/>
        <w:ind w:left="567"/>
        <w:jc w:val="both"/>
        <w:rPr>
          <w:rFonts w:ascii="Times New Roman" w:hAnsi="Times New Roman" w:cs="Times New Roman"/>
          <w:sz w:val="24"/>
          <w:szCs w:val="24"/>
        </w:rPr>
      </w:pPr>
    </w:p>
    <w:p w14:paraId="1BE16427" w14:textId="77777777" w:rsidR="004D1616" w:rsidRPr="00561B2A" w:rsidRDefault="004D1616" w:rsidP="00B6467E">
      <w:pPr>
        <w:pStyle w:val="ListParagraph"/>
        <w:spacing w:line="360" w:lineRule="auto"/>
        <w:ind w:left="567"/>
        <w:jc w:val="both"/>
        <w:rPr>
          <w:rFonts w:ascii="Times New Roman" w:hAnsi="Times New Roman" w:cs="Times New Roman"/>
          <w:sz w:val="24"/>
          <w:szCs w:val="24"/>
        </w:rPr>
      </w:pPr>
    </w:p>
    <w:p w14:paraId="4E193AFB" w14:textId="77777777" w:rsidR="00B83EEA" w:rsidRPr="004D1616" w:rsidRDefault="00B83EEA" w:rsidP="004D1616">
      <w:pPr>
        <w:spacing w:line="360" w:lineRule="auto"/>
        <w:jc w:val="both"/>
        <w:rPr>
          <w:rFonts w:ascii="Times New Roman" w:hAnsi="Times New Roman" w:cs="Times New Roman"/>
          <w:b/>
          <w:sz w:val="24"/>
          <w:szCs w:val="24"/>
          <w:u w:val="single"/>
        </w:rPr>
      </w:pPr>
    </w:p>
    <w:p w14:paraId="38F88E58" w14:textId="77777777" w:rsidR="00C01D11" w:rsidRPr="00561B2A" w:rsidRDefault="00C01D11" w:rsidP="00B6467E">
      <w:pPr>
        <w:pStyle w:val="ListParagraph"/>
        <w:numPr>
          <w:ilvl w:val="0"/>
          <w:numId w:val="2"/>
        </w:numPr>
        <w:spacing w:line="360" w:lineRule="auto"/>
        <w:ind w:left="567" w:hanging="567"/>
        <w:jc w:val="both"/>
        <w:rPr>
          <w:rFonts w:ascii="Times New Roman" w:hAnsi="Times New Roman" w:cs="Times New Roman"/>
          <w:b/>
          <w:sz w:val="24"/>
          <w:szCs w:val="24"/>
          <w:u w:val="single"/>
        </w:rPr>
      </w:pPr>
      <w:r w:rsidRPr="00561B2A">
        <w:rPr>
          <w:rFonts w:ascii="Times New Roman" w:hAnsi="Times New Roman" w:cs="Times New Roman"/>
          <w:b/>
          <w:sz w:val="24"/>
          <w:szCs w:val="24"/>
          <w:u w:val="single"/>
        </w:rPr>
        <w:lastRenderedPageBreak/>
        <w:t>ANALYSIS OF LEGAL POSITION</w:t>
      </w:r>
    </w:p>
    <w:p w14:paraId="327993AC" w14:textId="2DDAA8F4" w:rsidR="00C01D11" w:rsidRPr="00561B2A" w:rsidRDefault="00C01D11" w:rsidP="00B6467E">
      <w:pPr>
        <w:pStyle w:val="ListParagraph"/>
        <w:spacing w:line="360" w:lineRule="auto"/>
        <w:ind w:left="567"/>
        <w:jc w:val="both"/>
        <w:rPr>
          <w:rFonts w:ascii="Times New Roman" w:hAnsi="Times New Roman" w:cs="Times New Roman"/>
          <w:sz w:val="24"/>
          <w:szCs w:val="24"/>
        </w:rPr>
      </w:pPr>
      <w:r w:rsidRPr="00561B2A">
        <w:rPr>
          <w:rFonts w:ascii="Times New Roman" w:hAnsi="Times New Roman" w:cs="Times New Roman"/>
          <w:sz w:val="24"/>
          <w:szCs w:val="24"/>
        </w:rPr>
        <w:t xml:space="preserve">Based on the aforesaid understanding, the replies to the questions raised by the </w:t>
      </w:r>
      <w:r w:rsidR="004D1616">
        <w:rPr>
          <w:rFonts w:ascii="Times New Roman" w:hAnsi="Times New Roman" w:cs="Times New Roman"/>
          <w:sz w:val="24"/>
          <w:szCs w:val="24"/>
        </w:rPr>
        <w:t>Querist</w:t>
      </w:r>
      <w:r w:rsidRPr="00561B2A">
        <w:rPr>
          <w:rFonts w:ascii="Times New Roman" w:hAnsi="Times New Roman" w:cs="Times New Roman"/>
          <w:sz w:val="24"/>
          <w:szCs w:val="24"/>
        </w:rPr>
        <w:t xml:space="preserve"> are as under:</w:t>
      </w:r>
    </w:p>
    <w:p w14:paraId="7D22EED2" w14:textId="77777777" w:rsidR="00074DF2" w:rsidRPr="00561B2A" w:rsidRDefault="00074DF2" w:rsidP="00B6467E">
      <w:pPr>
        <w:pStyle w:val="ListParagraph"/>
        <w:spacing w:line="360" w:lineRule="auto"/>
        <w:ind w:left="1134"/>
        <w:jc w:val="both"/>
        <w:rPr>
          <w:rFonts w:ascii="Times New Roman" w:hAnsi="Times New Roman" w:cs="Times New Roman"/>
          <w:b/>
          <w:sz w:val="24"/>
          <w:szCs w:val="24"/>
        </w:rPr>
      </w:pPr>
    </w:p>
    <w:p w14:paraId="4030D71D" w14:textId="77777777" w:rsidR="007225D4" w:rsidRDefault="007225D4" w:rsidP="00B6467E">
      <w:pPr>
        <w:pStyle w:val="ListParagraph"/>
        <w:numPr>
          <w:ilvl w:val="0"/>
          <w:numId w:val="20"/>
        </w:numPr>
        <w:spacing w:line="360" w:lineRule="auto"/>
        <w:ind w:left="1134" w:hanging="567"/>
        <w:jc w:val="both"/>
        <w:rPr>
          <w:rFonts w:ascii="Times New Roman" w:hAnsi="Times New Roman" w:cs="Times New Roman"/>
          <w:b/>
          <w:sz w:val="24"/>
          <w:szCs w:val="24"/>
        </w:rPr>
      </w:pPr>
      <w:r>
        <w:rPr>
          <w:rFonts w:ascii="Times New Roman" w:hAnsi="Times New Roman" w:cs="Times New Roman"/>
          <w:b/>
          <w:sz w:val="24"/>
          <w:szCs w:val="24"/>
        </w:rPr>
        <w:t>Would the model of Querist be deemed legal when there is no price paid for participation and no prize is given to the participants for winning either?</w:t>
      </w:r>
    </w:p>
    <w:p w14:paraId="2CB951DF" w14:textId="77777777" w:rsidR="007225D4" w:rsidRDefault="007225D4" w:rsidP="005148F0">
      <w:pPr>
        <w:pStyle w:val="ListParagraph"/>
        <w:spacing w:line="360" w:lineRule="auto"/>
        <w:ind w:left="1134"/>
        <w:jc w:val="both"/>
        <w:rPr>
          <w:rFonts w:ascii="Times New Roman" w:hAnsi="Times New Roman" w:cs="Times New Roman"/>
          <w:b/>
          <w:sz w:val="24"/>
          <w:szCs w:val="24"/>
        </w:rPr>
      </w:pPr>
    </w:p>
    <w:p w14:paraId="5C86A5C9" w14:textId="77777777" w:rsidR="008C03B5" w:rsidRPr="005148F0" w:rsidRDefault="007225D4" w:rsidP="00C52EC3">
      <w:pPr>
        <w:pStyle w:val="ListParagraph"/>
        <w:spacing w:line="360" w:lineRule="auto"/>
        <w:ind w:left="1134"/>
        <w:jc w:val="both"/>
        <w:rPr>
          <w:rFonts w:ascii="Times New Roman" w:hAnsi="Times New Roman" w:cs="Times New Roman"/>
          <w:sz w:val="24"/>
          <w:szCs w:val="24"/>
        </w:rPr>
      </w:pPr>
      <w:r w:rsidRPr="007225D4">
        <w:rPr>
          <w:rFonts w:ascii="Times New Roman" w:hAnsi="Times New Roman" w:cs="Times New Roman"/>
          <w:sz w:val="24"/>
          <w:szCs w:val="24"/>
        </w:rPr>
        <w:t>As per the accepted definition of gambling in the courts of India, there are three elements for any gamble; (</w:t>
      </w:r>
      <w:proofErr w:type="spellStart"/>
      <w:r w:rsidRPr="007225D4">
        <w:rPr>
          <w:rFonts w:ascii="Times New Roman" w:hAnsi="Times New Roman" w:cs="Times New Roman"/>
          <w:sz w:val="24"/>
          <w:szCs w:val="24"/>
        </w:rPr>
        <w:t>i</w:t>
      </w:r>
      <w:proofErr w:type="spellEnd"/>
      <w:r w:rsidRPr="007225D4">
        <w:rPr>
          <w:rFonts w:ascii="Times New Roman" w:hAnsi="Times New Roman" w:cs="Times New Roman"/>
          <w:sz w:val="24"/>
          <w:szCs w:val="24"/>
        </w:rPr>
        <w:t xml:space="preserve">) payment of consideration, (ii) element of chance and (iii) a reward. </w:t>
      </w:r>
      <w:r w:rsidR="008C03B5" w:rsidRPr="008C03B5">
        <w:rPr>
          <w:rFonts w:ascii="Times New Roman" w:hAnsi="Times New Roman" w:cs="Times New Roman"/>
          <w:sz w:val="24"/>
          <w:szCs w:val="24"/>
        </w:rPr>
        <w:t>The</w:t>
      </w:r>
      <w:r w:rsidR="008C03B5">
        <w:rPr>
          <w:rFonts w:ascii="Times New Roman" w:hAnsi="Times New Roman" w:cs="Times New Roman"/>
          <w:sz w:val="24"/>
          <w:szCs w:val="24"/>
        </w:rPr>
        <w:t xml:space="preserve"> Hon’ble</w:t>
      </w:r>
      <w:r w:rsidR="008C03B5" w:rsidRPr="008C03B5">
        <w:rPr>
          <w:rFonts w:ascii="Times New Roman" w:hAnsi="Times New Roman" w:cs="Times New Roman"/>
          <w:sz w:val="24"/>
          <w:szCs w:val="24"/>
        </w:rPr>
        <w:t xml:space="preserve"> Calcutta High Court in the case of </w:t>
      </w:r>
      <w:proofErr w:type="spellStart"/>
      <w:r w:rsidR="008C03B5" w:rsidRPr="005148F0">
        <w:rPr>
          <w:rFonts w:ascii="Times New Roman" w:hAnsi="Times New Roman" w:cs="Times New Roman"/>
          <w:i/>
          <w:sz w:val="24"/>
          <w:szCs w:val="24"/>
        </w:rPr>
        <w:t>Bimalendu</w:t>
      </w:r>
      <w:proofErr w:type="spellEnd"/>
      <w:r w:rsidR="008C03B5" w:rsidRPr="005148F0">
        <w:rPr>
          <w:rFonts w:ascii="Times New Roman" w:hAnsi="Times New Roman" w:cs="Times New Roman"/>
          <w:i/>
          <w:sz w:val="24"/>
          <w:szCs w:val="24"/>
        </w:rPr>
        <w:t xml:space="preserve"> De v. Union of India</w:t>
      </w:r>
      <w:r w:rsidR="008C03B5">
        <w:rPr>
          <w:rStyle w:val="FootnoteReference"/>
          <w:rFonts w:ascii="Times New Roman" w:hAnsi="Times New Roman" w:cs="Times New Roman"/>
          <w:i/>
          <w:sz w:val="24"/>
          <w:szCs w:val="24"/>
        </w:rPr>
        <w:footnoteReference w:id="14"/>
      </w:r>
      <w:r w:rsidR="008C03B5" w:rsidRPr="008C03B5">
        <w:rPr>
          <w:rFonts w:ascii="Times New Roman" w:hAnsi="Times New Roman" w:cs="Times New Roman"/>
          <w:sz w:val="24"/>
          <w:szCs w:val="24"/>
        </w:rPr>
        <w:t xml:space="preserve"> referred to the definition of ‘gambling’ in the Black’s Law Dictionary, and stated that </w:t>
      </w:r>
      <w:r w:rsidR="008C03B5" w:rsidRPr="005148F0">
        <w:rPr>
          <w:rFonts w:ascii="Times New Roman" w:hAnsi="Times New Roman" w:cs="Times New Roman"/>
          <w:i/>
          <w:sz w:val="24"/>
          <w:szCs w:val="24"/>
        </w:rPr>
        <w:t>“Making a bet occurs when there is a chance for profit if a player is skilful and lucky… A play for value against an uncertain event in the hope of gaining something of value… It involves not only chance, but a hope of gaining beyond the amount played. Gambling consists of a consideration, an element of chance, and a reward… The elements of gambling are payment of a price for a chance to win a prize.”</w:t>
      </w:r>
    </w:p>
    <w:p w14:paraId="3492FEB1" w14:textId="2303E915" w:rsidR="007225D4" w:rsidRDefault="008C03B5" w:rsidP="005148F0">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However, in</w:t>
      </w:r>
      <w:r w:rsidR="007225D4" w:rsidRPr="007225D4">
        <w:rPr>
          <w:rFonts w:ascii="Times New Roman" w:hAnsi="Times New Roman" w:cs="Times New Roman"/>
          <w:sz w:val="24"/>
          <w:szCs w:val="24"/>
        </w:rPr>
        <w:t xml:space="preserve"> the proposed platform of the Querist, the users are participating in a free-to-play </w:t>
      </w:r>
      <w:r w:rsidR="004D1616">
        <w:rPr>
          <w:rFonts w:ascii="Times New Roman" w:hAnsi="Times New Roman" w:cs="Times New Roman"/>
          <w:sz w:val="24"/>
          <w:szCs w:val="24"/>
        </w:rPr>
        <w:t>gaming</w:t>
      </w:r>
      <w:r w:rsidR="007225D4" w:rsidRPr="007225D4">
        <w:rPr>
          <w:rFonts w:ascii="Times New Roman" w:hAnsi="Times New Roman" w:cs="Times New Roman"/>
          <w:sz w:val="24"/>
          <w:szCs w:val="24"/>
        </w:rPr>
        <w:t xml:space="preserve"> platform where they gain Coins from watching advertisement videos or downloading sponsored applications. Th</w:t>
      </w:r>
      <w:r w:rsidR="007D2861">
        <w:rPr>
          <w:rFonts w:ascii="Times New Roman" w:hAnsi="Times New Roman" w:cs="Times New Roman"/>
          <w:sz w:val="24"/>
          <w:szCs w:val="24"/>
        </w:rPr>
        <w:t xml:space="preserve">us there </w:t>
      </w:r>
      <w:r w:rsidR="007225D4" w:rsidRPr="007225D4">
        <w:rPr>
          <w:rFonts w:ascii="Times New Roman" w:hAnsi="Times New Roman" w:cs="Times New Roman"/>
          <w:sz w:val="24"/>
          <w:szCs w:val="24"/>
        </w:rPr>
        <w:t xml:space="preserve">is no </w:t>
      </w:r>
      <w:r w:rsidR="007D2861">
        <w:rPr>
          <w:rFonts w:ascii="Times New Roman" w:hAnsi="Times New Roman" w:cs="Times New Roman"/>
          <w:sz w:val="24"/>
          <w:szCs w:val="24"/>
        </w:rPr>
        <w:t xml:space="preserve">consideration involved </w:t>
      </w:r>
      <w:r w:rsidR="004D1616">
        <w:rPr>
          <w:rFonts w:ascii="Times New Roman" w:hAnsi="Times New Roman" w:cs="Times New Roman"/>
          <w:sz w:val="24"/>
          <w:szCs w:val="24"/>
        </w:rPr>
        <w:t xml:space="preserve">on </w:t>
      </w:r>
      <w:r w:rsidR="004D1616" w:rsidRPr="007225D4">
        <w:rPr>
          <w:rFonts w:ascii="Times New Roman" w:hAnsi="Times New Roman" w:cs="Times New Roman"/>
          <w:sz w:val="24"/>
          <w:szCs w:val="24"/>
        </w:rPr>
        <w:t>the</w:t>
      </w:r>
      <w:r w:rsidR="007225D4" w:rsidRPr="007225D4">
        <w:rPr>
          <w:rFonts w:ascii="Times New Roman" w:hAnsi="Times New Roman" w:cs="Times New Roman"/>
          <w:sz w:val="24"/>
          <w:szCs w:val="24"/>
        </w:rPr>
        <w:t xml:space="preserve"> </w:t>
      </w:r>
      <w:r w:rsidR="007D2861">
        <w:rPr>
          <w:rFonts w:ascii="Times New Roman" w:hAnsi="Times New Roman" w:cs="Times New Roman"/>
          <w:sz w:val="24"/>
          <w:szCs w:val="24"/>
        </w:rPr>
        <w:t xml:space="preserve">said </w:t>
      </w:r>
      <w:r w:rsidR="007225D4" w:rsidRPr="007225D4">
        <w:rPr>
          <w:rFonts w:ascii="Times New Roman" w:hAnsi="Times New Roman" w:cs="Times New Roman"/>
          <w:sz w:val="24"/>
          <w:szCs w:val="24"/>
        </w:rPr>
        <w:t>platform, thereby, making it legal to operate</w:t>
      </w:r>
      <w:r>
        <w:rPr>
          <w:rFonts w:ascii="Times New Roman" w:hAnsi="Times New Roman" w:cs="Times New Roman"/>
          <w:sz w:val="24"/>
          <w:szCs w:val="24"/>
        </w:rPr>
        <w:t xml:space="preserve">. </w:t>
      </w:r>
    </w:p>
    <w:p w14:paraId="06418AA5" w14:textId="77777777" w:rsidR="007225D4" w:rsidRPr="005148F0" w:rsidRDefault="007225D4" w:rsidP="005148F0">
      <w:pPr>
        <w:pStyle w:val="ListParagraph"/>
        <w:spacing w:line="360" w:lineRule="auto"/>
        <w:ind w:left="1134"/>
        <w:jc w:val="both"/>
        <w:rPr>
          <w:rFonts w:ascii="Times New Roman" w:hAnsi="Times New Roman" w:cs="Times New Roman"/>
          <w:sz w:val="24"/>
          <w:szCs w:val="24"/>
        </w:rPr>
      </w:pPr>
    </w:p>
    <w:p w14:paraId="1B709437" w14:textId="77777777" w:rsidR="007225D4" w:rsidRPr="00561B2A" w:rsidRDefault="007225D4" w:rsidP="007225D4">
      <w:pPr>
        <w:pStyle w:val="ListParagraph"/>
        <w:numPr>
          <w:ilvl w:val="0"/>
          <w:numId w:val="20"/>
        </w:numPr>
        <w:spacing w:line="360" w:lineRule="auto"/>
        <w:ind w:left="1134" w:hanging="567"/>
        <w:jc w:val="both"/>
        <w:rPr>
          <w:rFonts w:ascii="Times New Roman" w:hAnsi="Times New Roman" w:cs="Times New Roman"/>
          <w:b/>
          <w:sz w:val="24"/>
          <w:szCs w:val="24"/>
        </w:rPr>
      </w:pPr>
      <w:r w:rsidRPr="00561B2A">
        <w:rPr>
          <w:rFonts w:ascii="Times New Roman" w:hAnsi="Times New Roman" w:cs="Times New Roman"/>
          <w:b/>
          <w:sz w:val="24"/>
          <w:szCs w:val="24"/>
        </w:rPr>
        <w:t>Does the business model attract any Gambling or Betting laws under the Union or State list</w:t>
      </w:r>
      <w:r>
        <w:rPr>
          <w:rFonts w:ascii="Times New Roman" w:hAnsi="Times New Roman" w:cs="Times New Roman"/>
          <w:b/>
          <w:sz w:val="24"/>
          <w:szCs w:val="24"/>
        </w:rPr>
        <w:t xml:space="preserve"> or any other laws which could deem the activities of the Querist platform an offence</w:t>
      </w:r>
      <w:r w:rsidRPr="00561B2A">
        <w:rPr>
          <w:rFonts w:ascii="Times New Roman" w:hAnsi="Times New Roman" w:cs="Times New Roman"/>
          <w:b/>
          <w:sz w:val="24"/>
          <w:szCs w:val="24"/>
        </w:rPr>
        <w:t xml:space="preserve">? </w:t>
      </w:r>
      <w:r>
        <w:rPr>
          <w:rFonts w:ascii="Times New Roman" w:hAnsi="Times New Roman" w:cs="Times New Roman"/>
          <w:b/>
          <w:sz w:val="24"/>
          <w:szCs w:val="24"/>
        </w:rPr>
        <w:t>Suggestions to finetune the model to make it 100% legal.</w:t>
      </w:r>
    </w:p>
    <w:p w14:paraId="48F2C544" w14:textId="77777777" w:rsidR="007225D4" w:rsidRPr="00561B2A" w:rsidRDefault="007225D4" w:rsidP="007225D4">
      <w:pPr>
        <w:pStyle w:val="ListParagraph"/>
        <w:spacing w:line="360" w:lineRule="auto"/>
        <w:ind w:left="1134"/>
        <w:jc w:val="both"/>
        <w:rPr>
          <w:rFonts w:ascii="Times New Roman" w:hAnsi="Times New Roman" w:cs="Times New Roman"/>
          <w:b/>
          <w:sz w:val="24"/>
          <w:szCs w:val="24"/>
        </w:rPr>
      </w:pPr>
    </w:p>
    <w:p w14:paraId="24869FE4" w14:textId="36FAF366" w:rsidR="007225D4" w:rsidRDefault="003F5785" w:rsidP="005148F0">
      <w:pPr>
        <w:pStyle w:val="ListParagraph"/>
        <w:spacing w:line="360" w:lineRule="auto"/>
        <w:ind w:left="1134"/>
        <w:jc w:val="both"/>
        <w:rPr>
          <w:rFonts w:ascii="Times New Roman" w:hAnsi="Times New Roman" w:cs="Times New Roman"/>
          <w:sz w:val="24"/>
          <w:szCs w:val="24"/>
        </w:rPr>
      </w:pPr>
      <w:r w:rsidRPr="003F5785">
        <w:rPr>
          <w:rFonts w:ascii="Times New Roman" w:hAnsi="Times New Roman" w:cs="Times New Roman"/>
          <w:sz w:val="24"/>
          <w:szCs w:val="24"/>
        </w:rPr>
        <w:t xml:space="preserve">In India, gambling and betting in all forms is illegal under the </w:t>
      </w:r>
      <w:r w:rsidR="007D2861" w:rsidRPr="003F5785">
        <w:rPr>
          <w:rFonts w:ascii="Times New Roman" w:hAnsi="Times New Roman" w:cs="Times New Roman"/>
          <w:sz w:val="24"/>
          <w:szCs w:val="24"/>
        </w:rPr>
        <w:t xml:space="preserve">Central </w:t>
      </w:r>
      <w:r w:rsidRPr="003F5785">
        <w:rPr>
          <w:rFonts w:ascii="Times New Roman" w:hAnsi="Times New Roman" w:cs="Times New Roman"/>
          <w:sz w:val="24"/>
          <w:szCs w:val="24"/>
        </w:rPr>
        <w:t xml:space="preserve">and State legislations except in </w:t>
      </w:r>
      <w:r w:rsidR="004D1616">
        <w:rPr>
          <w:rFonts w:ascii="Times New Roman" w:hAnsi="Times New Roman" w:cs="Times New Roman"/>
          <w:sz w:val="24"/>
          <w:szCs w:val="24"/>
        </w:rPr>
        <w:t>a few States</w:t>
      </w:r>
      <w:r w:rsidRPr="003F5785">
        <w:rPr>
          <w:rFonts w:ascii="Times New Roman" w:hAnsi="Times New Roman" w:cs="Times New Roman"/>
          <w:sz w:val="24"/>
          <w:szCs w:val="24"/>
        </w:rPr>
        <w:t xml:space="preserve">, where such services are regulated by the State authorities in a restricted manner. The proposed model of the Querist </w:t>
      </w:r>
      <w:r w:rsidR="003018C1">
        <w:rPr>
          <w:rFonts w:ascii="Times New Roman" w:hAnsi="Times New Roman" w:cs="Times New Roman"/>
          <w:sz w:val="24"/>
          <w:szCs w:val="24"/>
        </w:rPr>
        <w:t>would</w:t>
      </w:r>
      <w:r w:rsidRPr="003F5785">
        <w:rPr>
          <w:rFonts w:ascii="Times New Roman" w:hAnsi="Times New Roman" w:cs="Times New Roman"/>
          <w:sz w:val="24"/>
          <w:szCs w:val="24"/>
        </w:rPr>
        <w:t xml:space="preserve"> however</w:t>
      </w:r>
      <w:r w:rsidR="008C03B5">
        <w:rPr>
          <w:rFonts w:ascii="Times New Roman" w:hAnsi="Times New Roman" w:cs="Times New Roman"/>
          <w:sz w:val="24"/>
          <w:szCs w:val="24"/>
        </w:rPr>
        <w:t>,</w:t>
      </w:r>
      <w:r w:rsidRPr="003F5785">
        <w:rPr>
          <w:rFonts w:ascii="Times New Roman" w:hAnsi="Times New Roman" w:cs="Times New Roman"/>
          <w:sz w:val="24"/>
          <w:szCs w:val="24"/>
        </w:rPr>
        <w:t xml:space="preserve"> not attract the provisions of any gambling legislations owing to the fact that there is </w:t>
      </w:r>
      <w:r w:rsidR="001824F4">
        <w:rPr>
          <w:rFonts w:ascii="Times New Roman" w:hAnsi="Times New Roman" w:cs="Times New Roman"/>
          <w:sz w:val="24"/>
          <w:szCs w:val="24"/>
        </w:rPr>
        <w:t xml:space="preserve">neither any </w:t>
      </w:r>
      <w:r w:rsidRPr="003F5785">
        <w:rPr>
          <w:rFonts w:ascii="Times New Roman" w:hAnsi="Times New Roman" w:cs="Times New Roman"/>
          <w:sz w:val="24"/>
          <w:szCs w:val="24"/>
        </w:rPr>
        <w:t xml:space="preserve">payment for participation </w:t>
      </w:r>
      <w:r w:rsidR="001824F4">
        <w:rPr>
          <w:rFonts w:ascii="Times New Roman" w:hAnsi="Times New Roman" w:cs="Times New Roman"/>
          <w:sz w:val="24"/>
          <w:szCs w:val="24"/>
        </w:rPr>
        <w:t xml:space="preserve">nor any </w:t>
      </w:r>
      <w:proofErr w:type="spellStart"/>
      <w:r w:rsidRPr="003F5785">
        <w:rPr>
          <w:rFonts w:ascii="Times New Roman" w:hAnsi="Times New Roman" w:cs="Times New Roman"/>
          <w:sz w:val="24"/>
          <w:szCs w:val="24"/>
        </w:rPr>
        <w:t>payout</w:t>
      </w:r>
      <w:proofErr w:type="spellEnd"/>
      <w:r w:rsidRPr="003F5785">
        <w:rPr>
          <w:rFonts w:ascii="Times New Roman" w:hAnsi="Times New Roman" w:cs="Times New Roman"/>
          <w:sz w:val="24"/>
          <w:szCs w:val="24"/>
        </w:rPr>
        <w:t xml:space="preserve"> for winning either.</w:t>
      </w:r>
    </w:p>
    <w:p w14:paraId="5BB0ADAA" w14:textId="77777777" w:rsidR="008C03B5" w:rsidRDefault="008C03B5" w:rsidP="005148F0">
      <w:pPr>
        <w:pStyle w:val="ListParagraph"/>
        <w:spacing w:line="360" w:lineRule="auto"/>
        <w:ind w:left="1134"/>
        <w:jc w:val="both"/>
        <w:rPr>
          <w:rFonts w:ascii="Times New Roman" w:hAnsi="Times New Roman" w:cs="Times New Roman"/>
          <w:sz w:val="24"/>
          <w:szCs w:val="24"/>
        </w:rPr>
      </w:pPr>
    </w:p>
    <w:p w14:paraId="240349AC" w14:textId="74D621C3" w:rsidR="004F4BF7" w:rsidRDefault="008C03B5" w:rsidP="005148F0">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t>Please refer to answer in query (a). The Querist should make sure that appropriate provisions are made in the terms and conditions of the platform to not attract any liability as well. Trading of Coins or accounts should be prohibited outside of the platform for any actual currency. Further, the Querist should assure that the users are 18 years of age or above in order to further l</w:t>
      </w:r>
      <w:r w:rsidR="004F4BF7">
        <w:rPr>
          <w:rFonts w:ascii="Times New Roman" w:hAnsi="Times New Roman" w:cs="Times New Roman"/>
          <w:sz w:val="24"/>
          <w:szCs w:val="24"/>
        </w:rPr>
        <w:t xml:space="preserve">imit their liabilities. </w:t>
      </w:r>
      <w:r w:rsidR="004F4BF7" w:rsidRPr="005148F0">
        <w:rPr>
          <w:rFonts w:ascii="Times New Roman" w:hAnsi="Times New Roman" w:cs="Times New Roman"/>
          <w:sz w:val="24"/>
          <w:szCs w:val="24"/>
        </w:rPr>
        <w:t>The Querist should</w:t>
      </w:r>
      <w:r w:rsidR="004D1616">
        <w:rPr>
          <w:rFonts w:ascii="Times New Roman" w:hAnsi="Times New Roman" w:cs="Times New Roman"/>
          <w:sz w:val="24"/>
          <w:szCs w:val="24"/>
        </w:rPr>
        <w:t xml:space="preserve"> also </w:t>
      </w:r>
      <w:r w:rsidR="00E37B97" w:rsidRPr="005148F0">
        <w:rPr>
          <w:rFonts w:ascii="Times New Roman" w:hAnsi="Times New Roman" w:cs="Times New Roman"/>
          <w:sz w:val="24"/>
          <w:szCs w:val="24"/>
        </w:rPr>
        <w:t xml:space="preserve">ensure </w:t>
      </w:r>
      <w:r w:rsidR="004D1616">
        <w:rPr>
          <w:rFonts w:ascii="Times New Roman" w:hAnsi="Times New Roman" w:cs="Times New Roman"/>
          <w:sz w:val="24"/>
          <w:szCs w:val="24"/>
        </w:rPr>
        <w:t>that they do not</w:t>
      </w:r>
      <w:r w:rsidR="004F4BF7" w:rsidRPr="005148F0">
        <w:rPr>
          <w:rFonts w:ascii="Times New Roman" w:hAnsi="Times New Roman" w:cs="Times New Roman"/>
          <w:sz w:val="24"/>
          <w:szCs w:val="24"/>
        </w:rPr>
        <w:t xml:space="preserve"> </w:t>
      </w:r>
      <w:r w:rsidR="00E37B97" w:rsidRPr="005148F0">
        <w:rPr>
          <w:rFonts w:ascii="Times New Roman" w:hAnsi="Times New Roman" w:cs="Times New Roman"/>
          <w:sz w:val="24"/>
          <w:szCs w:val="24"/>
        </w:rPr>
        <w:t xml:space="preserve">display </w:t>
      </w:r>
      <w:r w:rsidR="004F4BF7" w:rsidRPr="005148F0">
        <w:rPr>
          <w:rFonts w:ascii="Times New Roman" w:hAnsi="Times New Roman" w:cs="Times New Roman"/>
          <w:sz w:val="24"/>
          <w:szCs w:val="24"/>
        </w:rPr>
        <w:t xml:space="preserve">any </w:t>
      </w:r>
      <w:r w:rsidR="00E37B97" w:rsidRPr="005148F0">
        <w:rPr>
          <w:rFonts w:ascii="Times New Roman" w:hAnsi="Times New Roman" w:cs="Times New Roman"/>
          <w:sz w:val="24"/>
          <w:szCs w:val="24"/>
        </w:rPr>
        <w:t xml:space="preserve">such </w:t>
      </w:r>
      <w:r w:rsidR="004F4BF7" w:rsidRPr="005148F0">
        <w:rPr>
          <w:rFonts w:ascii="Times New Roman" w:hAnsi="Times New Roman" w:cs="Times New Roman"/>
          <w:sz w:val="24"/>
          <w:szCs w:val="24"/>
        </w:rPr>
        <w:t xml:space="preserve">advertisements which </w:t>
      </w:r>
      <w:r w:rsidR="00E37B97" w:rsidRPr="005148F0">
        <w:rPr>
          <w:rFonts w:ascii="Times New Roman" w:hAnsi="Times New Roman" w:cs="Times New Roman"/>
          <w:sz w:val="24"/>
          <w:szCs w:val="24"/>
        </w:rPr>
        <w:t xml:space="preserve">might </w:t>
      </w:r>
      <w:r w:rsidR="004F4BF7" w:rsidRPr="005148F0">
        <w:rPr>
          <w:rFonts w:ascii="Times New Roman" w:hAnsi="Times New Roman" w:cs="Times New Roman"/>
          <w:sz w:val="24"/>
          <w:szCs w:val="24"/>
        </w:rPr>
        <w:t xml:space="preserve">deprave or corrupt </w:t>
      </w:r>
      <w:r w:rsidR="00E37B97" w:rsidRPr="005148F0">
        <w:rPr>
          <w:rFonts w:ascii="Times New Roman" w:hAnsi="Times New Roman" w:cs="Times New Roman"/>
          <w:sz w:val="24"/>
          <w:szCs w:val="24"/>
        </w:rPr>
        <w:t xml:space="preserve">the users or viewers, </w:t>
      </w:r>
      <w:r w:rsidR="004F4BF7" w:rsidRPr="005148F0">
        <w:rPr>
          <w:rFonts w:ascii="Times New Roman" w:hAnsi="Times New Roman" w:cs="Times New Roman"/>
          <w:sz w:val="24"/>
          <w:szCs w:val="24"/>
        </w:rPr>
        <w:t>who are likely to read, see or hear the matter</w:t>
      </w:r>
      <w:r w:rsidR="00E37B97" w:rsidRPr="005148F0">
        <w:rPr>
          <w:rFonts w:ascii="Times New Roman" w:hAnsi="Times New Roman" w:cs="Times New Roman"/>
          <w:sz w:val="24"/>
          <w:szCs w:val="24"/>
        </w:rPr>
        <w:t xml:space="preserve"> </w:t>
      </w:r>
      <w:r w:rsidR="004F4BF7" w:rsidRPr="005148F0">
        <w:rPr>
          <w:rFonts w:ascii="Times New Roman" w:hAnsi="Times New Roman" w:cs="Times New Roman"/>
          <w:sz w:val="24"/>
          <w:szCs w:val="24"/>
        </w:rPr>
        <w:t xml:space="preserve">contained or embodied in it, as </w:t>
      </w:r>
      <w:r w:rsidR="00E37B97" w:rsidRPr="005148F0">
        <w:rPr>
          <w:rFonts w:ascii="Times New Roman" w:hAnsi="Times New Roman" w:cs="Times New Roman"/>
          <w:sz w:val="24"/>
          <w:szCs w:val="24"/>
        </w:rPr>
        <w:t xml:space="preserve">the same shall </w:t>
      </w:r>
      <w:r w:rsidR="004F4BF7" w:rsidRPr="005148F0">
        <w:rPr>
          <w:rFonts w:ascii="Times New Roman" w:hAnsi="Times New Roman" w:cs="Times New Roman"/>
          <w:sz w:val="24"/>
          <w:szCs w:val="24"/>
        </w:rPr>
        <w:t>be punishable under Section 67 of the Information Technolog</w:t>
      </w:r>
      <w:r w:rsidR="00E37B97" w:rsidRPr="005148F0">
        <w:rPr>
          <w:rFonts w:ascii="Times New Roman" w:hAnsi="Times New Roman" w:cs="Times New Roman"/>
          <w:sz w:val="24"/>
          <w:szCs w:val="24"/>
        </w:rPr>
        <w:t xml:space="preserve">y </w:t>
      </w:r>
      <w:r w:rsidR="004F4BF7" w:rsidRPr="005148F0">
        <w:rPr>
          <w:rFonts w:ascii="Times New Roman" w:hAnsi="Times New Roman" w:cs="Times New Roman"/>
          <w:sz w:val="24"/>
          <w:szCs w:val="24"/>
        </w:rPr>
        <w:t xml:space="preserve"> Act, 2000.</w:t>
      </w:r>
    </w:p>
    <w:p w14:paraId="2D2E0914" w14:textId="77777777" w:rsidR="004F4BF7" w:rsidRDefault="004F4BF7" w:rsidP="005148F0">
      <w:pPr>
        <w:pStyle w:val="ListParagraph"/>
        <w:spacing w:line="360" w:lineRule="auto"/>
        <w:ind w:left="1134"/>
        <w:jc w:val="both"/>
        <w:rPr>
          <w:rFonts w:ascii="Times New Roman" w:hAnsi="Times New Roman" w:cs="Times New Roman"/>
          <w:sz w:val="24"/>
          <w:szCs w:val="24"/>
        </w:rPr>
      </w:pPr>
    </w:p>
    <w:p w14:paraId="5A1F0394" w14:textId="77777777" w:rsidR="004F4BF7" w:rsidRPr="005148F0" w:rsidRDefault="004F4BF7" w:rsidP="005148F0">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Apart from the same, the platform of the Querist as it is proposed to be, without any payment or pay-out, would not form any offence under the laws of India with respect to gambling. </w:t>
      </w:r>
    </w:p>
    <w:p w14:paraId="72D93142" w14:textId="77777777" w:rsidR="003F5785" w:rsidRDefault="003F5785" w:rsidP="005148F0">
      <w:pPr>
        <w:pStyle w:val="ListParagraph"/>
        <w:spacing w:line="360" w:lineRule="auto"/>
        <w:ind w:left="1134"/>
        <w:jc w:val="both"/>
        <w:rPr>
          <w:rFonts w:ascii="Times New Roman" w:hAnsi="Times New Roman" w:cs="Times New Roman"/>
          <w:b/>
          <w:sz w:val="24"/>
          <w:szCs w:val="24"/>
        </w:rPr>
      </w:pPr>
    </w:p>
    <w:p w14:paraId="1143B1C8" w14:textId="77777777" w:rsidR="003F5785" w:rsidRPr="00561B2A" w:rsidRDefault="003F5785" w:rsidP="003F5785">
      <w:pPr>
        <w:pStyle w:val="ListParagraph"/>
        <w:numPr>
          <w:ilvl w:val="0"/>
          <w:numId w:val="20"/>
        </w:numPr>
        <w:spacing w:line="360" w:lineRule="auto"/>
        <w:ind w:left="1134" w:hanging="567"/>
        <w:jc w:val="both"/>
        <w:rPr>
          <w:rFonts w:ascii="Times New Roman" w:hAnsi="Times New Roman" w:cs="Times New Roman"/>
          <w:b/>
          <w:sz w:val="24"/>
          <w:szCs w:val="24"/>
        </w:rPr>
      </w:pPr>
      <w:r w:rsidRPr="00561B2A">
        <w:rPr>
          <w:rFonts w:ascii="Times New Roman" w:hAnsi="Times New Roman" w:cs="Times New Roman"/>
          <w:b/>
          <w:sz w:val="24"/>
          <w:szCs w:val="24"/>
        </w:rPr>
        <w:t>Analysis of similar case laws in India, Europe, USA etc.</w:t>
      </w:r>
    </w:p>
    <w:p w14:paraId="6D08026C" w14:textId="77777777" w:rsidR="003F5785" w:rsidRPr="00561B2A" w:rsidRDefault="003F5785" w:rsidP="003F5785">
      <w:pPr>
        <w:pStyle w:val="ListParagraph"/>
        <w:spacing w:line="360" w:lineRule="auto"/>
        <w:ind w:left="1134"/>
        <w:jc w:val="both"/>
        <w:rPr>
          <w:rFonts w:ascii="Times New Roman" w:hAnsi="Times New Roman" w:cs="Times New Roman"/>
          <w:b/>
          <w:sz w:val="24"/>
          <w:szCs w:val="24"/>
        </w:rPr>
      </w:pPr>
    </w:p>
    <w:p w14:paraId="6751CEFC" w14:textId="77777777" w:rsidR="003F5785" w:rsidRPr="00561B2A" w:rsidRDefault="003F5785" w:rsidP="003F5785">
      <w:pPr>
        <w:pStyle w:val="ListParagraph"/>
        <w:spacing w:line="360" w:lineRule="auto"/>
        <w:ind w:left="1134"/>
        <w:jc w:val="both"/>
        <w:rPr>
          <w:rFonts w:ascii="Times New Roman" w:hAnsi="Times New Roman" w:cs="Times New Roman"/>
          <w:sz w:val="24"/>
          <w:szCs w:val="24"/>
        </w:rPr>
      </w:pPr>
      <w:r w:rsidRPr="00561B2A">
        <w:rPr>
          <w:rFonts w:ascii="Times New Roman" w:hAnsi="Times New Roman" w:cs="Times New Roman"/>
          <w:sz w:val="24"/>
          <w:szCs w:val="24"/>
        </w:rPr>
        <w:t xml:space="preserve">Gambling and Betting across the European Union is regulated by the European Gaming and Betting Association (EGBA), which is a Brussel based body representing the leading online gaming and betting operators established, licensed and regulated within the European Union. However, the laws regulating gambling and betting varies from country to country in the European Union. While the United Kingdom, France, Spain and Italy have much liberal laws that allows operators to provided services related to gambling and betting in sports events under licenses, countries like Portugal, Ireland, Austria follow a regulated format for gambling and betting activities in their own countries. </w:t>
      </w:r>
    </w:p>
    <w:p w14:paraId="487E8D29" w14:textId="77777777" w:rsidR="003F5785" w:rsidRPr="00561B2A" w:rsidRDefault="003F5785" w:rsidP="003F5785">
      <w:pPr>
        <w:pStyle w:val="ListParagraph"/>
        <w:spacing w:line="360" w:lineRule="auto"/>
        <w:ind w:left="1134"/>
        <w:jc w:val="both"/>
        <w:rPr>
          <w:rFonts w:ascii="Times New Roman" w:hAnsi="Times New Roman" w:cs="Times New Roman"/>
          <w:sz w:val="24"/>
          <w:szCs w:val="24"/>
        </w:rPr>
      </w:pPr>
    </w:p>
    <w:p w14:paraId="39FA4226" w14:textId="77777777" w:rsidR="003F5785" w:rsidRPr="00561B2A" w:rsidRDefault="003F5785" w:rsidP="003F5785">
      <w:pPr>
        <w:pStyle w:val="ListParagraph"/>
        <w:spacing w:line="360" w:lineRule="auto"/>
        <w:ind w:left="1134"/>
        <w:jc w:val="both"/>
        <w:rPr>
          <w:rFonts w:ascii="Times New Roman" w:hAnsi="Times New Roman" w:cs="Times New Roman"/>
          <w:sz w:val="24"/>
          <w:szCs w:val="24"/>
        </w:rPr>
      </w:pPr>
      <w:r w:rsidRPr="00561B2A">
        <w:rPr>
          <w:rFonts w:ascii="Times New Roman" w:hAnsi="Times New Roman" w:cs="Times New Roman"/>
          <w:sz w:val="24"/>
          <w:szCs w:val="24"/>
        </w:rPr>
        <w:t xml:space="preserve">However, the European Court of Justice in a judgment in </w:t>
      </w:r>
      <w:r w:rsidRPr="00561B2A">
        <w:rPr>
          <w:rFonts w:ascii="Times New Roman" w:hAnsi="Times New Roman" w:cs="Times New Roman"/>
          <w:i/>
          <w:sz w:val="24"/>
          <w:szCs w:val="24"/>
        </w:rPr>
        <w:t xml:space="preserve">Carmen Media Group Ltd v. Land Schleswig-Holstein and </w:t>
      </w:r>
      <w:proofErr w:type="spellStart"/>
      <w:r w:rsidRPr="00561B2A">
        <w:rPr>
          <w:rFonts w:ascii="Times New Roman" w:hAnsi="Times New Roman" w:cs="Times New Roman"/>
          <w:i/>
          <w:sz w:val="24"/>
          <w:szCs w:val="24"/>
        </w:rPr>
        <w:t>Innenminster</w:t>
      </w:r>
      <w:proofErr w:type="spellEnd"/>
      <w:r w:rsidRPr="00561B2A">
        <w:rPr>
          <w:rFonts w:ascii="Times New Roman" w:hAnsi="Times New Roman" w:cs="Times New Roman"/>
          <w:i/>
          <w:sz w:val="24"/>
          <w:szCs w:val="24"/>
        </w:rPr>
        <w:t xml:space="preserve"> des </w:t>
      </w:r>
      <w:proofErr w:type="spellStart"/>
      <w:r w:rsidRPr="00561B2A">
        <w:rPr>
          <w:rFonts w:ascii="Times New Roman" w:hAnsi="Times New Roman" w:cs="Times New Roman"/>
          <w:i/>
          <w:sz w:val="24"/>
          <w:szCs w:val="24"/>
        </w:rPr>
        <w:t>Landes</w:t>
      </w:r>
      <w:proofErr w:type="spellEnd"/>
      <w:r w:rsidRPr="00561B2A">
        <w:rPr>
          <w:rFonts w:ascii="Times New Roman" w:hAnsi="Times New Roman" w:cs="Times New Roman"/>
          <w:i/>
          <w:sz w:val="24"/>
          <w:szCs w:val="24"/>
        </w:rPr>
        <w:t xml:space="preserve"> Schleswig-Holstein</w:t>
      </w:r>
      <w:r w:rsidRPr="00561B2A">
        <w:rPr>
          <w:rStyle w:val="FootnoteReference"/>
          <w:rFonts w:ascii="Times New Roman" w:hAnsi="Times New Roman" w:cs="Times New Roman"/>
          <w:i/>
          <w:sz w:val="24"/>
          <w:szCs w:val="24"/>
        </w:rPr>
        <w:footnoteReference w:id="15"/>
      </w:r>
      <w:r w:rsidRPr="00561B2A">
        <w:rPr>
          <w:rFonts w:ascii="Times New Roman" w:hAnsi="Times New Roman" w:cs="Times New Roman"/>
          <w:sz w:val="24"/>
          <w:szCs w:val="24"/>
        </w:rPr>
        <w:t xml:space="preserve">,  has made a rather regressive observing that </w:t>
      </w:r>
      <w:r w:rsidRPr="005148F0">
        <w:rPr>
          <w:rFonts w:ascii="Times New Roman" w:hAnsi="Times New Roman" w:cs="Times New Roman"/>
          <w:i/>
          <w:sz w:val="24"/>
          <w:szCs w:val="24"/>
        </w:rPr>
        <w:t xml:space="preserve">“…the characteristics specific to the offer of games of chance by the internet may prove to be a source of risks of a different kind and a greater order in the area of consumer protection, particularly in relation to young persons and </w:t>
      </w:r>
      <w:r w:rsidRPr="005148F0">
        <w:rPr>
          <w:rFonts w:ascii="Times New Roman" w:hAnsi="Times New Roman" w:cs="Times New Roman"/>
          <w:i/>
          <w:sz w:val="24"/>
          <w:szCs w:val="24"/>
        </w:rPr>
        <w:lastRenderedPageBreak/>
        <w:t>those with a propensity for gambling or likely to develop such a propensity, in comparison with traditional markets for such games. Apart from the lack of direct contact between the consumer and the operator… the particular ease and the permanence of access to games offered over the internet and the potentially high volume and frequency of such an international offer, in an environment which is moreover characterised by isolation of the player, anonymity and an absence of social control, constitute so many factors likely to foster the development of gambling addiction and the related squandering of money, and thus likely to increase the negative social and moral consequences attaching thereto, as underlined by consistent case-law.”</w:t>
      </w:r>
      <w:r w:rsidRPr="00561B2A">
        <w:rPr>
          <w:rFonts w:ascii="Times New Roman" w:hAnsi="Times New Roman" w:cs="Times New Roman"/>
          <w:sz w:val="24"/>
          <w:szCs w:val="24"/>
        </w:rPr>
        <w:t xml:space="preserve"> </w:t>
      </w:r>
    </w:p>
    <w:p w14:paraId="50C886FE" w14:textId="77777777" w:rsidR="003F5785" w:rsidRPr="00561B2A" w:rsidRDefault="003F5785" w:rsidP="003F5785">
      <w:pPr>
        <w:pStyle w:val="ListParagraph"/>
        <w:spacing w:line="360" w:lineRule="auto"/>
        <w:ind w:left="1134"/>
        <w:jc w:val="both"/>
        <w:rPr>
          <w:rFonts w:ascii="Times New Roman" w:hAnsi="Times New Roman" w:cs="Times New Roman"/>
          <w:sz w:val="24"/>
          <w:szCs w:val="24"/>
        </w:rPr>
      </w:pPr>
    </w:p>
    <w:p w14:paraId="37EF9A49" w14:textId="77777777" w:rsidR="003F5785" w:rsidRPr="00561B2A" w:rsidRDefault="003F5785" w:rsidP="003F5785">
      <w:pPr>
        <w:pStyle w:val="ListParagraph"/>
        <w:spacing w:line="360" w:lineRule="auto"/>
        <w:ind w:left="1134"/>
        <w:jc w:val="both"/>
        <w:rPr>
          <w:rFonts w:ascii="Times New Roman" w:hAnsi="Times New Roman" w:cs="Times New Roman"/>
          <w:sz w:val="24"/>
          <w:szCs w:val="24"/>
        </w:rPr>
      </w:pPr>
      <w:r w:rsidRPr="00561B2A">
        <w:rPr>
          <w:rFonts w:ascii="Times New Roman" w:hAnsi="Times New Roman" w:cs="Times New Roman"/>
          <w:sz w:val="24"/>
          <w:szCs w:val="24"/>
        </w:rPr>
        <w:t xml:space="preserve">As opposed to the structure of legislations in the European countries, which are liberal in nature, the laws in relation to gambling and betting in United States are rather stringent in nature and such activities are regulated at three levels – State, Local and Federal. </w:t>
      </w:r>
    </w:p>
    <w:p w14:paraId="7DFEBE74" w14:textId="77777777" w:rsidR="003F5785" w:rsidRPr="00561B2A" w:rsidRDefault="003F5785" w:rsidP="003F5785">
      <w:pPr>
        <w:pStyle w:val="ListParagraph"/>
        <w:spacing w:line="360" w:lineRule="auto"/>
        <w:ind w:left="1134"/>
        <w:jc w:val="both"/>
        <w:rPr>
          <w:rFonts w:ascii="Times New Roman" w:hAnsi="Times New Roman" w:cs="Times New Roman"/>
          <w:sz w:val="24"/>
          <w:szCs w:val="24"/>
        </w:rPr>
      </w:pPr>
    </w:p>
    <w:p w14:paraId="30DD6379" w14:textId="77777777" w:rsidR="003F5785" w:rsidRPr="00561B2A" w:rsidRDefault="003F5785" w:rsidP="003F5785">
      <w:pPr>
        <w:pStyle w:val="ListParagraph"/>
        <w:spacing w:line="360" w:lineRule="auto"/>
        <w:ind w:left="1134"/>
        <w:jc w:val="both"/>
        <w:rPr>
          <w:rFonts w:ascii="Times New Roman" w:hAnsi="Times New Roman" w:cs="Times New Roman"/>
          <w:sz w:val="24"/>
          <w:szCs w:val="24"/>
        </w:rPr>
      </w:pPr>
      <w:r w:rsidRPr="00561B2A">
        <w:rPr>
          <w:rFonts w:ascii="Times New Roman" w:hAnsi="Times New Roman" w:cs="Times New Roman"/>
          <w:sz w:val="24"/>
          <w:szCs w:val="24"/>
        </w:rPr>
        <w:t>Activities in relation to online gambling and payments made thereunder in the United States are largely regulated by the Unlawful Internet Gambling Act</w:t>
      </w:r>
      <w:r w:rsidR="00E37B97">
        <w:rPr>
          <w:rFonts w:ascii="Times New Roman" w:hAnsi="Times New Roman" w:cs="Times New Roman"/>
          <w:sz w:val="24"/>
          <w:szCs w:val="24"/>
        </w:rPr>
        <w:t>,</w:t>
      </w:r>
      <w:r w:rsidRPr="00561B2A">
        <w:rPr>
          <w:rFonts w:ascii="Times New Roman" w:hAnsi="Times New Roman" w:cs="Times New Roman"/>
          <w:sz w:val="24"/>
          <w:szCs w:val="24"/>
        </w:rPr>
        <w:t xml:space="preserve"> which prohibits person engaged in business of betting or wagering to knowingly accept credit, electronic fund transfer, cheque, draft, etc. in relation to unlawful internet gambling, and violations of the provisions under the Act is punishable by either imprisonment or fine or both. This Act prohibits online betting by targeting the intermediaries such as banks and financial groups to process payments made in regard to gambling or betting. The Act explicitly excludes a few markets viz. certain fantasy sports bets and existing legal intrastate and inter-tribal gaming. Further, most states have their own laws for recovery of loss from gambling (wherever gambling is illegal), and majority of the cases are filed under the said provision. </w:t>
      </w:r>
    </w:p>
    <w:p w14:paraId="383DF233" w14:textId="77777777" w:rsidR="003F5785" w:rsidRPr="00561B2A" w:rsidRDefault="003F5785" w:rsidP="003F5785">
      <w:pPr>
        <w:pStyle w:val="ListParagraph"/>
        <w:spacing w:line="360" w:lineRule="auto"/>
        <w:ind w:left="1134"/>
        <w:jc w:val="both"/>
        <w:rPr>
          <w:rFonts w:ascii="Times New Roman" w:hAnsi="Times New Roman" w:cs="Times New Roman"/>
          <w:sz w:val="24"/>
          <w:szCs w:val="24"/>
        </w:rPr>
      </w:pPr>
    </w:p>
    <w:p w14:paraId="3B814ED1" w14:textId="77777777" w:rsidR="003F5785" w:rsidRPr="00561B2A" w:rsidRDefault="003F5785" w:rsidP="003F5785">
      <w:pPr>
        <w:pStyle w:val="ListParagraph"/>
        <w:spacing w:line="360" w:lineRule="auto"/>
        <w:ind w:left="1134"/>
        <w:jc w:val="both"/>
        <w:rPr>
          <w:rFonts w:ascii="Times New Roman" w:hAnsi="Times New Roman" w:cs="Times New Roman"/>
          <w:sz w:val="24"/>
          <w:szCs w:val="24"/>
        </w:rPr>
      </w:pPr>
      <w:r w:rsidRPr="00561B2A">
        <w:rPr>
          <w:rFonts w:ascii="Times New Roman" w:hAnsi="Times New Roman" w:cs="Times New Roman"/>
          <w:sz w:val="24"/>
          <w:szCs w:val="24"/>
        </w:rPr>
        <w:t>The United States Court of Appeals for the 4</w:t>
      </w:r>
      <w:r w:rsidRPr="00561B2A">
        <w:rPr>
          <w:rFonts w:ascii="Times New Roman" w:hAnsi="Times New Roman" w:cs="Times New Roman"/>
          <w:sz w:val="24"/>
          <w:szCs w:val="24"/>
          <w:vertAlign w:val="superscript"/>
        </w:rPr>
        <w:t>th</w:t>
      </w:r>
      <w:r w:rsidRPr="00561B2A">
        <w:rPr>
          <w:rFonts w:ascii="Times New Roman" w:hAnsi="Times New Roman" w:cs="Times New Roman"/>
          <w:sz w:val="24"/>
          <w:szCs w:val="24"/>
        </w:rPr>
        <w:t xml:space="preserve"> Circuit in the case of Mia Mason v. Machine Zone, Inc</w:t>
      </w:r>
      <w:r w:rsidRPr="00561B2A">
        <w:rPr>
          <w:rStyle w:val="FootnoteReference"/>
          <w:rFonts w:ascii="Times New Roman" w:hAnsi="Times New Roman" w:cs="Times New Roman"/>
          <w:sz w:val="24"/>
          <w:szCs w:val="24"/>
        </w:rPr>
        <w:footnoteReference w:id="16"/>
      </w:r>
      <w:r w:rsidRPr="00561B2A">
        <w:rPr>
          <w:rFonts w:ascii="Times New Roman" w:hAnsi="Times New Roman" w:cs="Times New Roman"/>
          <w:sz w:val="24"/>
          <w:szCs w:val="24"/>
        </w:rPr>
        <w:t xml:space="preserve"> dealt with the aspect of social gaming. The “Game of War” platform of Machine Zone provided players with an option to purchase virtual gold at </w:t>
      </w:r>
      <w:r w:rsidRPr="00561B2A">
        <w:rPr>
          <w:rFonts w:ascii="Times New Roman" w:hAnsi="Times New Roman" w:cs="Times New Roman"/>
          <w:sz w:val="24"/>
          <w:szCs w:val="24"/>
        </w:rPr>
        <w:lastRenderedPageBreak/>
        <w:t>prices ranging from USD $4.99 to $99.999. These virtual coins could be used by players in a virtual casino (</w:t>
      </w:r>
      <w:r w:rsidRPr="00561B2A">
        <w:rPr>
          <w:rFonts w:ascii="Times New Roman" w:hAnsi="Times New Roman" w:cs="Times New Roman"/>
          <w:i/>
          <w:sz w:val="24"/>
          <w:szCs w:val="24"/>
        </w:rPr>
        <w:t>spin a wheel</w:t>
      </w:r>
      <w:r w:rsidRPr="00561B2A">
        <w:rPr>
          <w:rFonts w:ascii="Times New Roman" w:hAnsi="Times New Roman" w:cs="Times New Roman"/>
          <w:sz w:val="24"/>
          <w:szCs w:val="24"/>
        </w:rPr>
        <w:t>) to win various prizes. The plaintiff approached the court under the Criminal Code for recovery of gambling loss. The court disagreed with the contention of the plaintiff that social games such as this were gambling. The court held:</w:t>
      </w:r>
    </w:p>
    <w:p w14:paraId="6AB97BEB" w14:textId="77777777" w:rsidR="003F58FF" w:rsidRDefault="003F5785" w:rsidP="003F5785">
      <w:pPr>
        <w:pStyle w:val="ListParagraph"/>
        <w:spacing w:line="360" w:lineRule="auto"/>
        <w:ind w:left="1134"/>
        <w:jc w:val="both"/>
        <w:rPr>
          <w:rFonts w:ascii="Times New Roman" w:hAnsi="Times New Roman" w:cs="Times New Roman"/>
          <w:sz w:val="24"/>
          <w:szCs w:val="24"/>
        </w:rPr>
      </w:pPr>
      <w:r w:rsidRPr="00561B2A">
        <w:rPr>
          <w:rFonts w:ascii="Times New Roman" w:hAnsi="Times New Roman" w:cs="Times New Roman"/>
          <w:sz w:val="24"/>
          <w:szCs w:val="24"/>
        </w:rPr>
        <w:t>“</w:t>
      </w:r>
      <w:r w:rsidRPr="00561B2A">
        <w:rPr>
          <w:rFonts w:ascii="Times New Roman" w:hAnsi="Times New Roman" w:cs="Times New Roman"/>
          <w:sz w:val="24"/>
          <w:szCs w:val="24"/>
        </w:rPr>
        <w:tab/>
      </w:r>
      <w:r w:rsidRPr="00561B2A">
        <w:rPr>
          <w:rFonts w:ascii="Times New Roman" w:hAnsi="Times New Roman" w:cs="Times New Roman"/>
          <w:sz w:val="24"/>
          <w:szCs w:val="24"/>
        </w:rPr>
        <w:tab/>
      </w:r>
      <w:r w:rsidRPr="00561B2A">
        <w:rPr>
          <w:rFonts w:ascii="Times New Roman" w:hAnsi="Times New Roman" w:cs="Times New Roman"/>
          <w:i/>
          <w:sz w:val="24"/>
          <w:szCs w:val="24"/>
        </w:rPr>
        <w:t xml:space="preserve"> Instead of losing money in the virtual casino, Mason paid money to obtain virtual gold, which she later used to accrue virtual chips, all while playing Game of War on her mobile device. Later, when Mason participated in the virtual casino, she used only virtual chips, which are not redeemable for money. Thus, when Mason “spun” the virtual wheel, there was no money at stake. Rather, as a result of that action, she only could receive either virtual gold, which she concedes does not amount to money, or she could receive other virtual resources that likewise were not money or redeemable for money. Accordingly, based on the manner in which the Game of War casino operates, Mason could not have lost or won money as a result of her participation in that virtual activity.</w:t>
      </w:r>
      <w:r w:rsidRPr="00561B2A">
        <w:rPr>
          <w:rFonts w:ascii="Times New Roman" w:hAnsi="Times New Roman" w:cs="Times New Roman"/>
          <w:sz w:val="24"/>
          <w:szCs w:val="24"/>
        </w:rPr>
        <w:tab/>
      </w:r>
      <w:r w:rsidRPr="00561B2A">
        <w:rPr>
          <w:rFonts w:ascii="Times New Roman" w:hAnsi="Times New Roman" w:cs="Times New Roman"/>
          <w:sz w:val="24"/>
          <w:szCs w:val="24"/>
        </w:rPr>
        <w:tab/>
      </w:r>
    </w:p>
    <w:p w14:paraId="68D3D7F6" w14:textId="77777777" w:rsidR="003F5785" w:rsidRPr="00561B2A" w:rsidRDefault="003F5785" w:rsidP="003F5785">
      <w:pPr>
        <w:pStyle w:val="ListParagraph"/>
        <w:spacing w:line="360" w:lineRule="auto"/>
        <w:ind w:left="1134"/>
        <w:jc w:val="both"/>
        <w:rPr>
          <w:rFonts w:ascii="Times New Roman" w:hAnsi="Times New Roman" w:cs="Times New Roman"/>
          <w:sz w:val="24"/>
          <w:szCs w:val="24"/>
        </w:rPr>
      </w:pPr>
      <w:r w:rsidRPr="00561B2A">
        <w:rPr>
          <w:rFonts w:ascii="Times New Roman" w:hAnsi="Times New Roman" w:cs="Times New Roman"/>
          <w:sz w:val="24"/>
          <w:szCs w:val="24"/>
        </w:rPr>
        <w:tab/>
      </w:r>
      <w:r w:rsidRPr="00561B2A">
        <w:rPr>
          <w:rFonts w:ascii="Times New Roman" w:hAnsi="Times New Roman" w:cs="Times New Roman"/>
          <w:sz w:val="24"/>
          <w:szCs w:val="24"/>
        </w:rPr>
        <w:tab/>
        <w:t>”</w:t>
      </w:r>
    </w:p>
    <w:p w14:paraId="2210E04B" w14:textId="77777777" w:rsidR="003F5785" w:rsidRPr="00561B2A" w:rsidRDefault="003F5785" w:rsidP="003F5785">
      <w:pPr>
        <w:pStyle w:val="ListParagraph"/>
        <w:spacing w:line="360" w:lineRule="auto"/>
        <w:ind w:left="1134"/>
        <w:jc w:val="both"/>
        <w:rPr>
          <w:rFonts w:ascii="Times New Roman" w:hAnsi="Times New Roman" w:cs="Times New Roman"/>
          <w:sz w:val="24"/>
          <w:szCs w:val="24"/>
        </w:rPr>
      </w:pPr>
      <w:r w:rsidRPr="00561B2A">
        <w:rPr>
          <w:rFonts w:ascii="Times New Roman" w:hAnsi="Times New Roman" w:cs="Times New Roman"/>
          <w:sz w:val="24"/>
          <w:szCs w:val="24"/>
        </w:rPr>
        <w:t>In another matter of Soto et al v. Sky Union, LLC</w:t>
      </w:r>
      <w:r w:rsidRPr="00561B2A">
        <w:rPr>
          <w:rStyle w:val="FootnoteReference"/>
          <w:rFonts w:ascii="Times New Roman" w:hAnsi="Times New Roman" w:cs="Times New Roman"/>
          <w:sz w:val="24"/>
          <w:szCs w:val="24"/>
        </w:rPr>
        <w:footnoteReference w:id="17"/>
      </w:r>
      <w:r w:rsidRPr="00561B2A">
        <w:rPr>
          <w:rFonts w:ascii="Times New Roman" w:hAnsi="Times New Roman" w:cs="Times New Roman"/>
          <w:sz w:val="24"/>
          <w:szCs w:val="24"/>
        </w:rPr>
        <w:t>, the District Court of 7</w:t>
      </w:r>
      <w:r w:rsidRPr="00561B2A">
        <w:rPr>
          <w:rFonts w:ascii="Times New Roman" w:hAnsi="Times New Roman" w:cs="Times New Roman"/>
          <w:sz w:val="24"/>
          <w:szCs w:val="24"/>
          <w:vertAlign w:val="superscript"/>
        </w:rPr>
        <w:t>th</w:t>
      </w:r>
      <w:r w:rsidRPr="00561B2A">
        <w:rPr>
          <w:rFonts w:ascii="Times New Roman" w:hAnsi="Times New Roman" w:cs="Times New Roman"/>
          <w:sz w:val="24"/>
          <w:szCs w:val="24"/>
        </w:rPr>
        <w:t xml:space="preserve"> Circuit of Illinois held that the prize element of the gambling statutes cannot be satisfied by in-game items with no stated value. </w:t>
      </w:r>
    </w:p>
    <w:p w14:paraId="7C79749C" w14:textId="77777777" w:rsidR="003F5785" w:rsidRPr="00561B2A" w:rsidRDefault="003F5785" w:rsidP="003F5785">
      <w:pPr>
        <w:pStyle w:val="ListParagraph"/>
        <w:spacing w:line="360" w:lineRule="auto"/>
        <w:ind w:left="1134"/>
        <w:jc w:val="both"/>
        <w:rPr>
          <w:rFonts w:ascii="Times New Roman" w:hAnsi="Times New Roman" w:cs="Times New Roman"/>
          <w:sz w:val="24"/>
          <w:szCs w:val="24"/>
        </w:rPr>
      </w:pPr>
    </w:p>
    <w:p w14:paraId="5A7B7CEE" w14:textId="77777777" w:rsidR="003F58FF" w:rsidRPr="005148F0" w:rsidRDefault="003F5785">
      <w:pPr>
        <w:pStyle w:val="ListParagraph"/>
        <w:spacing w:line="360" w:lineRule="auto"/>
        <w:ind w:left="1134"/>
        <w:jc w:val="both"/>
        <w:rPr>
          <w:rFonts w:ascii="Times New Roman" w:hAnsi="Times New Roman" w:cs="Times New Roman"/>
          <w:sz w:val="24"/>
          <w:szCs w:val="24"/>
        </w:rPr>
      </w:pPr>
      <w:r w:rsidRPr="00561B2A">
        <w:rPr>
          <w:rFonts w:ascii="Times New Roman" w:hAnsi="Times New Roman" w:cs="Times New Roman"/>
          <w:sz w:val="24"/>
          <w:szCs w:val="24"/>
        </w:rPr>
        <w:t>It should be noted that unlike India, the state laws of USA provide for recovery of loss from gambling and in doing so consider whether there is a “thing of value” involved. For things to be of value, some states include “chance to play further” and therefore, in-game currency being provided as an award is at times considered to be of value (</w:t>
      </w:r>
      <w:proofErr w:type="spellStart"/>
      <w:r w:rsidRPr="00561B2A">
        <w:rPr>
          <w:rFonts w:ascii="Times New Roman" w:hAnsi="Times New Roman" w:cs="Times New Roman"/>
          <w:i/>
          <w:sz w:val="24"/>
          <w:szCs w:val="24"/>
        </w:rPr>
        <w:t>Kater</w:t>
      </w:r>
      <w:proofErr w:type="spellEnd"/>
      <w:r w:rsidRPr="00561B2A">
        <w:rPr>
          <w:rFonts w:ascii="Times New Roman" w:hAnsi="Times New Roman" w:cs="Times New Roman"/>
          <w:i/>
          <w:sz w:val="24"/>
          <w:szCs w:val="24"/>
        </w:rPr>
        <w:t xml:space="preserve"> v. Churchill Downs</w:t>
      </w:r>
      <w:r w:rsidRPr="00561B2A">
        <w:rPr>
          <w:rStyle w:val="FootnoteReference"/>
          <w:rFonts w:ascii="Times New Roman" w:hAnsi="Times New Roman" w:cs="Times New Roman"/>
          <w:i/>
          <w:sz w:val="24"/>
          <w:szCs w:val="24"/>
        </w:rPr>
        <w:footnoteReference w:id="18"/>
      </w:r>
      <w:r w:rsidRPr="00561B2A">
        <w:rPr>
          <w:rFonts w:ascii="Times New Roman" w:hAnsi="Times New Roman" w:cs="Times New Roman"/>
          <w:i/>
          <w:sz w:val="24"/>
          <w:szCs w:val="24"/>
        </w:rPr>
        <w:t>).</w:t>
      </w:r>
      <w:r w:rsidRPr="00561B2A">
        <w:rPr>
          <w:rFonts w:ascii="Times New Roman" w:hAnsi="Times New Roman" w:cs="Times New Roman"/>
          <w:sz w:val="24"/>
          <w:szCs w:val="24"/>
        </w:rPr>
        <w:t xml:space="preserve"> </w:t>
      </w:r>
      <w:r w:rsidR="003F58FF" w:rsidRPr="005148F0">
        <w:rPr>
          <w:rFonts w:ascii="Times New Roman" w:hAnsi="Times New Roman" w:cs="Times New Roman"/>
          <w:sz w:val="24"/>
          <w:szCs w:val="24"/>
        </w:rPr>
        <w:t xml:space="preserve">Regardless, most countries do not </w:t>
      </w:r>
      <w:r w:rsidR="00C52EC3" w:rsidRPr="005148F0">
        <w:rPr>
          <w:rFonts w:ascii="Times New Roman" w:hAnsi="Times New Roman" w:cs="Times New Roman"/>
          <w:sz w:val="24"/>
          <w:szCs w:val="24"/>
        </w:rPr>
        <w:t xml:space="preserve">object to any free-to-play platform which has no pay-out in any circumstance. </w:t>
      </w:r>
    </w:p>
    <w:p w14:paraId="4E74A4D4" w14:textId="55DA372A" w:rsidR="003F5785" w:rsidRDefault="003F5785" w:rsidP="005148F0">
      <w:pPr>
        <w:pStyle w:val="ListParagraph"/>
        <w:spacing w:line="360" w:lineRule="auto"/>
        <w:ind w:left="1134"/>
        <w:jc w:val="both"/>
        <w:rPr>
          <w:rFonts w:ascii="Times New Roman" w:hAnsi="Times New Roman" w:cs="Times New Roman"/>
          <w:b/>
          <w:sz w:val="24"/>
          <w:szCs w:val="24"/>
        </w:rPr>
      </w:pPr>
    </w:p>
    <w:p w14:paraId="2F8333E1" w14:textId="576A0E9C" w:rsidR="004D1616" w:rsidRDefault="004D1616" w:rsidP="005148F0">
      <w:pPr>
        <w:pStyle w:val="ListParagraph"/>
        <w:spacing w:line="360" w:lineRule="auto"/>
        <w:ind w:left="1134"/>
        <w:jc w:val="both"/>
        <w:rPr>
          <w:rFonts w:ascii="Times New Roman" w:hAnsi="Times New Roman" w:cs="Times New Roman"/>
          <w:b/>
          <w:sz w:val="24"/>
          <w:szCs w:val="24"/>
        </w:rPr>
      </w:pPr>
    </w:p>
    <w:p w14:paraId="1ABF68A4" w14:textId="77777777" w:rsidR="004D1616" w:rsidRDefault="004D1616" w:rsidP="005148F0">
      <w:pPr>
        <w:pStyle w:val="ListParagraph"/>
        <w:spacing w:line="360" w:lineRule="auto"/>
        <w:ind w:left="1134"/>
        <w:jc w:val="both"/>
        <w:rPr>
          <w:rFonts w:ascii="Times New Roman" w:hAnsi="Times New Roman" w:cs="Times New Roman"/>
          <w:b/>
          <w:sz w:val="24"/>
          <w:szCs w:val="24"/>
        </w:rPr>
      </w:pPr>
    </w:p>
    <w:p w14:paraId="6BE44835" w14:textId="77777777" w:rsidR="003F5785" w:rsidRPr="00561B2A" w:rsidRDefault="003F5785" w:rsidP="003F5785">
      <w:pPr>
        <w:pStyle w:val="ListParagraph"/>
        <w:numPr>
          <w:ilvl w:val="0"/>
          <w:numId w:val="20"/>
        </w:numPr>
        <w:spacing w:line="360" w:lineRule="auto"/>
        <w:ind w:left="1134" w:hanging="567"/>
        <w:jc w:val="both"/>
        <w:rPr>
          <w:rFonts w:ascii="Times New Roman" w:hAnsi="Times New Roman" w:cs="Times New Roman"/>
          <w:b/>
          <w:sz w:val="24"/>
          <w:szCs w:val="24"/>
        </w:rPr>
      </w:pPr>
      <w:r w:rsidRPr="00561B2A">
        <w:rPr>
          <w:rFonts w:ascii="Times New Roman" w:hAnsi="Times New Roman" w:cs="Times New Roman"/>
          <w:b/>
          <w:sz w:val="24"/>
          <w:szCs w:val="24"/>
        </w:rPr>
        <w:lastRenderedPageBreak/>
        <w:t>What is the GST applicability in case of purchase of Coins or other elements in the betting platform?</w:t>
      </w:r>
    </w:p>
    <w:p w14:paraId="2FB30860" w14:textId="77777777" w:rsidR="003F5785" w:rsidRPr="00561B2A" w:rsidRDefault="003F5785" w:rsidP="003F5785">
      <w:pPr>
        <w:pStyle w:val="ListParagraph"/>
        <w:spacing w:line="360" w:lineRule="auto"/>
        <w:ind w:left="1134"/>
        <w:jc w:val="both"/>
        <w:rPr>
          <w:rFonts w:ascii="Times New Roman" w:hAnsi="Times New Roman" w:cs="Times New Roman"/>
          <w:sz w:val="24"/>
          <w:szCs w:val="24"/>
        </w:rPr>
      </w:pPr>
    </w:p>
    <w:p w14:paraId="02550CBE" w14:textId="77777777" w:rsidR="003F5785" w:rsidRPr="00561B2A" w:rsidRDefault="003F5785" w:rsidP="003F5785">
      <w:pPr>
        <w:pStyle w:val="ListParagraph"/>
        <w:spacing w:line="360" w:lineRule="auto"/>
        <w:ind w:left="1134"/>
        <w:jc w:val="both"/>
        <w:rPr>
          <w:rFonts w:ascii="Times New Roman" w:hAnsi="Times New Roman" w:cs="Times New Roman"/>
          <w:bCs/>
          <w:sz w:val="24"/>
          <w:szCs w:val="24"/>
        </w:rPr>
      </w:pPr>
      <w:r w:rsidRPr="00561B2A">
        <w:rPr>
          <w:rFonts w:ascii="Times New Roman" w:hAnsi="Times New Roman" w:cs="Times New Roman"/>
          <w:bCs/>
          <w:sz w:val="24"/>
          <w:szCs w:val="24"/>
        </w:rPr>
        <w:t>Under the Central Goods and Services Tax Act, 2017 (“</w:t>
      </w:r>
      <w:r w:rsidRPr="00561B2A">
        <w:rPr>
          <w:rFonts w:ascii="Times New Roman" w:hAnsi="Times New Roman" w:cs="Times New Roman"/>
          <w:b/>
          <w:bCs/>
          <w:sz w:val="24"/>
          <w:szCs w:val="24"/>
        </w:rPr>
        <w:t>CGST Act</w:t>
      </w:r>
      <w:r w:rsidRPr="00561B2A">
        <w:rPr>
          <w:rFonts w:ascii="Times New Roman" w:hAnsi="Times New Roman" w:cs="Times New Roman"/>
          <w:bCs/>
          <w:sz w:val="24"/>
          <w:szCs w:val="24"/>
        </w:rPr>
        <w:t>”) all actionable claims in the form of chance to win in betting, gambling or horse racing in race club, being in the nature of services are taxable under the Goods and Services Tax. As such, Integrated Goods and Services Tax would also apply for cross border provision of service, which becomes relevant when online services are being provided.</w:t>
      </w:r>
    </w:p>
    <w:p w14:paraId="13D67B8A" w14:textId="77777777" w:rsidR="005148F0" w:rsidRDefault="005148F0" w:rsidP="003F5785">
      <w:pPr>
        <w:pStyle w:val="ListParagraph"/>
        <w:spacing w:line="360" w:lineRule="auto"/>
        <w:ind w:left="1134"/>
        <w:jc w:val="both"/>
        <w:rPr>
          <w:rFonts w:ascii="Times New Roman" w:hAnsi="Times New Roman" w:cs="Times New Roman"/>
          <w:sz w:val="24"/>
          <w:szCs w:val="24"/>
        </w:rPr>
      </w:pPr>
    </w:p>
    <w:p w14:paraId="264E1E8D" w14:textId="77777777" w:rsidR="003F5785" w:rsidRPr="00561B2A" w:rsidRDefault="003F5785" w:rsidP="003F5785">
      <w:pPr>
        <w:pStyle w:val="ListParagraph"/>
        <w:spacing w:line="360" w:lineRule="auto"/>
        <w:ind w:left="1134"/>
        <w:jc w:val="both"/>
        <w:rPr>
          <w:rFonts w:ascii="Times New Roman" w:hAnsi="Times New Roman" w:cs="Times New Roman"/>
          <w:sz w:val="24"/>
          <w:szCs w:val="24"/>
        </w:rPr>
      </w:pPr>
      <w:r w:rsidRPr="00561B2A">
        <w:rPr>
          <w:rFonts w:ascii="Times New Roman" w:hAnsi="Times New Roman" w:cs="Times New Roman"/>
          <w:sz w:val="24"/>
          <w:szCs w:val="24"/>
        </w:rPr>
        <w:t xml:space="preserve">Further, as per Rule 31A of the Central Goods and Services Tax Rules 2017, value of supply of actionable claim in the form of chance to win in betting, gambling or horse racing shall be 100% of the face value of the bet or the amount paid into the totalisator. </w:t>
      </w:r>
    </w:p>
    <w:p w14:paraId="1DF6C14B" w14:textId="77777777" w:rsidR="003F5785" w:rsidRPr="00561B2A" w:rsidRDefault="003F5785" w:rsidP="003F5785">
      <w:pPr>
        <w:pStyle w:val="ListParagraph"/>
        <w:spacing w:line="360" w:lineRule="auto"/>
        <w:ind w:left="1134"/>
        <w:jc w:val="both"/>
        <w:rPr>
          <w:rFonts w:ascii="Times New Roman" w:hAnsi="Times New Roman" w:cs="Times New Roman"/>
          <w:sz w:val="24"/>
          <w:szCs w:val="24"/>
        </w:rPr>
      </w:pPr>
    </w:p>
    <w:p w14:paraId="1E622B52" w14:textId="5AD8766B" w:rsidR="003F5785" w:rsidRPr="00561B2A" w:rsidRDefault="003F5785" w:rsidP="003F5785">
      <w:pPr>
        <w:pStyle w:val="ListParagraph"/>
        <w:spacing w:line="360" w:lineRule="auto"/>
        <w:ind w:left="1134"/>
        <w:jc w:val="both"/>
        <w:rPr>
          <w:rFonts w:ascii="Times New Roman" w:hAnsi="Times New Roman" w:cs="Times New Roman"/>
          <w:sz w:val="24"/>
          <w:szCs w:val="24"/>
        </w:rPr>
      </w:pPr>
      <w:r w:rsidRPr="00561B2A">
        <w:rPr>
          <w:rFonts w:ascii="Times New Roman" w:hAnsi="Times New Roman" w:cs="Times New Roman"/>
          <w:sz w:val="24"/>
          <w:szCs w:val="24"/>
        </w:rPr>
        <w:t xml:space="preserve">However, since the Coins </w:t>
      </w:r>
      <w:r w:rsidR="00C52EC3">
        <w:rPr>
          <w:rFonts w:ascii="Times New Roman" w:hAnsi="Times New Roman" w:cs="Times New Roman"/>
          <w:sz w:val="24"/>
          <w:szCs w:val="24"/>
        </w:rPr>
        <w:t xml:space="preserve">used on the platform are free of cost, there </w:t>
      </w:r>
      <w:r w:rsidR="003018C1">
        <w:rPr>
          <w:rFonts w:ascii="Times New Roman" w:hAnsi="Times New Roman" w:cs="Times New Roman"/>
          <w:sz w:val="24"/>
          <w:szCs w:val="24"/>
        </w:rPr>
        <w:t>may</w:t>
      </w:r>
      <w:r w:rsidR="00C52EC3">
        <w:rPr>
          <w:rFonts w:ascii="Times New Roman" w:hAnsi="Times New Roman" w:cs="Times New Roman"/>
          <w:sz w:val="24"/>
          <w:szCs w:val="24"/>
        </w:rPr>
        <w:t xml:space="preserve"> not be any GST implication on the said service. </w:t>
      </w:r>
      <w:r w:rsidRPr="00561B2A">
        <w:rPr>
          <w:rFonts w:ascii="Times New Roman" w:hAnsi="Times New Roman" w:cs="Times New Roman"/>
          <w:sz w:val="24"/>
          <w:szCs w:val="24"/>
        </w:rPr>
        <w:t xml:space="preserve"> </w:t>
      </w:r>
    </w:p>
    <w:p w14:paraId="3724B0CC" w14:textId="77777777" w:rsidR="003F5785" w:rsidRDefault="003F5785" w:rsidP="005148F0">
      <w:pPr>
        <w:pStyle w:val="ListParagraph"/>
        <w:spacing w:line="360" w:lineRule="auto"/>
        <w:ind w:left="1134"/>
        <w:jc w:val="both"/>
        <w:rPr>
          <w:rFonts w:ascii="Times New Roman" w:hAnsi="Times New Roman" w:cs="Times New Roman"/>
          <w:b/>
          <w:sz w:val="24"/>
          <w:szCs w:val="24"/>
        </w:rPr>
      </w:pPr>
    </w:p>
    <w:p w14:paraId="159F4AF1" w14:textId="77777777" w:rsidR="00317F62" w:rsidRPr="00561B2A" w:rsidRDefault="00317F62" w:rsidP="00B6467E">
      <w:pPr>
        <w:pStyle w:val="ListParagraph"/>
        <w:numPr>
          <w:ilvl w:val="0"/>
          <w:numId w:val="20"/>
        </w:numPr>
        <w:spacing w:line="360" w:lineRule="auto"/>
        <w:ind w:left="1134" w:hanging="567"/>
        <w:jc w:val="both"/>
        <w:rPr>
          <w:rFonts w:ascii="Times New Roman" w:hAnsi="Times New Roman" w:cs="Times New Roman"/>
          <w:b/>
          <w:sz w:val="24"/>
          <w:szCs w:val="24"/>
        </w:rPr>
      </w:pPr>
      <w:r w:rsidRPr="00561B2A">
        <w:rPr>
          <w:rFonts w:ascii="Times New Roman" w:hAnsi="Times New Roman" w:cs="Times New Roman"/>
          <w:b/>
          <w:sz w:val="24"/>
          <w:szCs w:val="24"/>
        </w:rPr>
        <w:t xml:space="preserve">Can transfer of the </w:t>
      </w:r>
      <w:bookmarkStart w:id="0" w:name="_GoBack"/>
      <w:r w:rsidR="006323FA" w:rsidRPr="00561B2A">
        <w:rPr>
          <w:rFonts w:ascii="Times New Roman" w:hAnsi="Times New Roman" w:cs="Times New Roman"/>
          <w:b/>
          <w:sz w:val="24"/>
          <w:szCs w:val="24"/>
        </w:rPr>
        <w:t>Coins</w:t>
      </w:r>
      <w:bookmarkEnd w:id="0"/>
      <w:r w:rsidRPr="00561B2A">
        <w:rPr>
          <w:rFonts w:ascii="Times New Roman" w:hAnsi="Times New Roman" w:cs="Times New Roman"/>
          <w:b/>
          <w:sz w:val="24"/>
          <w:szCs w:val="24"/>
        </w:rPr>
        <w:t xml:space="preserve"> </w:t>
      </w:r>
      <w:r w:rsidR="007225D4">
        <w:rPr>
          <w:rFonts w:ascii="Times New Roman" w:hAnsi="Times New Roman" w:cs="Times New Roman"/>
          <w:b/>
          <w:sz w:val="24"/>
          <w:szCs w:val="24"/>
        </w:rPr>
        <w:t>between Players/Friend/Family by way of gift be allowed on the platform</w:t>
      </w:r>
      <w:r w:rsidRPr="00561B2A">
        <w:rPr>
          <w:rFonts w:ascii="Times New Roman" w:hAnsi="Times New Roman" w:cs="Times New Roman"/>
          <w:b/>
          <w:sz w:val="24"/>
          <w:szCs w:val="24"/>
        </w:rPr>
        <w:t>?</w:t>
      </w:r>
    </w:p>
    <w:p w14:paraId="1B0AC84F" w14:textId="77777777" w:rsidR="007D62E2" w:rsidRPr="00561B2A" w:rsidRDefault="007D62E2" w:rsidP="00B6467E">
      <w:pPr>
        <w:pStyle w:val="ListParagraph"/>
        <w:spacing w:line="360" w:lineRule="auto"/>
        <w:ind w:left="1134"/>
        <w:jc w:val="both"/>
        <w:rPr>
          <w:rFonts w:ascii="Times New Roman" w:hAnsi="Times New Roman" w:cs="Times New Roman"/>
          <w:b/>
          <w:sz w:val="24"/>
          <w:szCs w:val="24"/>
        </w:rPr>
      </w:pPr>
    </w:p>
    <w:p w14:paraId="07B3407D" w14:textId="729B9DF3" w:rsidR="00B17159" w:rsidRPr="00C52EC3" w:rsidRDefault="006B0099" w:rsidP="00C52EC3">
      <w:pPr>
        <w:pStyle w:val="ListParagraph"/>
        <w:spacing w:line="360" w:lineRule="auto"/>
        <w:ind w:left="1134"/>
        <w:jc w:val="both"/>
      </w:pPr>
      <w:r w:rsidRPr="00561B2A">
        <w:rPr>
          <w:rFonts w:ascii="Times New Roman" w:hAnsi="Times New Roman" w:cs="Times New Roman"/>
          <w:sz w:val="24"/>
          <w:szCs w:val="24"/>
        </w:rPr>
        <w:t xml:space="preserve">There is no law in India that regulates the in-game currencies and </w:t>
      </w:r>
      <w:r w:rsidR="004D1616">
        <w:rPr>
          <w:rFonts w:ascii="Times New Roman" w:hAnsi="Times New Roman" w:cs="Times New Roman"/>
          <w:sz w:val="24"/>
          <w:szCs w:val="24"/>
        </w:rPr>
        <w:t>thus</w:t>
      </w:r>
      <w:r w:rsidRPr="00561B2A">
        <w:rPr>
          <w:rFonts w:ascii="Times New Roman" w:hAnsi="Times New Roman" w:cs="Times New Roman"/>
          <w:sz w:val="24"/>
          <w:szCs w:val="24"/>
        </w:rPr>
        <w:t xml:space="preserve">, it </w:t>
      </w:r>
      <w:r w:rsidR="007220B0" w:rsidRPr="00561B2A">
        <w:rPr>
          <w:rFonts w:ascii="Times New Roman" w:hAnsi="Times New Roman" w:cs="Times New Roman"/>
          <w:sz w:val="24"/>
          <w:szCs w:val="24"/>
        </w:rPr>
        <w:t xml:space="preserve">would be </w:t>
      </w:r>
      <w:r w:rsidRPr="00561B2A">
        <w:rPr>
          <w:rFonts w:ascii="Times New Roman" w:hAnsi="Times New Roman" w:cs="Times New Roman"/>
          <w:sz w:val="24"/>
          <w:szCs w:val="24"/>
        </w:rPr>
        <w:t xml:space="preserve">the </w:t>
      </w:r>
      <w:r w:rsidR="007220B0" w:rsidRPr="00561B2A">
        <w:rPr>
          <w:rFonts w:ascii="Times New Roman" w:hAnsi="Times New Roman" w:cs="Times New Roman"/>
          <w:sz w:val="24"/>
          <w:szCs w:val="24"/>
        </w:rPr>
        <w:t xml:space="preserve">discretion of the </w:t>
      </w:r>
      <w:r w:rsidRPr="00561B2A">
        <w:rPr>
          <w:rFonts w:ascii="Times New Roman" w:hAnsi="Times New Roman" w:cs="Times New Roman"/>
          <w:sz w:val="24"/>
          <w:szCs w:val="24"/>
        </w:rPr>
        <w:t xml:space="preserve">courts </w:t>
      </w:r>
      <w:r w:rsidR="007220B0" w:rsidRPr="00561B2A">
        <w:rPr>
          <w:rFonts w:ascii="Times New Roman" w:hAnsi="Times New Roman" w:cs="Times New Roman"/>
          <w:sz w:val="24"/>
          <w:szCs w:val="24"/>
        </w:rPr>
        <w:t xml:space="preserve">whether in-game currencies </w:t>
      </w:r>
      <w:r w:rsidRPr="00561B2A">
        <w:rPr>
          <w:rFonts w:ascii="Times New Roman" w:hAnsi="Times New Roman" w:cs="Times New Roman"/>
          <w:sz w:val="24"/>
          <w:szCs w:val="24"/>
        </w:rPr>
        <w:t xml:space="preserve">would </w:t>
      </w:r>
      <w:r w:rsidR="006323FA" w:rsidRPr="00561B2A">
        <w:rPr>
          <w:rFonts w:ascii="Times New Roman" w:hAnsi="Times New Roman" w:cs="Times New Roman"/>
          <w:sz w:val="24"/>
          <w:szCs w:val="24"/>
        </w:rPr>
        <w:t xml:space="preserve">be </w:t>
      </w:r>
      <w:r w:rsidRPr="00561B2A">
        <w:rPr>
          <w:rFonts w:ascii="Times New Roman" w:hAnsi="Times New Roman" w:cs="Times New Roman"/>
          <w:sz w:val="24"/>
          <w:szCs w:val="24"/>
        </w:rPr>
        <w:t>consider</w:t>
      </w:r>
      <w:r w:rsidR="007220B0" w:rsidRPr="00561B2A">
        <w:rPr>
          <w:rFonts w:ascii="Times New Roman" w:hAnsi="Times New Roman" w:cs="Times New Roman"/>
          <w:sz w:val="24"/>
          <w:szCs w:val="24"/>
        </w:rPr>
        <w:t>ed</w:t>
      </w:r>
      <w:r w:rsidRPr="00561B2A">
        <w:rPr>
          <w:rFonts w:ascii="Times New Roman" w:hAnsi="Times New Roman" w:cs="Times New Roman"/>
          <w:sz w:val="24"/>
          <w:szCs w:val="24"/>
        </w:rPr>
        <w:t xml:space="preserve"> “of value”</w:t>
      </w:r>
      <w:r w:rsidR="007220B0" w:rsidRPr="00561B2A">
        <w:rPr>
          <w:rFonts w:ascii="Times New Roman" w:hAnsi="Times New Roman" w:cs="Times New Roman"/>
          <w:sz w:val="24"/>
          <w:szCs w:val="24"/>
        </w:rPr>
        <w:t xml:space="preserve"> or not</w:t>
      </w:r>
      <w:r w:rsidRPr="00561B2A">
        <w:rPr>
          <w:rFonts w:ascii="Times New Roman" w:hAnsi="Times New Roman" w:cs="Times New Roman"/>
          <w:sz w:val="24"/>
          <w:szCs w:val="24"/>
        </w:rPr>
        <w:t xml:space="preserve">. However, as long as the Querist does not charge anything (real money or in-game currency) for transfer of </w:t>
      </w:r>
      <w:r w:rsidR="006323FA" w:rsidRPr="00561B2A">
        <w:rPr>
          <w:rFonts w:ascii="Times New Roman" w:hAnsi="Times New Roman" w:cs="Times New Roman"/>
          <w:sz w:val="24"/>
          <w:szCs w:val="24"/>
        </w:rPr>
        <w:t>Coins</w:t>
      </w:r>
      <w:r w:rsidRPr="00561B2A">
        <w:rPr>
          <w:rFonts w:ascii="Times New Roman" w:hAnsi="Times New Roman" w:cs="Times New Roman"/>
          <w:sz w:val="24"/>
          <w:szCs w:val="24"/>
        </w:rPr>
        <w:t xml:space="preserve"> from one user to the other, the same </w:t>
      </w:r>
      <w:r w:rsidR="00BF54C7">
        <w:rPr>
          <w:rFonts w:ascii="Times New Roman" w:hAnsi="Times New Roman" w:cs="Times New Roman"/>
          <w:sz w:val="24"/>
          <w:szCs w:val="24"/>
        </w:rPr>
        <w:t>may</w:t>
      </w:r>
      <w:r w:rsidRPr="00561B2A">
        <w:rPr>
          <w:rFonts w:ascii="Times New Roman" w:hAnsi="Times New Roman" w:cs="Times New Roman"/>
          <w:sz w:val="24"/>
          <w:szCs w:val="24"/>
        </w:rPr>
        <w:t xml:space="preserve"> not attract any regulatory restric</w:t>
      </w:r>
      <w:r w:rsidR="00B17159" w:rsidRPr="00561B2A">
        <w:rPr>
          <w:rFonts w:ascii="Times New Roman" w:hAnsi="Times New Roman" w:cs="Times New Roman"/>
          <w:sz w:val="24"/>
          <w:szCs w:val="24"/>
        </w:rPr>
        <w:t xml:space="preserve">tions. </w:t>
      </w:r>
      <w:r w:rsidR="00BF54C7">
        <w:rPr>
          <w:rFonts w:ascii="Times New Roman" w:hAnsi="Times New Roman" w:cs="Times New Roman"/>
          <w:sz w:val="24"/>
          <w:szCs w:val="24"/>
        </w:rPr>
        <w:t xml:space="preserve">Considering the above, it can be assumed that gifting of Coins which are accrued to a participant without any consideration may be allowed. </w:t>
      </w:r>
    </w:p>
    <w:p w14:paraId="02BDC153" w14:textId="77777777" w:rsidR="00B17159" w:rsidRPr="00561B2A" w:rsidRDefault="00B17159" w:rsidP="00B6467E">
      <w:pPr>
        <w:pStyle w:val="ListParagraph"/>
        <w:spacing w:line="360" w:lineRule="auto"/>
        <w:ind w:left="1134"/>
        <w:jc w:val="both"/>
        <w:rPr>
          <w:rFonts w:ascii="Times New Roman" w:hAnsi="Times New Roman" w:cs="Times New Roman"/>
          <w:sz w:val="24"/>
          <w:szCs w:val="24"/>
        </w:rPr>
      </w:pPr>
    </w:p>
    <w:p w14:paraId="44AE2C53" w14:textId="16A207E1" w:rsidR="006B0099" w:rsidRPr="00561B2A" w:rsidRDefault="00C52EC3" w:rsidP="00B6467E">
      <w:pPr>
        <w:pStyle w:val="ListParagraph"/>
        <w:spacing w:line="360" w:lineRule="auto"/>
        <w:ind w:left="1134"/>
        <w:jc w:val="both"/>
        <w:rPr>
          <w:rFonts w:ascii="Times New Roman" w:hAnsi="Times New Roman" w:cs="Times New Roman"/>
          <w:b/>
          <w:sz w:val="24"/>
          <w:szCs w:val="24"/>
        </w:rPr>
      </w:pPr>
      <w:r>
        <w:rPr>
          <w:rFonts w:ascii="Times New Roman" w:hAnsi="Times New Roman" w:cs="Times New Roman"/>
          <w:sz w:val="24"/>
          <w:szCs w:val="24"/>
        </w:rPr>
        <w:t>As stated above, the Querist should ensure that the</w:t>
      </w:r>
      <w:r w:rsidR="00EE2D4F">
        <w:rPr>
          <w:rFonts w:ascii="Times New Roman" w:hAnsi="Times New Roman" w:cs="Times New Roman"/>
          <w:sz w:val="24"/>
          <w:szCs w:val="24"/>
        </w:rPr>
        <w:t>re is no</w:t>
      </w:r>
      <w:r>
        <w:rPr>
          <w:rFonts w:ascii="Times New Roman" w:hAnsi="Times New Roman" w:cs="Times New Roman"/>
          <w:sz w:val="24"/>
          <w:szCs w:val="24"/>
        </w:rPr>
        <w:t xml:space="preserve"> </w:t>
      </w:r>
      <w:r w:rsidR="00EE2D4F">
        <w:rPr>
          <w:rFonts w:ascii="Times New Roman" w:hAnsi="Times New Roman" w:cs="Times New Roman"/>
          <w:sz w:val="24"/>
          <w:szCs w:val="24"/>
        </w:rPr>
        <w:t xml:space="preserve">sale or purchase </w:t>
      </w:r>
      <w:r w:rsidR="00AD0E7D">
        <w:rPr>
          <w:rFonts w:ascii="Times New Roman" w:hAnsi="Times New Roman" w:cs="Times New Roman"/>
          <w:sz w:val="24"/>
          <w:szCs w:val="24"/>
        </w:rPr>
        <w:t>of C</w:t>
      </w:r>
      <w:r>
        <w:rPr>
          <w:rFonts w:ascii="Times New Roman" w:hAnsi="Times New Roman" w:cs="Times New Roman"/>
          <w:sz w:val="24"/>
          <w:szCs w:val="24"/>
        </w:rPr>
        <w:t xml:space="preserve">oins </w:t>
      </w:r>
      <w:r w:rsidR="00EE2D4F">
        <w:rPr>
          <w:rFonts w:ascii="Times New Roman" w:hAnsi="Times New Roman" w:cs="Times New Roman"/>
          <w:sz w:val="24"/>
          <w:szCs w:val="24"/>
        </w:rPr>
        <w:t xml:space="preserve">on </w:t>
      </w:r>
      <w:r>
        <w:rPr>
          <w:rFonts w:ascii="Times New Roman" w:hAnsi="Times New Roman" w:cs="Times New Roman"/>
          <w:sz w:val="24"/>
          <w:szCs w:val="24"/>
        </w:rPr>
        <w:t>the platform and</w:t>
      </w:r>
      <w:r w:rsidR="00EE2D4F">
        <w:rPr>
          <w:rFonts w:ascii="Times New Roman" w:hAnsi="Times New Roman" w:cs="Times New Roman"/>
          <w:sz w:val="24"/>
          <w:szCs w:val="24"/>
        </w:rPr>
        <w:t>/or</w:t>
      </w:r>
      <w:r>
        <w:rPr>
          <w:rFonts w:ascii="Times New Roman" w:hAnsi="Times New Roman" w:cs="Times New Roman"/>
          <w:sz w:val="24"/>
          <w:szCs w:val="24"/>
        </w:rPr>
        <w:t xml:space="preserve"> through </w:t>
      </w:r>
      <w:r w:rsidR="00EE2D4F">
        <w:rPr>
          <w:rFonts w:ascii="Times New Roman" w:hAnsi="Times New Roman" w:cs="Times New Roman"/>
          <w:sz w:val="24"/>
          <w:szCs w:val="24"/>
        </w:rPr>
        <w:t xml:space="preserve">any </w:t>
      </w:r>
      <w:r>
        <w:rPr>
          <w:rFonts w:ascii="Times New Roman" w:hAnsi="Times New Roman" w:cs="Times New Roman"/>
          <w:sz w:val="24"/>
          <w:szCs w:val="24"/>
        </w:rPr>
        <w:t xml:space="preserve">third parties as well. Currently, selling of accounts for free-to-play games is done through third party websites with legal tender currencies. </w:t>
      </w:r>
      <w:r w:rsidR="00ED2E2F">
        <w:rPr>
          <w:rFonts w:ascii="Times New Roman" w:hAnsi="Times New Roman" w:cs="Times New Roman"/>
          <w:sz w:val="24"/>
          <w:szCs w:val="24"/>
        </w:rPr>
        <w:t>It is advisable to disallow the same</w:t>
      </w:r>
      <w:r>
        <w:rPr>
          <w:rFonts w:ascii="Times New Roman" w:hAnsi="Times New Roman" w:cs="Times New Roman"/>
          <w:sz w:val="24"/>
          <w:szCs w:val="24"/>
        </w:rPr>
        <w:t xml:space="preserve"> through the terms and conditions of the platform to ensure that no liability arises from the said activities of the users. </w:t>
      </w:r>
    </w:p>
    <w:p w14:paraId="68E73535" w14:textId="3C1E199F" w:rsidR="00C01D11" w:rsidRDefault="00C01D11" w:rsidP="00B6467E">
      <w:pPr>
        <w:pStyle w:val="ListParagraph"/>
        <w:spacing w:line="360" w:lineRule="auto"/>
        <w:ind w:left="567"/>
        <w:jc w:val="both"/>
        <w:rPr>
          <w:rFonts w:ascii="Times New Roman" w:hAnsi="Times New Roman" w:cs="Times New Roman"/>
          <w:b/>
          <w:sz w:val="24"/>
          <w:szCs w:val="24"/>
          <w:u w:val="single"/>
        </w:rPr>
      </w:pPr>
    </w:p>
    <w:p w14:paraId="08F126EC" w14:textId="77777777" w:rsidR="00F9321D" w:rsidRPr="00561B2A" w:rsidRDefault="00F9321D" w:rsidP="00B6467E">
      <w:pPr>
        <w:pStyle w:val="ListParagraph"/>
        <w:numPr>
          <w:ilvl w:val="0"/>
          <w:numId w:val="2"/>
        </w:numPr>
        <w:spacing w:line="360" w:lineRule="auto"/>
        <w:ind w:left="567" w:hanging="567"/>
        <w:jc w:val="both"/>
        <w:rPr>
          <w:rFonts w:ascii="Times New Roman" w:hAnsi="Times New Roman" w:cs="Times New Roman"/>
          <w:b/>
          <w:sz w:val="24"/>
          <w:szCs w:val="24"/>
          <w:u w:val="single"/>
        </w:rPr>
      </w:pPr>
      <w:r w:rsidRPr="00561B2A">
        <w:rPr>
          <w:rFonts w:ascii="Times New Roman" w:hAnsi="Times New Roman" w:cs="Times New Roman"/>
          <w:b/>
          <w:sz w:val="24"/>
          <w:szCs w:val="24"/>
          <w:u w:val="single"/>
        </w:rPr>
        <w:lastRenderedPageBreak/>
        <w:t>SCOPE OF NOTE</w:t>
      </w:r>
    </w:p>
    <w:p w14:paraId="266ED818" w14:textId="77777777" w:rsidR="00F6629E" w:rsidRPr="00561B2A" w:rsidRDefault="00F6629E" w:rsidP="00B6467E">
      <w:pPr>
        <w:pStyle w:val="ListParagraph"/>
        <w:spacing w:line="360" w:lineRule="auto"/>
        <w:ind w:left="567"/>
        <w:jc w:val="both"/>
        <w:rPr>
          <w:rFonts w:ascii="Times New Roman" w:hAnsi="Times New Roman" w:cs="Times New Roman"/>
          <w:b/>
          <w:sz w:val="24"/>
          <w:szCs w:val="24"/>
          <w:u w:val="single"/>
        </w:rPr>
      </w:pPr>
    </w:p>
    <w:p w14:paraId="0564D894" w14:textId="77777777" w:rsidR="00F6629E" w:rsidRPr="00561B2A" w:rsidRDefault="00F6629E" w:rsidP="00B6467E">
      <w:pPr>
        <w:pStyle w:val="ListParagraph"/>
        <w:numPr>
          <w:ilvl w:val="1"/>
          <w:numId w:val="2"/>
        </w:numPr>
        <w:spacing w:line="360" w:lineRule="auto"/>
        <w:ind w:left="567" w:hanging="567"/>
        <w:jc w:val="both"/>
        <w:rPr>
          <w:rFonts w:ascii="Times New Roman" w:hAnsi="Times New Roman" w:cs="Times New Roman"/>
          <w:b/>
          <w:sz w:val="24"/>
          <w:szCs w:val="24"/>
          <w:u w:val="single"/>
        </w:rPr>
      </w:pPr>
      <w:r w:rsidRPr="00561B2A">
        <w:rPr>
          <w:rFonts w:ascii="Times New Roman" w:hAnsi="Times New Roman" w:cs="Times New Roman"/>
          <w:sz w:val="24"/>
          <w:szCs w:val="24"/>
        </w:rPr>
        <w:t>This note</w:t>
      </w:r>
      <w:r w:rsidR="00F9321D" w:rsidRPr="00561B2A">
        <w:rPr>
          <w:rFonts w:ascii="Times New Roman" w:hAnsi="Times New Roman" w:cs="Times New Roman"/>
          <w:sz w:val="24"/>
          <w:szCs w:val="24"/>
          <w:lang w:val="en-US"/>
        </w:rPr>
        <w:t xml:space="preserve"> is with respect to Indian law only. By giving this note, we do not assume any obligation to notify you of future changes in law which may affect the opinions expressed in this note, or otherwise to update this opinion in any respect.</w:t>
      </w:r>
    </w:p>
    <w:p w14:paraId="08D560AA" w14:textId="77777777" w:rsidR="00F6629E" w:rsidRPr="00561B2A" w:rsidRDefault="00F9321D" w:rsidP="00B6467E">
      <w:pPr>
        <w:pStyle w:val="ListParagraph"/>
        <w:numPr>
          <w:ilvl w:val="1"/>
          <w:numId w:val="2"/>
        </w:numPr>
        <w:spacing w:line="360" w:lineRule="auto"/>
        <w:ind w:left="567" w:hanging="567"/>
        <w:jc w:val="both"/>
        <w:rPr>
          <w:rFonts w:ascii="Times New Roman" w:hAnsi="Times New Roman" w:cs="Times New Roman"/>
          <w:b/>
          <w:sz w:val="24"/>
          <w:szCs w:val="24"/>
          <w:u w:val="single"/>
        </w:rPr>
      </w:pPr>
      <w:r w:rsidRPr="00561B2A">
        <w:rPr>
          <w:rFonts w:ascii="Times New Roman" w:hAnsi="Times New Roman" w:cs="Times New Roman"/>
          <w:sz w:val="24"/>
          <w:szCs w:val="24"/>
          <w:lang w:val="en-US"/>
        </w:rPr>
        <w:t xml:space="preserve">We express no opinion in this note on the laws of any other jurisdiction. </w:t>
      </w:r>
    </w:p>
    <w:p w14:paraId="7CEA0463" w14:textId="77777777" w:rsidR="00F9321D" w:rsidRPr="00561B2A" w:rsidRDefault="00F9321D" w:rsidP="00B6467E">
      <w:pPr>
        <w:pStyle w:val="ListParagraph"/>
        <w:numPr>
          <w:ilvl w:val="1"/>
          <w:numId w:val="2"/>
        </w:numPr>
        <w:spacing w:line="360" w:lineRule="auto"/>
        <w:ind w:left="567" w:hanging="567"/>
        <w:jc w:val="both"/>
        <w:rPr>
          <w:rFonts w:ascii="Times New Roman" w:hAnsi="Times New Roman" w:cs="Times New Roman"/>
          <w:b/>
          <w:sz w:val="24"/>
          <w:szCs w:val="24"/>
          <w:u w:val="single"/>
        </w:rPr>
      </w:pPr>
      <w:r w:rsidRPr="00561B2A">
        <w:rPr>
          <w:rFonts w:ascii="Times New Roman" w:hAnsi="Times New Roman" w:cs="Times New Roman"/>
          <w:sz w:val="24"/>
          <w:szCs w:val="24"/>
          <w:lang w:val="en-US"/>
        </w:rPr>
        <w:t>We express no opinion on matters of fact.</w:t>
      </w:r>
    </w:p>
    <w:p w14:paraId="545D65D8" w14:textId="77777777" w:rsidR="005148F0" w:rsidRPr="00561B2A" w:rsidRDefault="005148F0" w:rsidP="00B6467E">
      <w:pPr>
        <w:pStyle w:val="ListParagraph"/>
        <w:spacing w:line="360" w:lineRule="auto"/>
        <w:ind w:left="567"/>
        <w:jc w:val="both"/>
        <w:rPr>
          <w:rFonts w:ascii="Times New Roman" w:hAnsi="Times New Roman" w:cs="Times New Roman"/>
          <w:bCs/>
          <w:sz w:val="24"/>
          <w:szCs w:val="24"/>
        </w:rPr>
      </w:pPr>
    </w:p>
    <w:p w14:paraId="1E18FB4B" w14:textId="77777777" w:rsidR="00F9321D" w:rsidRPr="00561B2A" w:rsidRDefault="00F9321D" w:rsidP="00B6467E">
      <w:pPr>
        <w:pStyle w:val="ListParagraph"/>
        <w:numPr>
          <w:ilvl w:val="0"/>
          <w:numId w:val="2"/>
        </w:numPr>
        <w:spacing w:after="0" w:line="360" w:lineRule="auto"/>
        <w:ind w:left="567" w:hanging="567"/>
        <w:jc w:val="both"/>
        <w:rPr>
          <w:rFonts w:ascii="Times New Roman" w:hAnsi="Times New Roman" w:cs="Times New Roman"/>
          <w:b/>
          <w:sz w:val="24"/>
          <w:szCs w:val="24"/>
          <w:u w:val="single"/>
        </w:rPr>
      </w:pPr>
      <w:r w:rsidRPr="00561B2A">
        <w:rPr>
          <w:rFonts w:ascii="Times New Roman" w:hAnsi="Times New Roman" w:cs="Times New Roman"/>
          <w:b/>
          <w:sz w:val="24"/>
          <w:szCs w:val="24"/>
          <w:u w:val="single"/>
        </w:rPr>
        <w:t>WHO MAY RELY ON THE NOTE:</w:t>
      </w:r>
    </w:p>
    <w:p w14:paraId="3F6D2E55" w14:textId="77777777" w:rsidR="00F6629E" w:rsidRPr="00561B2A" w:rsidRDefault="00F6629E" w:rsidP="00B6467E">
      <w:pPr>
        <w:pStyle w:val="ListParagraph"/>
        <w:spacing w:after="0" w:line="360" w:lineRule="auto"/>
        <w:ind w:left="567"/>
        <w:jc w:val="both"/>
        <w:rPr>
          <w:rFonts w:ascii="Times New Roman" w:hAnsi="Times New Roman" w:cs="Times New Roman"/>
          <w:b/>
          <w:sz w:val="24"/>
          <w:szCs w:val="24"/>
          <w:u w:val="single"/>
        </w:rPr>
      </w:pPr>
    </w:p>
    <w:p w14:paraId="5A9754A9" w14:textId="77777777" w:rsidR="00F6629E" w:rsidRPr="00561B2A" w:rsidRDefault="00F6629E" w:rsidP="00B6467E">
      <w:pPr>
        <w:pStyle w:val="ListParagraph"/>
        <w:numPr>
          <w:ilvl w:val="1"/>
          <w:numId w:val="2"/>
        </w:numPr>
        <w:spacing w:after="0" w:line="360" w:lineRule="auto"/>
        <w:ind w:left="567" w:hanging="567"/>
        <w:jc w:val="both"/>
        <w:rPr>
          <w:rFonts w:ascii="Times New Roman" w:hAnsi="Times New Roman" w:cs="Times New Roman"/>
          <w:sz w:val="24"/>
          <w:szCs w:val="24"/>
          <w:lang w:val="en-US"/>
        </w:rPr>
      </w:pPr>
      <w:r w:rsidRPr="00561B2A">
        <w:rPr>
          <w:rFonts w:ascii="Times New Roman" w:hAnsi="Times New Roman" w:cs="Times New Roman"/>
          <w:sz w:val="24"/>
          <w:szCs w:val="24"/>
        </w:rPr>
        <w:t xml:space="preserve">This note is </w:t>
      </w:r>
      <w:r w:rsidR="00F9321D" w:rsidRPr="00561B2A">
        <w:rPr>
          <w:rFonts w:ascii="Times New Roman" w:hAnsi="Times New Roman" w:cs="Times New Roman"/>
          <w:sz w:val="24"/>
          <w:szCs w:val="24"/>
          <w:lang w:val="en-US"/>
        </w:rPr>
        <w:t xml:space="preserve">prepared for the Querist solely for their own benefit in relation to the transactions contemplated by Querist in the course of its business operations. It may be relied upon by the Querist’s Addressees’ successors and assigns but solely on the basis that our liability is in no circumstances increased as a result of such reliance.  It may not be disclosed to or relied on by any other person, or used for any other purpose without our prior written consent. </w:t>
      </w:r>
    </w:p>
    <w:p w14:paraId="7A97B2CE" w14:textId="77777777" w:rsidR="00F6629E" w:rsidRPr="00561B2A" w:rsidRDefault="00F9321D" w:rsidP="00B6467E">
      <w:pPr>
        <w:pStyle w:val="ListParagraph"/>
        <w:numPr>
          <w:ilvl w:val="1"/>
          <w:numId w:val="2"/>
        </w:numPr>
        <w:spacing w:after="0" w:line="360" w:lineRule="auto"/>
        <w:ind w:left="567" w:hanging="567"/>
        <w:jc w:val="both"/>
        <w:rPr>
          <w:rFonts w:ascii="Times New Roman" w:hAnsi="Times New Roman" w:cs="Times New Roman"/>
          <w:sz w:val="24"/>
          <w:szCs w:val="24"/>
          <w:lang w:val="en-US"/>
        </w:rPr>
      </w:pPr>
      <w:r w:rsidRPr="00561B2A">
        <w:rPr>
          <w:rFonts w:ascii="Times New Roman" w:hAnsi="Times New Roman" w:cs="Times New Roman"/>
          <w:sz w:val="24"/>
          <w:szCs w:val="24"/>
          <w:lang w:val="en-US"/>
        </w:rPr>
        <w:t>This note may be disclosed only on a non-reliance basis to the Addressees’ professional advisers, auditors, insurers and regulators.</w:t>
      </w:r>
    </w:p>
    <w:p w14:paraId="28B379C1" w14:textId="77777777" w:rsidR="00F9321D" w:rsidRPr="00561B2A" w:rsidRDefault="00F9321D" w:rsidP="00B6467E">
      <w:pPr>
        <w:pStyle w:val="ListParagraph"/>
        <w:numPr>
          <w:ilvl w:val="1"/>
          <w:numId w:val="2"/>
        </w:numPr>
        <w:spacing w:after="0" w:line="360" w:lineRule="auto"/>
        <w:ind w:left="567" w:hanging="567"/>
        <w:jc w:val="both"/>
        <w:rPr>
          <w:rFonts w:ascii="Times New Roman" w:hAnsi="Times New Roman" w:cs="Times New Roman"/>
          <w:sz w:val="24"/>
          <w:szCs w:val="24"/>
          <w:lang w:val="en-US"/>
        </w:rPr>
      </w:pPr>
      <w:r w:rsidRPr="00561B2A">
        <w:rPr>
          <w:rFonts w:ascii="Times New Roman" w:hAnsi="Times New Roman" w:cs="Times New Roman"/>
          <w:sz w:val="24"/>
          <w:szCs w:val="24"/>
          <w:lang w:val="en-US"/>
        </w:rPr>
        <w:t>Please revert to us if there are any other issues that you wish for us to comment on or elaborate regarding the above.</w:t>
      </w:r>
    </w:p>
    <w:p w14:paraId="0852B0C4" w14:textId="77777777" w:rsidR="00F9321D" w:rsidRPr="00561B2A" w:rsidRDefault="00F9321D" w:rsidP="00B6467E">
      <w:pPr>
        <w:pStyle w:val="Body"/>
        <w:numPr>
          <w:ilvl w:val="0"/>
          <w:numId w:val="0"/>
        </w:numPr>
        <w:spacing w:after="0" w:line="360" w:lineRule="auto"/>
        <w:jc w:val="both"/>
        <w:rPr>
          <w:rFonts w:ascii="Times New Roman" w:hAnsi="Times New Roman"/>
          <w:sz w:val="24"/>
          <w:szCs w:val="24"/>
        </w:rPr>
      </w:pPr>
    </w:p>
    <w:p w14:paraId="675405E6" w14:textId="77777777" w:rsidR="00F9321D" w:rsidRPr="00561B2A" w:rsidRDefault="00F9321D" w:rsidP="00B6467E">
      <w:pPr>
        <w:pStyle w:val="Body"/>
        <w:numPr>
          <w:ilvl w:val="0"/>
          <w:numId w:val="0"/>
        </w:numPr>
        <w:spacing w:after="0" w:line="360" w:lineRule="auto"/>
        <w:jc w:val="both"/>
        <w:rPr>
          <w:rFonts w:ascii="Times New Roman" w:hAnsi="Times New Roman"/>
          <w:sz w:val="24"/>
          <w:szCs w:val="24"/>
        </w:rPr>
      </w:pPr>
    </w:p>
    <w:p w14:paraId="1D733953" w14:textId="77777777" w:rsidR="00F9321D" w:rsidRPr="00561B2A" w:rsidRDefault="00F9321D" w:rsidP="00B6467E">
      <w:pPr>
        <w:pStyle w:val="Body"/>
        <w:numPr>
          <w:ilvl w:val="0"/>
          <w:numId w:val="0"/>
        </w:numPr>
        <w:spacing w:after="0" w:line="360" w:lineRule="auto"/>
        <w:jc w:val="both"/>
        <w:rPr>
          <w:rFonts w:ascii="Times New Roman" w:hAnsi="Times New Roman"/>
          <w:sz w:val="24"/>
          <w:szCs w:val="24"/>
        </w:rPr>
      </w:pPr>
      <w:r w:rsidRPr="00561B2A">
        <w:rPr>
          <w:rFonts w:ascii="Times New Roman" w:hAnsi="Times New Roman"/>
          <w:sz w:val="24"/>
          <w:szCs w:val="24"/>
        </w:rPr>
        <w:t>Yours faithfully,</w:t>
      </w:r>
    </w:p>
    <w:p w14:paraId="686AE6CA" w14:textId="77777777" w:rsidR="00F9321D" w:rsidRPr="00561B2A" w:rsidRDefault="00F9321D" w:rsidP="00B6467E">
      <w:pPr>
        <w:pStyle w:val="Body"/>
        <w:numPr>
          <w:ilvl w:val="0"/>
          <w:numId w:val="0"/>
        </w:numPr>
        <w:spacing w:after="0" w:line="360" w:lineRule="auto"/>
        <w:jc w:val="both"/>
        <w:rPr>
          <w:rFonts w:ascii="Times New Roman" w:hAnsi="Times New Roman"/>
          <w:sz w:val="24"/>
          <w:szCs w:val="24"/>
        </w:rPr>
      </w:pPr>
    </w:p>
    <w:p w14:paraId="6824B1B7" w14:textId="77777777" w:rsidR="00F9321D" w:rsidRPr="00561B2A" w:rsidRDefault="00F9321D" w:rsidP="00B6467E">
      <w:pPr>
        <w:pStyle w:val="Body"/>
        <w:numPr>
          <w:ilvl w:val="0"/>
          <w:numId w:val="0"/>
        </w:numPr>
        <w:spacing w:after="0" w:line="360" w:lineRule="auto"/>
        <w:jc w:val="both"/>
        <w:rPr>
          <w:rFonts w:ascii="Times New Roman" w:hAnsi="Times New Roman"/>
          <w:sz w:val="24"/>
          <w:szCs w:val="24"/>
        </w:rPr>
      </w:pPr>
    </w:p>
    <w:p w14:paraId="62C2AD9E" w14:textId="77777777" w:rsidR="00F9321D" w:rsidRPr="00561B2A" w:rsidRDefault="00F9321D" w:rsidP="00B6467E">
      <w:pPr>
        <w:pStyle w:val="Body"/>
        <w:numPr>
          <w:ilvl w:val="0"/>
          <w:numId w:val="0"/>
        </w:numPr>
        <w:spacing w:after="0" w:line="360" w:lineRule="auto"/>
        <w:jc w:val="both"/>
        <w:rPr>
          <w:rFonts w:ascii="Times New Roman" w:hAnsi="Times New Roman"/>
          <w:sz w:val="24"/>
          <w:szCs w:val="24"/>
        </w:rPr>
      </w:pPr>
    </w:p>
    <w:p w14:paraId="618B7511" w14:textId="77777777" w:rsidR="00F9321D" w:rsidRPr="00561B2A" w:rsidRDefault="00F9321D" w:rsidP="00B6467E">
      <w:pPr>
        <w:pStyle w:val="NoSpacing"/>
        <w:spacing w:line="360" w:lineRule="auto"/>
        <w:jc w:val="both"/>
        <w:rPr>
          <w:rFonts w:ascii="Times New Roman" w:hAnsi="Times New Roman" w:cs="Times New Roman"/>
          <w:b/>
          <w:sz w:val="24"/>
          <w:szCs w:val="24"/>
        </w:rPr>
      </w:pPr>
      <w:r w:rsidRPr="00561B2A">
        <w:rPr>
          <w:rFonts w:ascii="Times New Roman" w:hAnsi="Times New Roman" w:cs="Times New Roman"/>
          <w:b/>
          <w:sz w:val="24"/>
          <w:szCs w:val="24"/>
        </w:rPr>
        <w:t>(Siddharth Mahajan)</w:t>
      </w:r>
    </w:p>
    <w:p w14:paraId="3E16F1E1" w14:textId="77777777" w:rsidR="00F9321D" w:rsidRPr="00561B2A" w:rsidRDefault="00F9321D" w:rsidP="00B6467E">
      <w:pPr>
        <w:pStyle w:val="NoSpacing"/>
        <w:spacing w:line="360" w:lineRule="auto"/>
        <w:jc w:val="both"/>
        <w:rPr>
          <w:rFonts w:ascii="Times New Roman" w:hAnsi="Times New Roman" w:cs="Times New Roman"/>
          <w:sz w:val="24"/>
          <w:szCs w:val="24"/>
        </w:rPr>
      </w:pPr>
      <w:r w:rsidRPr="00561B2A">
        <w:rPr>
          <w:rFonts w:ascii="Times New Roman" w:hAnsi="Times New Roman" w:cs="Times New Roman"/>
          <w:sz w:val="24"/>
          <w:szCs w:val="24"/>
        </w:rPr>
        <w:t>Advocate (D/1618/2003)</w:t>
      </w:r>
    </w:p>
    <w:p w14:paraId="114A2360" w14:textId="77777777" w:rsidR="00F9321D" w:rsidRPr="00561B2A" w:rsidRDefault="00F9321D" w:rsidP="00B6467E">
      <w:pPr>
        <w:pStyle w:val="NoSpacing"/>
        <w:tabs>
          <w:tab w:val="left" w:pos="1217"/>
        </w:tabs>
        <w:spacing w:line="360" w:lineRule="auto"/>
        <w:jc w:val="both"/>
        <w:rPr>
          <w:rFonts w:ascii="Times New Roman" w:hAnsi="Times New Roman" w:cs="Times New Roman"/>
          <w:sz w:val="24"/>
          <w:szCs w:val="24"/>
        </w:rPr>
      </w:pPr>
      <w:r w:rsidRPr="00561B2A">
        <w:rPr>
          <w:rFonts w:ascii="Times New Roman" w:hAnsi="Times New Roman" w:cs="Times New Roman"/>
          <w:sz w:val="24"/>
          <w:szCs w:val="24"/>
        </w:rPr>
        <w:t>Partner</w:t>
      </w:r>
      <w:r w:rsidRPr="00561B2A">
        <w:rPr>
          <w:rFonts w:ascii="Times New Roman" w:hAnsi="Times New Roman" w:cs="Times New Roman"/>
          <w:sz w:val="24"/>
          <w:szCs w:val="24"/>
        </w:rPr>
        <w:tab/>
      </w:r>
    </w:p>
    <w:p w14:paraId="643BDD29" w14:textId="77777777" w:rsidR="004830D0" w:rsidRPr="00561B2A" w:rsidRDefault="00F9321D" w:rsidP="00B6467E">
      <w:pPr>
        <w:pStyle w:val="NoSpacing"/>
        <w:spacing w:line="360" w:lineRule="auto"/>
        <w:jc w:val="both"/>
        <w:rPr>
          <w:rFonts w:ascii="Times New Roman" w:hAnsi="Times New Roman" w:cs="Times New Roman"/>
          <w:sz w:val="24"/>
          <w:szCs w:val="24"/>
        </w:rPr>
      </w:pPr>
      <w:r w:rsidRPr="00561B2A">
        <w:rPr>
          <w:rFonts w:ascii="Times New Roman" w:hAnsi="Times New Roman" w:cs="Times New Roman"/>
          <w:sz w:val="24"/>
          <w:szCs w:val="24"/>
        </w:rPr>
        <w:t>Athena Legal</w:t>
      </w:r>
      <w:r w:rsidR="004830D0">
        <w:rPr>
          <w:rFonts w:ascii="Times New Roman" w:hAnsi="Times New Roman" w:cs="Times New Roman"/>
          <w:sz w:val="24"/>
          <w:szCs w:val="24"/>
        </w:rPr>
        <w:t xml:space="preserve"> </w:t>
      </w:r>
    </w:p>
    <w:sectPr w:rsidR="004830D0" w:rsidRPr="00561B2A" w:rsidSect="00773D61">
      <w:headerReference w:type="default" r:id="rId15"/>
      <w:footerReference w:type="default" r:id="rId16"/>
      <w:type w:val="continuous"/>
      <w:pgSz w:w="11906" w:h="16838"/>
      <w:pgMar w:top="1843" w:right="1133" w:bottom="1560" w:left="1134"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F542C" w16cex:dateUtc="2020-09-06T06:57: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D24396" w14:textId="77777777" w:rsidR="005B3757" w:rsidRDefault="005B3757" w:rsidP="00260D70">
      <w:pPr>
        <w:spacing w:after="0" w:line="240" w:lineRule="auto"/>
      </w:pPr>
      <w:r>
        <w:separator/>
      </w:r>
    </w:p>
  </w:endnote>
  <w:endnote w:type="continuationSeparator" w:id="0">
    <w:p w14:paraId="0653B4CC" w14:textId="77777777" w:rsidR="005B3757" w:rsidRDefault="005B3757" w:rsidP="00260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4035151"/>
      <w:docPartObj>
        <w:docPartGallery w:val="Page Numbers (Bottom of Page)"/>
        <w:docPartUnique/>
      </w:docPartObj>
    </w:sdtPr>
    <w:sdtEndPr/>
    <w:sdtContent>
      <w:sdt>
        <w:sdtPr>
          <w:id w:val="1728636285"/>
          <w:docPartObj>
            <w:docPartGallery w:val="Page Numbers (Top of Page)"/>
            <w:docPartUnique/>
          </w:docPartObj>
        </w:sdtPr>
        <w:sdtEndPr/>
        <w:sdtContent>
          <w:p w14:paraId="7D006956" w14:textId="77777777" w:rsidR="00FD7D31" w:rsidRDefault="00FD7D3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D0E7D">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D0E7D">
              <w:rPr>
                <w:b/>
                <w:bCs/>
                <w:noProof/>
              </w:rPr>
              <w:t>22</w:t>
            </w:r>
            <w:r>
              <w:rPr>
                <w:b/>
                <w:bCs/>
                <w:sz w:val="24"/>
                <w:szCs w:val="24"/>
              </w:rPr>
              <w:fldChar w:fldCharType="end"/>
            </w:r>
          </w:p>
        </w:sdtContent>
      </w:sdt>
    </w:sdtContent>
  </w:sdt>
  <w:p w14:paraId="13D60CDE" w14:textId="77777777" w:rsidR="00FD7D31" w:rsidRDefault="00FD7D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020867" w14:textId="77777777" w:rsidR="005B3757" w:rsidRDefault="005B3757" w:rsidP="00260D70">
      <w:pPr>
        <w:spacing w:after="0" w:line="240" w:lineRule="auto"/>
      </w:pPr>
      <w:r>
        <w:separator/>
      </w:r>
    </w:p>
  </w:footnote>
  <w:footnote w:type="continuationSeparator" w:id="0">
    <w:p w14:paraId="6156D8BF" w14:textId="77777777" w:rsidR="005B3757" w:rsidRDefault="005B3757" w:rsidP="00260D70">
      <w:pPr>
        <w:spacing w:after="0" w:line="240" w:lineRule="auto"/>
      </w:pPr>
      <w:r>
        <w:continuationSeparator/>
      </w:r>
    </w:p>
  </w:footnote>
  <w:footnote w:id="1">
    <w:p w14:paraId="5D0DC592" w14:textId="77777777" w:rsidR="00FD7D31" w:rsidRPr="00FF5463" w:rsidRDefault="00FD7D31">
      <w:pPr>
        <w:pStyle w:val="FootnoteText"/>
        <w:rPr>
          <w:lang w:val="en-GB"/>
        </w:rPr>
      </w:pPr>
      <w:r>
        <w:rPr>
          <w:rStyle w:val="FootnoteReference"/>
        </w:rPr>
        <w:footnoteRef/>
      </w:r>
      <w:r>
        <w:t xml:space="preserve"> </w:t>
      </w:r>
      <w:r>
        <w:rPr>
          <w:lang w:val="en-GB"/>
        </w:rPr>
        <w:t>AIR 2001 Cal 30</w:t>
      </w:r>
    </w:p>
  </w:footnote>
  <w:footnote w:id="2">
    <w:p w14:paraId="746154F1" w14:textId="77777777" w:rsidR="00FD7D31" w:rsidRPr="00FF5463" w:rsidRDefault="00FD7D31">
      <w:pPr>
        <w:pStyle w:val="FootnoteText"/>
        <w:rPr>
          <w:lang w:val="en-GB"/>
        </w:rPr>
      </w:pPr>
      <w:r>
        <w:rPr>
          <w:rStyle w:val="FootnoteReference"/>
        </w:rPr>
        <w:footnoteRef/>
      </w:r>
      <w:r>
        <w:t xml:space="preserve"> </w:t>
      </w:r>
      <w:r>
        <w:rPr>
          <w:lang w:val="en-GB"/>
        </w:rPr>
        <w:t>AIR 1995 SC 1770</w:t>
      </w:r>
    </w:p>
  </w:footnote>
  <w:footnote w:id="3">
    <w:p w14:paraId="550498C3" w14:textId="77777777" w:rsidR="00FD7D31" w:rsidRPr="00976C45" w:rsidRDefault="00FD7D31">
      <w:pPr>
        <w:pStyle w:val="FootnoteText"/>
        <w:rPr>
          <w:lang w:val="en-GB"/>
        </w:rPr>
      </w:pPr>
      <w:r>
        <w:rPr>
          <w:rStyle w:val="FootnoteReference"/>
        </w:rPr>
        <w:footnoteRef/>
      </w:r>
      <w:r>
        <w:t xml:space="preserve"> </w:t>
      </w:r>
      <w:r>
        <w:rPr>
          <w:lang w:val="en-GB"/>
        </w:rPr>
        <w:t>AIR 1915 Mad 164</w:t>
      </w:r>
    </w:p>
  </w:footnote>
  <w:footnote w:id="4">
    <w:p w14:paraId="2C654A61" w14:textId="77777777" w:rsidR="00FD7D31" w:rsidRPr="006C3B96" w:rsidRDefault="00FD7D31">
      <w:pPr>
        <w:pStyle w:val="FootnoteText"/>
        <w:rPr>
          <w:lang w:val="en-US"/>
        </w:rPr>
      </w:pPr>
      <w:r>
        <w:rPr>
          <w:rStyle w:val="FootnoteReference"/>
        </w:rPr>
        <w:footnoteRef/>
      </w:r>
      <w:r>
        <w:t xml:space="preserve"> </w:t>
      </w:r>
      <w:r>
        <w:rPr>
          <w:lang w:val="en-US"/>
        </w:rPr>
        <w:t>AIR 1957 SC 628</w:t>
      </w:r>
    </w:p>
  </w:footnote>
  <w:footnote w:id="5">
    <w:p w14:paraId="44E34766" w14:textId="77777777" w:rsidR="00FD7D31" w:rsidRPr="006C3B96" w:rsidRDefault="00FD7D31">
      <w:pPr>
        <w:pStyle w:val="FootnoteText"/>
        <w:rPr>
          <w:lang w:val="en-US"/>
        </w:rPr>
      </w:pPr>
      <w:r>
        <w:rPr>
          <w:rStyle w:val="FootnoteReference"/>
        </w:rPr>
        <w:footnoteRef/>
      </w:r>
      <w:r>
        <w:t xml:space="preserve"> AIR 1968 SC 825</w:t>
      </w:r>
    </w:p>
  </w:footnote>
  <w:footnote w:id="6">
    <w:p w14:paraId="5E36FDED" w14:textId="77777777" w:rsidR="00FD7D31" w:rsidRPr="006C3B96" w:rsidRDefault="00FD7D31">
      <w:pPr>
        <w:pStyle w:val="FootnoteText"/>
        <w:rPr>
          <w:lang w:val="en-US"/>
        </w:rPr>
      </w:pPr>
      <w:r>
        <w:rPr>
          <w:rStyle w:val="FootnoteReference"/>
        </w:rPr>
        <w:footnoteRef/>
      </w:r>
      <w:r>
        <w:t xml:space="preserve"> </w:t>
      </w:r>
      <w:r>
        <w:rPr>
          <w:lang w:val="en-US"/>
        </w:rPr>
        <w:t>AIR 1996 SC 1153</w:t>
      </w:r>
    </w:p>
  </w:footnote>
  <w:footnote w:id="7">
    <w:p w14:paraId="7EB8602F" w14:textId="77777777" w:rsidR="00FD7D31" w:rsidRPr="006C3B96" w:rsidRDefault="00FD7D31">
      <w:pPr>
        <w:pStyle w:val="FootnoteText"/>
        <w:rPr>
          <w:lang w:val="en-US"/>
        </w:rPr>
      </w:pPr>
      <w:r>
        <w:rPr>
          <w:rStyle w:val="FootnoteReference"/>
        </w:rPr>
        <w:footnoteRef/>
      </w:r>
      <w:r>
        <w:t xml:space="preserve"> </w:t>
      </w:r>
      <w:r>
        <w:rPr>
          <w:lang w:val="en-US"/>
        </w:rPr>
        <w:t xml:space="preserve">2017 </w:t>
      </w:r>
      <w:proofErr w:type="spellStart"/>
      <w:r>
        <w:rPr>
          <w:lang w:val="en-US"/>
        </w:rPr>
        <w:t>CriLJ</w:t>
      </w:r>
      <w:proofErr w:type="spellEnd"/>
      <w:r>
        <w:rPr>
          <w:lang w:val="en-US"/>
        </w:rPr>
        <w:t xml:space="preserve"> 3827</w:t>
      </w:r>
    </w:p>
  </w:footnote>
  <w:footnote w:id="8">
    <w:p w14:paraId="024EEB48" w14:textId="77777777" w:rsidR="00FD7D31" w:rsidRPr="0045743F" w:rsidRDefault="00FD7D31" w:rsidP="00C336C8">
      <w:pPr>
        <w:pStyle w:val="FootnoteText"/>
        <w:rPr>
          <w:lang w:val="en-US"/>
        </w:rPr>
      </w:pPr>
      <w:r>
        <w:rPr>
          <w:rStyle w:val="FootnoteReference"/>
        </w:rPr>
        <w:footnoteRef/>
      </w:r>
      <w:r>
        <w:t xml:space="preserve"> </w:t>
      </w:r>
      <w:r>
        <w:rPr>
          <w:lang w:val="en-US"/>
        </w:rPr>
        <w:t>AIR 1957 SC 699</w:t>
      </w:r>
    </w:p>
  </w:footnote>
  <w:footnote w:id="9">
    <w:p w14:paraId="28A4D48B" w14:textId="77777777" w:rsidR="00FD7D31" w:rsidRPr="00561B2A" w:rsidRDefault="00FD7D31">
      <w:pPr>
        <w:pStyle w:val="FootnoteText"/>
        <w:rPr>
          <w:lang w:val="en-US"/>
        </w:rPr>
      </w:pPr>
      <w:r>
        <w:rPr>
          <w:rStyle w:val="FootnoteReference"/>
        </w:rPr>
        <w:footnoteRef/>
      </w:r>
      <w:r>
        <w:t xml:space="preserve"> </w:t>
      </w:r>
      <w:r>
        <w:rPr>
          <w:lang w:val="en-US"/>
        </w:rPr>
        <w:t>W.P.(C) 5661/2019</w:t>
      </w:r>
    </w:p>
  </w:footnote>
  <w:footnote w:id="10">
    <w:p w14:paraId="567A927E" w14:textId="77777777" w:rsidR="00FD7D31" w:rsidRPr="006C3B96" w:rsidRDefault="00FD7D31">
      <w:pPr>
        <w:pStyle w:val="FootnoteText"/>
        <w:rPr>
          <w:lang w:val="en-US"/>
        </w:rPr>
      </w:pPr>
      <w:r>
        <w:rPr>
          <w:rStyle w:val="FootnoteReference"/>
        </w:rPr>
        <w:footnoteRef/>
      </w:r>
      <w:r>
        <w:t xml:space="preserve"> </w:t>
      </w:r>
      <w:r>
        <w:rPr>
          <w:lang w:val="en-US"/>
        </w:rPr>
        <w:t>1986 SCR (2) 278</w:t>
      </w:r>
    </w:p>
  </w:footnote>
  <w:footnote w:id="11">
    <w:p w14:paraId="3752CCE2" w14:textId="77777777" w:rsidR="00FD7D31" w:rsidRPr="006C3B96" w:rsidRDefault="00FD7D31">
      <w:pPr>
        <w:pStyle w:val="FootnoteText"/>
        <w:rPr>
          <w:lang w:val="en-US"/>
        </w:rPr>
      </w:pPr>
      <w:r>
        <w:rPr>
          <w:rStyle w:val="FootnoteReference"/>
        </w:rPr>
        <w:footnoteRef/>
      </w:r>
      <w:r>
        <w:t xml:space="preserve"> </w:t>
      </w:r>
      <w:r>
        <w:rPr>
          <w:lang w:val="en-US"/>
        </w:rPr>
        <w:t>WPMP 24819/2017</w:t>
      </w:r>
    </w:p>
  </w:footnote>
  <w:footnote w:id="12">
    <w:p w14:paraId="7E8ABD29" w14:textId="77777777" w:rsidR="00FD7D31" w:rsidRPr="006C3B96" w:rsidRDefault="00FD7D31">
      <w:pPr>
        <w:pStyle w:val="FootnoteText"/>
        <w:rPr>
          <w:lang w:val="en-US"/>
        </w:rPr>
      </w:pPr>
      <w:r>
        <w:rPr>
          <w:rStyle w:val="FootnoteReference"/>
        </w:rPr>
        <w:footnoteRef/>
      </w:r>
      <w:r>
        <w:t xml:space="preserve"> </w:t>
      </w:r>
      <w:r w:rsidRPr="006C3B96">
        <w:rPr>
          <w:rFonts w:ascii="Times New Roman" w:hAnsi="Times New Roman" w:cs="Times New Roman"/>
          <w:szCs w:val="24"/>
        </w:rPr>
        <w:t>313 F.3d 257</w:t>
      </w:r>
    </w:p>
  </w:footnote>
  <w:footnote w:id="13">
    <w:p w14:paraId="2B87BD8A" w14:textId="77777777" w:rsidR="00FD7D31" w:rsidRPr="006C3B96" w:rsidRDefault="00FD7D31">
      <w:pPr>
        <w:pStyle w:val="FootnoteText"/>
        <w:rPr>
          <w:lang w:val="en-US"/>
        </w:rPr>
      </w:pPr>
      <w:r>
        <w:rPr>
          <w:rStyle w:val="FootnoteReference"/>
        </w:rPr>
        <w:footnoteRef/>
      </w:r>
      <w:r>
        <w:t xml:space="preserve"> 584 US_(2018)</w:t>
      </w:r>
    </w:p>
  </w:footnote>
  <w:footnote w:id="14">
    <w:p w14:paraId="117F237D" w14:textId="77777777" w:rsidR="008C03B5" w:rsidRPr="005148F0" w:rsidRDefault="008C03B5">
      <w:pPr>
        <w:pStyle w:val="FootnoteText"/>
        <w:rPr>
          <w:lang w:val="en-US"/>
        </w:rPr>
      </w:pPr>
      <w:r>
        <w:rPr>
          <w:rStyle w:val="FootnoteReference"/>
        </w:rPr>
        <w:footnoteRef/>
      </w:r>
      <w:r>
        <w:t xml:space="preserve"> AIR 2001 Cal 30</w:t>
      </w:r>
    </w:p>
  </w:footnote>
  <w:footnote w:id="15">
    <w:p w14:paraId="55812968" w14:textId="77777777" w:rsidR="003F5785" w:rsidRPr="005A64A0" w:rsidRDefault="003F5785" w:rsidP="003F5785">
      <w:pPr>
        <w:pStyle w:val="FootnoteText"/>
        <w:rPr>
          <w:lang w:val="en-US"/>
        </w:rPr>
      </w:pPr>
      <w:r>
        <w:rPr>
          <w:rStyle w:val="FootnoteReference"/>
        </w:rPr>
        <w:footnoteRef/>
      </w:r>
      <w:r>
        <w:t xml:space="preserve"> </w:t>
      </w:r>
      <w:r>
        <w:rPr>
          <w:lang w:val="en-US"/>
        </w:rPr>
        <w:t>Case C-46/08</w:t>
      </w:r>
    </w:p>
  </w:footnote>
  <w:footnote w:id="16">
    <w:p w14:paraId="571E610F" w14:textId="77777777" w:rsidR="003F5785" w:rsidRPr="00561B2A" w:rsidRDefault="003F5785" w:rsidP="003F5785">
      <w:pPr>
        <w:pStyle w:val="FootnoteText"/>
        <w:rPr>
          <w:lang w:val="en-US"/>
        </w:rPr>
      </w:pPr>
      <w:r>
        <w:rPr>
          <w:rStyle w:val="FootnoteReference"/>
        </w:rPr>
        <w:footnoteRef/>
      </w:r>
      <w:r>
        <w:t xml:space="preserve"> </w:t>
      </w:r>
      <w:r>
        <w:rPr>
          <w:lang w:val="en-US"/>
        </w:rPr>
        <w:t>851 F.3d 315</w:t>
      </w:r>
    </w:p>
  </w:footnote>
  <w:footnote w:id="17">
    <w:p w14:paraId="437E53F7" w14:textId="77777777" w:rsidR="003F5785" w:rsidRPr="00561B2A" w:rsidRDefault="003F5785" w:rsidP="003F5785">
      <w:pPr>
        <w:pStyle w:val="FootnoteText"/>
        <w:rPr>
          <w:lang w:val="en-US"/>
        </w:rPr>
      </w:pPr>
      <w:r>
        <w:rPr>
          <w:rStyle w:val="FootnoteReference"/>
        </w:rPr>
        <w:footnoteRef/>
      </w:r>
      <w:r>
        <w:t xml:space="preserve"> </w:t>
      </w:r>
      <w:r w:rsidRPr="00B76A3C">
        <w:t xml:space="preserve">159 F. Supp. 3d 871 </w:t>
      </w:r>
    </w:p>
  </w:footnote>
  <w:footnote w:id="18">
    <w:p w14:paraId="60680A90" w14:textId="77777777" w:rsidR="003F5785" w:rsidRPr="00561B2A" w:rsidRDefault="003F5785" w:rsidP="003F5785">
      <w:pPr>
        <w:pStyle w:val="FootnoteText"/>
        <w:rPr>
          <w:lang w:val="en-US"/>
        </w:rPr>
      </w:pPr>
      <w:r>
        <w:rPr>
          <w:rStyle w:val="FootnoteReference"/>
        </w:rPr>
        <w:footnoteRef/>
      </w:r>
      <w:r>
        <w:t xml:space="preserve"> </w:t>
      </w:r>
      <w:r>
        <w:rPr>
          <w:lang w:val="en-US"/>
        </w:rPr>
        <w:t>886 F.3d 784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72916" w14:textId="4389DF51" w:rsidR="00FD7D31" w:rsidRPr="004C6EC2" w:rsidRDefault="00FD7D31" w:rsidP="00EC7B30">
    <w:pPr>
      <w:pStyle w:val="Header"/>
      <w:tabs>
        <w:tab w:val="clear" w:pos="9026"/>
        <w:tab w:val="left" w:pos="206"/>
        <w:tab w:val="right" w:pos="9639"/>
      </w:tabs>
      <w:rPr>
        <w:i/>
        <w:iCs/>
        <w:lang w:val="en-GB"/>
      </w:rPr>
    </w:pPr>
    <w:r>
      <w:rPr>
        <w:i/>
        <w:iCs/>
        <w:lang w:val="en-GB"/>
      </w:rPr>
      <w:tab/>
      <w:t>Private and Confidential</w:t>
    </w:r>
    <w:r>
      <w:rPr>
        <w:i/>
        <w:iCs/>
        <w:lang w:val="en-GB"/>
      </w:rPr>
      <w:tab/>
    </w:r>
    <w:r>
      <w:rPr>
        <w:i/>
        <w:iCs/>
        <w:lang w:val="en-GB"/>
      </w:rPr>
      <w:tab/>
      <w:t xml:space="preserve">        Legal Opinion for Go Gaming</w:t>
    </w:r>
    <w:r w:rsidR="00061A33">
      <w:rPr>
        <w:i/>
        <w:iCs/>
        <w:lang w:val="en-GB"/>
      </w:rPr>
      <w:t xml:space="preserve"> </w:t>
    </w:r>
    <w:r w:rsidR="00C62A6F">
      <w:rPr>
        <w:i/>
        <w:iCs/>
        <w:lang w:val="en-GB"/>
      </w:rPr>
      <w:t>Online</w:t>
    </w:r>
    <w:r>
      <w:rPr>
        <w:i/>
        <w:iCs/>
        <w:lang w:val="en-GB"/>
      </w:rPr>
      <w:t xml:space="preserve"> </w:t>
    </w:r>
    <w:proofErr w:type="spellStart"/>
    <w:r>
      <w:rPr>
        <w:i/>
        <w:iCs/>
        <w:lang w:val="en-GB"/>
      </w:rPr>
      <w:t>Pvt.</w:t>
    </w:r>
    <w:proofErr w:type="spellEnd"/>
    <w:r>
      <w:rPr>
        <w:i/>
        <w:iCs/>
        <w:lang w:val="en-GB"/>
      </w:rPr>
      <w:t xml:space="preserve"> Ltd.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1227"/>
    <w:multiLevelType w:val="hybridMultilevel"/>
    <w:tmpl w:val="24A087E6"/>
    <w:lvl w:ilvl="0" w:tplc="40090001">
      <w:start w:val="1"/>
      <w:numFmt w:val="bullet"/>
      <w:lvlText w:val=""/>
      <w:lvlJc w:val="left"/>
      <w:pPr>
        <w:ind w:left="1287" w:hanging="360"/>
      </w:pPr>
      <w:rPr>
        <w:rFonts w:ascii="Symbol" w:hAnsi="Symbol" w:hint="default"/>
      </w:rPr>
    </w:lvl>
    <w:lvl w:ilvl="1" w:tplc="40090003">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nsid w:val="026C245E"/>
    <w:multiLevelType w:val="hybridMultilevel"/>
    <w:tmpl w:val="82A46964"/>
    <w:lvl w:ilvl="0" w:tplc="307439D2">
      <w:start w:val="1"/>
      <w:numFmt w:val="lowerLetter"/>
      <w:lvlText w:val="%1)"/>
      <w:lvlJc w:val="left"/>
      <w:pPr>
        <w:ind w:left="1287" w:hanging="360"/>
      </w:pPr>
      <w:rPr>
        <w:b/>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
    <w:nsid w:val="037B4257"/>
    <w:multiLevelType w:val="hybridMultilevel"/>
    <w:tmpl w:val="51A0CD7C"/>
    <w:lvl w:ilvl="0" w:tplc="246C995E">
      <w:start w:val="1"/>
      <w:numFmt w:val="lowerLetter"/>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
    <w:nsid w:val="0A42404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E86539"/>
    <w:multiLevelType w:val="multilevel"/>
    <w:tmpl w:val="82A46964"/>
    <w:lvl w:ilvl="0">
      <w:start w:val="1"/>
      <w:numFmt w:val="lowerLetter"/>
      <w:lvlText w:val="%1)"/>
      <w:lvlJc w:val="left"/>
      <w:pPr>
        <w:ind w:left="1287" w:hanging="360"/>
      </w:pPr>
      <w:rPr>
        <w:b/>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
    <w:nsid w:val="0CF11C69"/>
    <w:multiLevelType w:val="hybridMultilevel"/>
    <w:tmpl w:val="42B8E89C"/>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6">
    <w:nsid w:val="15017132"/>
    <w:multiLevelType w:val="multilevel"/>
    <w:tmpl w:val="745C7804"/>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b/>
      </w:rPr>
    </w:lvl>
    <w:lvl w:ilvl="2">
      <w:start w:val="2"/>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6C407C1"/>
    <w:multiLevelType w:val="hybridMultilevel"/>
    <w:tmpl w:val="388CA84C"/>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8">
    <w:nsid w:val="1D254082"/>
    <w:multiLevelType w:val="hybridMultilevel"/>
    <w:tmpl w:val="09426AA6"/>
    <w:lvl w:ilvl="0" w:tplc="40090017">
      <w:start w:val="1"/>
      <w:numFmt w:val="lowerLetter"/>
      <w:lvlText w:val="%1)"/>
      <w:lvlJc w:val="left"/>
      <w:pPr>
        <w:ind w:left="-513" w:hanging="360"/>
      </w:pPr>
    </w:lvl>
    <w:lvl w:ilvl="1" w:tplc="40090019">
      <w:start w:val="1"/>
      <w:numFmt w:val="lowerLetter"/>
      <w:lvlText w:val="%2."/>
      <w:lvlJc w:val="left"/>
      <w:pPr>
        <w:ind w:left="207" w:hanging="360"/>
      </w:pPr>
    </w:lvl>
    <w:lvl w:ilvl="2" w:tplc="4009001B">
      <w:start w:val="1"/>
      <w:numFmt w:val="lowerRoman"/>
      <w:lvlText w:val="%3."/>
      <w:lvlJc w:val="right"/>
      <w:pPr>
        <w:ind w:left="927" w:hanging="180"/>
      </w:pPr>
    </w:lvl>
    <w:lvl w:ilvl="3" w:tplc="4009000F" w:tentative="1">
      <w:start w:val="1"/>
      <w:numFmt w:val="decimal"/>
      <w:lvlText w:val="%4."/>
      <w:lvlJc w:val="left"/>
      <w:pPr>
        <w:ind w:left="1647" w:hanging="360"/>
      </w:pPr>
    </w:lvl>
    <w:lvl w:ilvl="4" w:tplc="40090019" w:tentative="1">
      <w:start w:val="1"/>
      <w:numFmt w:val="lowerLetter"/>
      <w:lvlText w:val="%5."/>
      <w:lvlJc w:val="left"/>
      <w:pPr>
        <w:ind w:left="2367" w:hanging="360"/>
      </w:pPr>
    </w:lvl>
    <w:lvl w:ilvl="5" w:tplc="4009001B" w:tentative="1">
      <w:start w:val="1"/>
      <w:numFmt w:val="lowerRoman"/>
      <w:lvlText w:val="%6."/>
      <w:lvlJc w:val="right"/>
      <w:pPr>
        <w:ind w:left="3087" w:hanging="180"/>
      </w:pPr>
    </w:lvl>
    <w:lvl w:ilvl="6" w:tplc="4009000F" w:tentative="1">
      <w:start w:val="1"/>
      <w:numFmt w:val="decimal"/>
      <w:lvlText w:val="%7."/>
      <w:lvlJc w:val="left"/>
      <w:pPr>
        <w:ind w:left="3807" w:hanging="360"/>
      </w:pPr>
    </w:lvl>
    <w:lvl w:ilvl="7" w:tplc="40090019" w:tentative="1">
      <w:start w:val="1"/>
      <w:numFmt w:val="lowerLetter"/>
      <w:lvlText w:val="%8."/>
      <w:lvlJc w:val="left"/>
      <w:pPr>
        <w:ind w:left="4527" w:hanging="360"/>
      </w:pPr>
    </w:lvl>
    <w:lvl w:ilvl="8" w:tplc="4009001B" w:tentative="1">
      <w:start w:val="1"/>
      <w:numFmt w:val="lowerRoman"/>
      <w:lvlText w:val="%9."/>
      <w:lvlJc w:val="right"/>
      <w:pPr>
        <w:ind w:left="5247" w:hanging="180"/>
      </w:pPr>
    </w:lvl>
  </w:abstractNum>
  <w:abstractNum w:abstractNumId="9">
    <w:nsid w:val="29EF7897"/>
    <w:multiLevelType w:val="hybridMultilevel"/>
    <w:tmpl w:val="4F0601F8"/>
    <w:lvl w:ilvl="0" w:tplc="558E8AB2">
      <w:start w:val="1"/>
      <w:numFmt w:val="lowerRoman"/>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0">
    <w:nsid w:val="2E2042E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25C270F"/>
    <w:multiLevelType w:val="hybridMultilevel"/>
    <w:tmpl w:val="361AF982"/>
    <w:lvl w:ilvl="0" w:tplc="FB86E402">
      <w:start w:val="4"/>
      <w:numFmt w:val="lowerLetter"/>
      <w:lvlText w:val="%1)"/>
      <w:lvlJc w:val="left"/>
      <w:pPr>
        <w:ind w:left="1287" w:hanging="360"/>
      </w:pPr>
      <w:rPr>
        <w:rFonts w:hint="default"/>
        <w:b/>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2">
    <w:nsid w:val="3CD31B7D"/>
    <w:multiLevelType w:val="hybridMultilevel"/>
    <w:tmpl w:val="B95CA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D15F0C"/>
    <w:multiLevelType w:val="hybridMultilevel"/>
    <w:tmpl w:val="35A8F256"/>
    <w:lvl w:ilvl="0" w:tplc="B8E8526A">
      <w:start w:val="3"/>
      <w:numFmt w:val="lowerLetter"/>
      <w:lvlText w:val="%1)"/>
      <w:lvlJc w:val="left"/>
      <w:pPr>
        <w:ind w:left="1287" w:hanging="360"/>
      </w:pPr>
      <w:rPr>
        <w:rFonts w:hint="default"/>
        <w:b/>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4">
    <w:nsid w:val="41121C39"/>
    <w:multiLevelType w:val="multilevel"/>
    <w:tmpl w:val="8780C2E4"/>
    <w:name w:val="Body"/>
    <w:lvl w:ilvl="0">
      <w:start w:val="1"/>
      <w:numFmt w:val="none"/>
      <w:pStyle w:val="Body"/>
      <w:suff w:val="nothing"/>
      <w:lvlText w:val=""/>
      <w:lvlJc w:val="left"/>
      <w:pPr>
        <w:ind w:left="0" w:firstLine="0"/>
      </w:pPr>
      <w:rPr>
        <w:rFonts w:hint="default"/>
        <w:b w:val="0"/>
        <w:i w:val="0"/>
      </w:rPr>
    </w:lvl>
    <w:lvl w:ilvl="1">
      <w:start w:val="1"/>
      <w:numFmt w:val="lowerLetter"/>
      <w:pStyle w:val="aDefinition"/>
      <w:lvlText w:val="(%2)"/>
      <w:lvlJc w:val="left"/>
      <w:pPr>
        <w:tabs>
          <w:tab w:val="num" w:pos="851"/>
        </w:tabs>
        <w:ind w:left="851" w:hanging="851"/>
      </w:pPr>
      <w:rPr>
        <w:rFonts w:hint="default"/>
      </w:rPr>
    </w:lvl>
    <w:lvl w:ilvl="2">
      <w:start w:val="1"/>
      <w:numFmt w:val="lowerRoman"/>
      <w:pStyle w:val="iDefinition"/>
      <w:lvlText w:val="(%3)"/>
      <w:lvlJc w:val="left"/>
      <w:pPr>
        <w:tabs>
          <w:tab w:val="num" w:pos="1843"/>
        </w:tabs>
        <w:ind w:left="1843" w:hanging="992"/>
      </w:pPr>
      <w:rPr>
        <w:rFonts w:hint="default"/>
      </w:rPr>
    </w:lvl>
    <w:lvl w:ilvl="3">
      <w:start w:val="1"/>
      <w:numFmt w:val="bullet"/>
      <w:lvlText w:val=""/>
      <w:lvlJc w:val="left"/>
      <w:pPr>
        <w:tabs>
          <w:tab w:val="num" w:pos="1440"/>
        </w:tabs>
        <w:ind w:left="1440" w:hanging="360"/>
      </w:pPr>
      <w:rPr>
        <w:rFonts w:ascii="Symbol" w:hAnsi="Symbol" w:cs="Times New Roman"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426026B8"/>
    <w:multiLevelType w:val="hybridMultilevel"/>
    <w:tmpl w:val="24C86556"/>
    <w:lvl w:ilvl="0" w:tplc="40090017">
      <w:start w:val="1"/>
      <w:numFmt w:val="lowerLetter"/>
      <w:lvlText w:val="%1)"/>
      <w:lvlJc w:val="left"/>
      <w:pPr>
        <w:ind w:left="1080" w:hanging="360"/>
      </w:pPr>
    </w:lvl>
    <w:lvl w:ilvl="1" w:tplc="300E113C">
      <w:start w:val="1"/>
      <w:numFmt w:val="lowerRoman"/>
      <w:lvlText w:val="(%2)"/>
      <w:lvlJc w:val="left"/>
      <w:pPr>
        <w:ind w:left="2310" w:hanging="87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9823FD4"/>
    <w:multiLevelType w:val="hybridMultilevel"/>
    <w:tmpl w:val="B624FB3E"/>
    <w:lvl w:ilvl="0" w:tplc="40090001">
      <w:start w:val="1"/>
      <w:numFmt w:val="bullet"/>
      <w:lvlText w:val=""/>
      <w:lvlJc w:val="left"/>
      <w:pPr>
        <w:ind w:left="1337" w:hanging="360"/>
      </w:pPr>
      <w:rPr>
        <w:rFonts w:ascii="Symbol" w:hAnsi="Symbol" w:hint="default"/>
      </w:rPr>
    </w:lvl>
    <w:lvl w:ilvl="1" w:tplc="40090001">
      <w:start w:val="1"/>
      <w:numFmt w:val="bullet"/>
      <w:lvlText w:val=""/>
      <w:lvlJc w:val="left"/>
      <w:pPr>
        <w:ind w:left="2057" w:hanging="360"/>
      </w:pPr>
      <w:rPr>
        <w:rFonts w:ascii="Symbol" w:hAnsi="Symbol" w:hint="default"/>
      </w:rPr>
    </w:lvl>
    <w:lvl w:ilvl="2" w:tplc="40090005" w:tentative="1">
      <w:start w:val="1"/>
      <w:numFmt w:val="bullet"/>
      <w:lvlText w:val=""/>
      <w:lvlJc w:val="left"/>
      <w:pPr>
        <w:ind w:left="2777" w:hanging="360"/>
      </w:pPr>
      <w:rPr>
        <w:rFonts w:ascii="Wingdings" w:hAnsi="Wingdings" w:hint="default"/>
      </w:rPr>
    </w:lvl>
    <w:lvl w:ilvl="3" w:tplc="40090001" w:tentative="1">
      <w:start w:val="1"/>
      <w:numFmt w:val="bullet"/>
      <w:lvlText w:val=""/>
      <w:lvlJc w:val="left"/>
      <w:pPr>
        <w:ind w:left="3497" w:hanging="360"/>
      </w:pPr>
      <w:rPr>
        <w:rFonts w:ascii="Symbol" w:hAnsi="Symbol" w:hint="default"/>
      </w:rPr>
    </w:lvl>
    <w:lvl w:ilvl="4" w:tplc="40090003" w:tentative="1">
      <w:start w:val="1"/>
      <w:numFmt w:val="bullet"/>
      <w:lvlText w:val="o"/>
      <w:lvlJc w:val="left"/>
      <w:pPr>
        <w:ind w:left="4217" w:hanging="360"/>
      </w:pPr>
      <w:rPr>
        <w:rFonts w:ascii="Courier New" w:hAnsi="Courier New" w:cs="Courier New" w:hint="default"/>
      </w:rPr>
    </w:lvl>
    <w:lvl w:ilvl="5" w:tplc="40090005" w:tentative="1">
      <w:start w:val="1"/>
      <w:numFmt w:val="bullet"/>
      <w:lvlText w:val=""/>
      <w:lvlJc w:val="left"/>
      <w:pPr>
        <w:ind w:left="4937" w:hanging="360"/>
      </w:pPr>
      <w:rPr>
        <w:rFonts w:ascii="Wingdings" w:hAnsi="Wingdings" w:hint="default"/>
      </w:rPr>
    </w:lvl>
    <w:lvl w:ilvl="6" w:tplc="40090001" w:tentative="1">
      <w:start w:val="1"/>
      <w:numFmt w:val="bullet"/>
      <w:lvlText w:val=""/>
      <w:lvlJc w:val="left"/>
      <w:pPr>
        <w:ind w:left="5657" w:hanging="360"/>
      </w:pPr>
      <w:rPr>
        <w:rFonts w:ascii="Symbol" w:hAnsi="Symbol" w:hint="default"/>
      </w:rPr>
    </w:lvl>
    <w:lvl w:ilvl="7" w:tplc="40090003" w:tentative="1">
      <w:start w:val="1"/>
      <w:numFmt w:val="bullet"/>
      <w:lvlText w:val="o"/>
      <w:lvlJc w:val="left"/>
      <w:pPr>
        <w:ind w:left="6377" w:hanging="360"/>
      </w:pPr>
      <w:rPr>
        <w:rFonts w:ascii="Courier New" w:hAnsi="Courier New" w:cs="Courier New" w:hint="default"/>
      </w:rPr>
    </w:lvl>
    <w:lvl w:ilvl="8" w:tplc="40090005" w:tentative="1">
      <w:start w:val="1"/>
      <w:numFmt w:val="bullet"/>
      <w:lvlText w:val=""/>
      <w:lvlJc w:val="left"/>
      <w:pPr>
        <w:ind w:left="7097" w:hanging="360"/>
      </w:pPr>
      <w:rPr>
        <w:rFonts w:ascii="Wingdings" w:hAnsi="Wingdings" w:hint="default"/>
      </w:rPr>
    </w:lvl>
  </w:abstractNum>
  <w:abstractNum w:abstractNumId="17">
    <w:nsid w:val="4C220A13"/>
    <w:multiLevelType w:val="hybridMultilevel"/>
    <w:tmpl w:val="F4923A8E"/>
    <w:lvl w:ilvl="0" w:tplc="C016A344">
      <w:start w:val="1"/>
      <w:numFmt w:val="lowerLetter"/>
      <w:lvlText w:val="%1)"/>
      <w:lvlJc w:val="left"/>
      <w:pPr>
        <w:ind w:left="-513" w:hanging="360"/>
      </w:pPr>
      <w:rPr>
        <w:b w:val="0"/>
      </w:rPr>
    </w:lvl>
    <w:lvl w:ilvl="1" w:tplc="40090019">
      <w:start w:val="1"/>
      <w:numFmt w:val="lowerLetter"/>
      <w:lvlText w:val="%2."/>
      <w:lvlJc w:val="left"/>
      <w:pPr>
        <w:ind w:left="207" w:hanging="360"/>
      </w:pPr>
    </w:lvl>
    <w:lvl w:ilvl="2" w:tplc="4009001B">
      <w:start w:val="1"/>
      <w:numFmt w:val="lowerRoman"/>
      <w:lvlText w:val="%3."/>
      <w:lvlJc w:val="right"/>
      <w:pPr>
        <w:ind w:left="927" w:hanging="180"/>
      </w:pPr>
    </w:lvl>
    <w:lvl w:ilvl="3" w:tplc="4009000F" w:tentative="1">
      <w:start w:val="1"/>
      <w:numFmt w:val="decimal"/>
      <w:lvlText w:val="%4."/>
      <w:lvlJc w:val="left"/>
      <w:pPr>
        <w:ind w:left="1647" w:hanging="360"/>
      </w:pPr>
    </w:lvl>
    <w:lvl w:ilvl="4" w:tplc="40090019" w:tentative="1">
      <w:start w:val="1"/>
      <w:numFmt w:val="lowerLetter"/>
      <w:lvlText w:val="%5."/>
      <w:lvlJc w:val="left"/>
      <w:pPr>
        <w:ind w:left="2367" w:hanging="360"/>
      </w:pPr>
    </w:lvl>
    <w:lvl w:ilvl="5" w:tplc="4009001B" w:tentative="1">
      <w:start w:val="1"/>
      <w:numFmt w:val="lowerRoman"/>
      <w:lvlText w:val="%6."/>
      <w:lvlJc w:val="right"/>
      <w:pPr>
        <w:ind w:left="3087" w:hanging="180"/>
      </w:pPr>
    </w:lvl>
    <w:lvl w:ilvl="6" w:tplc="4009000F" w:tentative="1">
      <w:start w:val="1"/>
      <w:numFmt w:val="decimal"/>
      <w:lvlText w:val="%7."/>
      <w:lvlJc w:val="left"/>
      <w:pPr>
        <w:ind w:left="3807" w:hanging="360"/>
      </w:pPr>
    </w:lvl>
    <w:lvl w:ilvl="7" w:tplc="40090019" w:tentative="1">
      <w:start w:val="1"/>
      <w:numFmt w:val="lowerLetter"/>
      <w:lvlText w:val="%8."/>
      <w:lvlJc w:val="left"/>
      <w:pPr>
        <w:ind w:left="4527" w:hanging="360"/>
      </w:pPr>
    </w:lvl>
    <w:lvl w:ilvl="8" w:tplc="4009001B" w:tentative="1">
      <w:start w:val="1"/>
      <w:numFmt w:val="lowerRoman"/>
      <w:lvlText w:val="%9."/>
      <w:lvlJc w:val="right"/>
      <w:pPr>
        <w:ind w:left="5247" w:hanging="180"/>
      </w:pPr>
    </w:lvl>
  </w:abstractNum>
  <w:abstractNum w:abstractNumId="18">
    <w:nsid w:val="527C1F67"/>
    <w:multiLevelType w:val="multilevel"/>
    <w:tmpl w:val="616CD9CA"/>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53221BD"/>
    <w:multiLevelType w:val="multilevel"/>
    <w:tmpl w:val="EC4CD60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DD024E"/>
    <w:multiLevelType w:val="multilevel"/>
    <w:tmpl w:val="DF5C8C8E"/>
    <w:lvl w:ilvl="0">
      <w:start w:val="1"/>
      <w:numFmt w:val="decimal"/>
      <w:lvlText w:val="%1."/>
      <w:lvlJc w:val="left"/>
      <w:pPr>
        <w:ind w:left="360" w:hanging="360"/>
      </w:p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14E283B"/>
    <w:multiLevelType w:val="multilevel"/>
    <w:tmpl w:val="CCEE5424"/>
    <w:lvl w:ilvl="0">
      <w:start w:val="1"/>
      <w:numFmt w:val="lowerLetter"/>
      <w:lvlText w:val="%1)"/>
      <w:lvlJc w:val="left"/>
      <w:pPr>
        <w:ind w:left="1287" w:hanging="360"/>
      </w:pPr>
      <w:rPr>
        <w:b/>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2">
    <w:nsid w:val="63697DF8"/>
    <w:multiLevelType w:val="hybridMultilevel"/>
    <w:tmpl w:val="E946ADF6"/>
    <w:lvl w:ilvl="0" w:tplc="40090001">
      <w:start w:val="1"/>
      <w:numFmt w:val="bullet"/>
      <w:lvlText w:val=""/>
      <w:lvlJc w:val="left"/>
      <w:pPr>
        <w:ind w:left="1337" w:hanging="360"/>
      </w:pPr>
      <w:rPr>
        <w:rFonts w:ascii="Symbol" w:hAnsi="Symbol" w:hint="default"/>
      </w:rPr>
    </w:lvl>
    <w:lvl w:ilvl="1" w:tplc="60C4A452">
      <w:numFmt w:val="bullet"/>
      <w:lvlText w:val="•"/>
      <w:lvlJc w:val="left"/>
      <w:pPr>
        <w:ind w:left="2057" w:hanging="360"/>
      </w:pPr>
      <w:rPr>
        <w:rFonts w:ascii="Times New Roman" w:eastAsiaTheme="minorHAnsi" w:hAnsi="Times New Roman" w:cs="Times New Roman" w:hint="default"/>
      </w:rPr>
    </w:lvl>
    <w:lvl w:ilvl="2" w:tplc="40090005" w:tentative="1">
      <w:start w:val="1"/>
      <w:numFmt w:val="bullet"/>
      <w:lvlText w:val=""/>
      <w:lvlJc w:val="left"/>
      <w:pPr>
        <w:ind w:left="2777" w:hanging="360"/>
      </w:pPr>
      <w:rPr>
        <w:rFonts w:ascii="Wingdings" w:hAnsi="Wingdings" w:hint="default"/>
      </w:rPr>
    </w:lvl>
    <w:lvl w:ilvl="3" w:tplc="40090001" w:tentative="1">
      <w:start w:val="1"/>
      <w:numFmt w:val="bullet"/>
      <w:lvlText w:val=""/>
      <w:lvlJc w:val="left"/>
      <w:pPr>
        <w:ind w:left="3497" w:hanging="360"/>
      </w:pPr>
      <w:rPr>
        <w:rFonts w:ascii="Symbol" w:hAnsi="Symbol" w:hint="default"/>
      </w:rPr>
    </w:lvl>
    <w:lvl w:ilvl="4" w:tplc="40090003" w:tentative="1">
      <w:start w:val="1"/>
      <w:numFmt w:val="bullet"/>
      <w:lvlText w:val="o"/>
      <w:lvlJc w:val="left"/>
      <w:pPr>
        <w:ind w:left="4217" w:hanging="360"/>
      </w:pPr>
      <w:rPr>
        <w:rFonts w:ascii="Courier New" w:hAnsi="Courier New" w:cs="Courier New" w:hint="default"/>
      </w:rPr>
    </w:lvl>
    <w:lvl w:ilvl="5" w:tplc="40090005" w:tentative="1">
      <w:start w:val="1"/>
      <w:numFmt w:val="bullet"/>
      <w:lvlText w:val=""/>
      <w:lvlJc w:val="left"/>
      <w:pPr>
        <w:ind w:left="4937" w:hanging="360"/>
      </w:pPr>
      <w:rPr>
        <w:rFonts w:ascii="Wingdings" w:hAnsi="Wingdings" w:hint="default"/>
      </w:rPr>
    </w:lvl>
    <w:lvl w:ilvl="6" w:tplc="40090001" w:tentative="1">
      <w:start w:val="1"/>
      <w:numFmt w:val="bullet"/>
      <w:lvlText w:val=""/>
      <w:lvlJc w:val="left"/>
      <w:pPr>
        <w:ind w:left="5657" w:hanging="360"/>
      </w:pPr>
      <w:rPr>
        <w:rFonts w:ascii="Symbol" w:hAnsi="Symbol" w:hint="default"/>
      </w:rPr>
    </w:lvl>
    <w:lvl w:ilvl="7" w:tplc="40090003" w:tentative="1">
      <w:start w:val="1"/>
      <w:numFmt w:val="bullet"/>
      <w:lvlText w:val="o"/>
      <w:lvlJc w:val="left"/>
      <w:pPr>
        <w:ind w:left="6377" w:hanging="360"/>
      </w:pPr>
      <w:rPr>
        <w:rFonts w:ascii="Courier New" w:hAnsi="Courier New" w:cs="Courier New" w:hint="default"/>
      </w:rPr>
    </w:lvl>
    <w:lvl w:ilvl="8" w:tplc="40090005" w:tentative="1">
      <w:start w:val="1"/>
      <w:numFmt w:val="bullet"/>
      <w:lvlText w:val=""/>
      <w:lvlJc w:val="left"/>
      <w:pPr>
        <w:ind w:left="7097" w:hanging="360"/>
      </w:pPr>
      <w:rPr>
        <w:rFonts w:ascii="Wingdings" w:hAnsi="Wingdings" w:hint="default"/>
      </w:rPr>
    </w:lvl>
  </w:abstractNum>
  <w:abstractNum w:abstractNumId="23">
    <w:nsid w:val="654E3453"/>
    <w:multiLevelType w:val="multilevel"/>
    <w:tmpl w:val="EBCCB374"/>
    <w:lvl w:ilvl="0">
      <w:start w:val="1"/>
      <w:numFmt w:val="decimal"/>
      <w:lvlText w:val="%1."/>
      <w:lvlJc w:val="left"/>
      <w:pPr>
        <w:ind w:left="360" w:hanging="360"/>
      </w:pPr>
      <w:rPr>
        <w:rFonts w:hint="default"/>
        <w:b/>
      </w:r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E52C8A"/>
    <w:multiLevelType w:val="hybridMultilevel"/>
    <w:tmpl w:val="4014B802"/>
    <w:lvl w:ilvl="0" w:tplc="40090017">
      <w:start w:val="1"/>
      <w:numFmt w:val="lowerLetter"/>
      <w:lvlText w:val="%1)"/>
      <w:lvlJc w:val="left"/>
      <w:pPr>
        <w:ind w:left="1080" w:hanging="360"/>
      </w:pPr>
    </w:lvl>
    <w:lvl w:ilvl="1" w:tplc="300E113C">
      <w:start w:val="1"/>
      <w:numFmt w:val="lowerRoman"/>
      <w:lvlText w:val="(%2)"/>
      <w:lvlJc w:val="left"/>
      <w:pPr>
        <w:ind w:left="2310" w:hanging="87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68AE1693"/>
    <w:multiLevelType w:val="hybridMultilevel"/>
    <w:tmpl w:val="ACCED68C"/>
    <w:lvl w:ilvl="0" w:tplc="307439D2">
      <w:start w:val="1"/>
      <w:numFmt w:val="lowerLetter"/>
      <w:lvlText w:val="%1)"/>
      <w:lvlJc w:val="left"/>
      <w:pPr>
        <w:ind w:left="1287" w:hanging="360"/>
      </w:pPr>
      <w:rPr>
        <w:b/>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6">
    <w:nsid w:val="6EA45A5A"/>
    <w:multiLevelType w:val="hybridMultilevel"/>
    <w:tmpl w:val="4252B28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6F3874CE"/>
    <w:multiLevelType w:val="hybridMultilevel"/>
    <w:tmpl w:val="A61ACD8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8">
    <w:nsid w:val="718E1200"/>
    <w:multiLevelType w:val="hybridMultilevel"/>
    <w:tmpl w:val="74E866CE"/>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9">
    <w:nsid w:val="73D45883"/>
    <w:multiLevelType w:val="hybridMultilevel"/>
    <w:tmpl w:val="CCEE5424"/>
    <w:lvl w:ilvl="0" w:tplc="307439D2">
      <w:start w:val="1"/>
      <w:numFmt w:val="lowerLetter"/>
      <w:lvlText w:val="%1)"/>
      <w:lvlJc w:val="left"/>
      <w:pPr>
        <w:ind w:left="1287" w:hanging="360"/>
      </w:pPr>
      <w:rPr>
        <w:b/>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0">
    <w:nsid w:val="747B677A"/>
    <w:multiLevelType w:val="hybridMultilevel"/>
    <w:tmpl w:val="0BBA4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6416847"/>
    <w:multiLevelType w:val="hybridMultilevel"/>
    <w:tmpl w:val="648EF5D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785E0F68"/>
    <w:multiLevelType w:val="hybridMultilevel"/>
    <w:tmpl w:val="6E3A416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4"/>
  </w:num>
  <w:num w:numId="2">
    <w:abstractNumId w:val="23"/>
  </w:num>
  <w:num w:numId="3">
    <w:abstractNumId w:val="15"/>
  </w:num>
  <w:num w:numId="4">
    <w:abstractNumId w:val="30"/>
  </w:num>
  <w:num w:numId="5">
    <w:abstractNumId w:val="31"/>
  </w:num>
  <w:num w:numId="6">
    <w:abstractNumId w:val="8"/>
  </w:num>
  <w:num w:numId="7">
    <w:abstractNumId w:val="17"/>
  </w:num>
  <w:num w:numId="8">
    <w:abstractNumId w:val="26"/>
  </w:num>
  <w:num w:numId="9">
    <w:abstractNumId w:val="2"/>
  </w:num>
  <w:num w:numId="10">
    <w:abstractNumId w:val="5"/>
  </w:num>
  <w:num w:numId="11">
    <w:abstractNumId w:val="32"/>
  </w:num>
  <w:num w:numId="12">
    <w:abstractNumId w:val="9"/>
  </w:num>
  <w:num w:numId="13">
    <w:abstractNumId w:val="7"/>
  </w:num>
  <w:num w:numId="14">
    <w:abstractNumId w:val="19"/>
  </w:num>
  <w:num w:numId="15">
    <w:abstractNumId w:val="6"/>
  </w:num>
  <w:num w:numId="16">
    <w:abstractNumId w:val="18"/>
  </w:num>
  <w:num w:numId="17">
    <w:abstractNumId w:val="10"/>
  </w:num>
  <w:num w:numId="18">
    <w:abstractNumId w:val="20"/>
  </w:num>
  <w:num w:numId="19">
    <w:abstractNumId w:val="3"/>
  </w:num>
  <w:num w:numId="20">
    <w:abstractNumId w:val="29"/>
  </w:num>
  <w:num w:numId="21">
    <w:abstractNumId w:val="28"/>
  </w:num>
  <w:num w:numId="22">
    <w:abstractNumId w:val="22"/>
  </w:num>
  <w:num w:numId="23">
    <w:abstractNumId w:val="27"/>
  </w:num>
  <w:num w:numId="24">
    <w:abstractNumId w:val="0"/>
  </w:num>
  <w:num w:numId="25">
    <w:abstractNumId w:val="16"/>
  </w:num>
  <w:num w:numId="26">
    <w:abstractNumId w:val="24"/>
  </w:num>
  <w:num w:numId="27">
    <w:abstractNumId w:val="12"/>
  </w:num>
  <w:num w:numId="28">
    <w:abstractNumId w:val="25"/>
  </w:num>
  <w:num w:numId="29">
    <w:abstractNumId w:val="13"/>
  </w:num>
  <w:num w:numId="30">
    <w:abstractNumId w:val="4"/>
  </w:num>
  <w:num w:numId="31">
    <w:abstractNumId w:val="1"/>
  </w:num>
  <w:num w:numId="32">
    <w:abstractNumId w:val="11"/>
  </w:num>
  <w:num w:numId="33">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A15"/>
    <w:rsid w:val="00000901"/>
    <w:rsid w:val="00022975"/>
    <w:rsid w:val="000274CE"/>
    <w:rsid w:val="0003614D"/>
    <w:rsid w:val="0004281A"/>
    <w:rsid w:val="0004374E"/>
    <w:rsid w:val="0005104C"/>
    <w:rsid w:val="00060384"/>
    <w:rsid w:val="00061A33"/>
    <w:rsid w:val="00063B75"/>
    <w:rsid w:val="00063D49"/>
    <w:rsid w:val="00064D44"/>
    <w:rsid w:val="0007066B"/>
    <w:rsid w:val="000726C6"/>
    <w:rsid w:val="00074DF2"/>
    <w:rsid w:val="00074F8D"/>
    <w:rsid w:val="00080D99"/>
    <w:rsid w:val="00082006"/>
    <w:rsid w:val="00083F63"/>
    <w:rsid w:val="00085725"/>
    <w:rsid w:val="00097B63"/>
    <w:rsid w:val="000A0368"/>
    <w:rsid w:val="000A190D"/>
    <w:rsid w:val="000A2FA5"/>
    <w:rsid w:val="000A6F7A"/>
    <w:rsid w:val="000B0B60"/>
    <w:rsid w:val="000B56E0"/>
    <w:rsid w:val="000B7528"/>
    <w:rsid w:val="000C6F32"/>
    <w:rsid w:val="000D3119"/>
    <w:rsid w:val="000D31A2"/>
    <w:rsid w:val="000D364C"/>
    <w:rsid w:val="000D551A"/>
    <w:rsid w:val="000E1F41"/>
    <w:rsid w:val="000E5780"/>
    <w:rsid w:val="000E57B6"/>
    <w:rsid w:val="000F55A0"/>
    <w:rsid w:val="000F6C94"/>
    <w:rsid w:val="00104D95"/>
    <w:rsid w:val="001065E7"/>
    <w:rsid w:val="0011050C"/>
    <w:rsid w:val="001121D4"/>
    <w:rsid w:val="00123F5B"/>
    <w:rsid w:val="001260DC"/>
    <w:rsid w:val="00134E9E"/>
    <w:rsid w:val="00137486"/>
    <w:rsid w:val="001374C9"/>
    <w:rsid w:val="00147701"/>
    <w:rsid w:val="00161ED8"/>
    <w:rsid w:val="0017262B"/>
    <w:rsid w:val="001736D1"/>
    <w:rsid w:val="001824F4"/>
    <w:rsid w:val="001832EE"/>
    <w:rsid w:val="00190D81"/>
    <w:rsid w:val="001969EA"/>
    <w:rsid w:val="001A11F1"/>
    <w:rsid w:val="001A1849"/>
    <w:rsid w:val="001A4077"/>
    <w:rsid w:val="001A414A"/>
    <w:rsid w:val="001A4FD4"/>
    <w:rsid w:val="001B4996"/>
    <w:rsid w:val="001F4785"/>
    <w:rsid w:val="002003FF"/>
    <w:rsid w:val="00207FD6"/>
    <w:rsid w:val="00210DA2"/>
    <w:rsid w:val="00222B26"/>
    <w:rsid w:val="0023370F"/>
    <w:rsid w:val="002505F4"/>
    <w:rsid w:val="00257E5F"/>
    <w:rsid w:val="00260D70"/>
    <w:rsid w:val="002662F4"/>
    <w:rsid w:val="00275BB4"/>
    <w:rsid w:val="00277DFD"/>
    <w:rsid w:val="00283BF3"/>
    <w:rsid w:val="00284958"/>
    <w:rsid w:val="00284CC6"/>
    <w:rsid w:val="0029344E"/>
    <w:rsid w:val="002C0456"/>
    <w:rsid w:val="002C2EDC"/>
    <w:rsid w:val="002C55A0"/>
    <w:rsid w:val="002C63A8"/>
    <w:rsid w:val="002D2C87"/>
    <w:rsid w:val="002D59E5"/>
    <w:rsid w:val="002D7B51"/>
    <w:rsid w:val="002E080B"/>
    <w:rsid w:val="002E0953"/>
    <w:rsid w:val="002E1438"/>
    <w:rsid w:val="002E1D76"/>
    <w:rsid w:val="002E2693"/>
    <w:rsid w:val="002E6CE4"/>
    <w:rsid w:val="002F0391"/>
    <w:rsid w:val="002F2854"/>
    <w:rsid w:val="002F52F1"/>
    <w:rsid w:val="003000CB"/>
    <w:rsid w:val="003018C1"/>
    <w:rsid w:val="00305D2A"/>
    <w:rsid w:val="00311491"/>
    <w:rsid w:val="00317F62"/>
    <w:rsid w:val="0032528C"/>
    <w:rsid w:val="003277C7"/>
    <w:rsid w:val="00340604"/>
    <w:rsid w:val="00341719"/>
    <w:rsid w:val="003478B6"/>
    <w:rsid w:val="00347A13"/>
    <w:rsid w:val="00354EE2"/>
    <w:rsid w:val="00362A15"/>
    <w:rsid w:val="003661E3"/>
    <w:rsid w:val="003737F3"/>
    <w:rsid w:val="00381787"/>
    <w:rsid w:val="00383D9C"/>
    <w:rsid w:val="00385C14"/>
    <w:rsid w:val="00391F00"/>
    <w:rsid w:val="003953A1"/>
    <w:rsid w:val="00395BF3"/>
    <w:rsid w:val="003A04BF"/>
    <w:rsid w:val="003A0B30"/>
    <w:rsid w:val="003A2C07"/>
    <w:rsid w:val="003A5326"/>
    <w:rsid w:val="003B175D"/>
    <w:rsid w:val="003C28FB"/>
    <w:rsid w:val="003D112A"/>
    <w:rsid w:val="003E242F"/>
    <w:rsid w:val="003E2467"/>
    <w:rsid w:val="003E47B5"/>
    <w:rsid w:val="003F48EF"/>
    <w:rsid w:val="003F5104"/>
    <w:rsid w:val="003F5785"/>
    <w:rsid w:val="003F58FF"/>
    <w:rsid w:val="00400811"/>
    <w:rsid w:val="0040247B"/>
    <w:rsid w:val="00402665"/>
    <w:rsid w:val="00403BD2"/>
    <w:rsid w:val="00406638"/>
    <w:rsid w:val="00410FE6"/>
    <w:rsid w:val="004137AC"/>
    <w:rsid w:val="00414DAC"/>
    <w:rsid w:val="004172CB"/>
    <w:rsid w:val="00423F66"/>
    <w:rsid w:val="00433027"/>
    <w:rsid w:val="00433337"/>
    <w:rsid w:val="00440DB3"/>
    <w:rsid w:val="00441B38"/>
    <w:rsid w:val="004437D3"/>
    <w:rsid w:val="00444596"/>
    <w:rsid w:val="004515EB"/>
    <w:rsid w:val="00451616"/>
    <w:rsid w:val="0045743F"/>
    <w:rsid w:val="00463AA7"/>
    <w:rsid w:val="00464ADF"/>
    <w:rsid w:val="00467E87"/>
    <w:rsid w:val="004736AB"/>
    <w:rsid w:val="00481DD7"/>
    <w:rsid w:val="004830D0"/>
    <w:rsid w:val="00485536"/>
    <w:rsid w:val="00487784"/>
    <w:rsid w:val="00493DF0"/>
    <w:rsid w:val="00494C84"/>
    <w:rsid w:val="004951D1"/>
    <w:rsid w:val="00496AAE"/>
    <w:rsid w:val="004A51FA"/>
    <w:rsid w:val="004A526D"/>
    <w:rsid w:val="004A62B4"/>
    <w:rsid w:val="004B2B97"/>
    <w:rsid w:val="004B32E4"/>
    <w:rsid w:val="004C58F7"/>
    <w:rsid w:val="004C5E2C"/>
    <w:rsid w:val="004C6EC2"/>
    <w:rsid w:val="004D1616"/>
    <w:rsid w:val="004D2E55"/>
    <w:rsid w:val="004D39D7"/>
    <w:rsid w:val="004E579B"/>
    <w:rsid w:val="004E7758"/>
    <w:rsid w:val="004E77C2"/>
    <w:rsid w:val="004E7E26"/>
    <w:rsid w:val="004F2FF0"/>
    <w:rsid w:val="004F4BF7"/>
    <w:rsid w:val="004F58EF"/>
    <w:rsid w:val="004F6EAD"/>
    <w:rsid w:val="00500964"/>
    <w:rsid w:val="00502509"/>
    <w:rsid w:val="00511424"/>
    <w:rsid w:val="005148F0"/>
    <w:rsid w:val="00523343"/>
    <w:rsid w:val="005275EF"/>
    <w:rsid w:val="00527AB4"/>
    <w:rsid w:val="00530E87"/>
    <w:rsid w:val="0053170D"/>
    <w:rsid w:val="00542577"/>
    <w:rsid w:val="00542888"/>
    <w:rsid w:val="00557AB9"/>
    <w:rsid w:val="00561111"/>
    <w:rsid w:val="00561B2A"/>
    <w:rsid w:val="00562E9D"/>
    <w:rsid w:val="00566FB6"/>
    <w:rsid w:val="00576F3D"/>
    <w:rsid w:val="00582F22"/>
    <w:rsid w:val="00584ECF"/>
    <w:rsid w:val="005854C2"/>
    <w:rsid w:val="005A0B83"/>
    <w:rsid w:val="005A167D"/>
    <w:rsid w:val="005A1A46"/>
    <w:rsid w:val="005A3068"/>
    <w:rsid w:val="005A5AA5"/>
    <w:rsid w:val="005A6412"/>
    <w:rsid w:val="005A64A0"/>
    <w:rsid w:val="005A6EE0"/>
    <w:rsid w:val="005A755C"/>
    <w:rsid w:val="005A7F5C"/>
    <w:rsid w:val="005B3757"/>
    <w:rsid w:val="005C4932"/>
    <w:rsid w:val="005C6B8B"/>
    <w:rsid w:val="005D0FD2"/>
    <w:rsid w:val="005D3234"/>
    <w:rsid w:val="005E341B"/>
    <w:rsid w:val="005F5AAF"/>
    <w:rsid w:val="005F7505"/>
    <w:rsid w:val="006027C8"/>
    <w:rsid w:val="0060302D"/>
    <w:rsid w:val="00607E39"/>
    <w:rsid w:val="00611734"/>
    <w:rsid w:val="00612859"/>
    <w:rsid w:val="0063039B"/>
    <w:rsid w:val="006323FA"/>
    <w:rsid w:val="00647B75"/>
    <w:rsid w:val="006507B7"/>
    <w:rsid w:val="006531FF"/>
    <w:rsid w:val="00662104"/>
    <w:rsid w:val="00662846"/>
    <w:rsid w:val="00662DC0"/>
    <w:rsid w:val="00665729"/>
    <w:rsid w:val="00665DD5"/>
    <w:rsid w:val="00667137"/>
    <w:rsid w:val="006678E1"/>
    <w:rsid w:val="0067107F"/>
    <w:rsid w:val="0067395A"/>
    <w:rsid w:val="00674522"/>
    <w:rsid w:val="00676689"/>
    <w:rsid w:val="00677782"/>
    <w:rsid w:val="00697A05"/>
    <w:rsid w:val="006A14D1"/>
    <w:rsid w:val="006A5F59"/>
    <w:rsid w:val="006B0099"/>
    <w:rsid w:val="006B09DE"/>
    <w:rsid w:val="006B2D19"/>
    <w:rsid w:val="006B3A69"/>
    <w:rsid w:val="006B760B"/>
    <w:rsid w:val="006C3B96"/>
    <w:rsid w:val="006D0379"/>
    <w:rsid w:val="006E6C68"/>
    <w:rsid w:val="006E7930"/>
    <w:rsid w:val="006F4E24"/>
    <w:rsid w:val="006F617A"/>
    <w:rsid w:val="006F7907"/>
    <w:rsid w:val="00700B98"/>
    <w:rsid w:val="007220B0"/>
    <w:rsid w:val="007225D4"/>
    <w:rsid w:val="0073031D"/>
    <w:rsid w:val="00735773"/>
    <w:rsid w:val="00736104"/>
    <w:rsid w:val="00736625"/>
    <w:rsid w:val="00750804"/>
    <w:rsid w:val="00750E03"/>
    <w:rsid w:val="00753324"/>
    <w:rsid w:val="00757374"/>
    <w:rsid w:val="00764CDF"/>
    <w:rsid w:val="00773D61"/>
    <w:rsid w:val="00775B67"/>
    <w:rsid w:val="00776330"/>
    <w:rsid w:val="00787C36"/>
    <w:rsid w:val="00790D3B"/>
    <w:rsid w:val="00792989"/>
    <w:rsid w:val="007A06E3"/>
    <w:rsid w:val="007A4C6D"/>
    <w:rsid w:val="007A5B0F"/>
    <w:rsid w:val="007A6A6C"/>
    <w:rsid w:val="007A72EC"/>
    <w:rsid w:val="007B4AFC"/>
    <w:rsid w:val="007B770F"/>
    <w:rsid w:val="007C4B26"/>
    <w:rsid w:val="007C60FF"/>
    <w:rsid w:val="007D20F6"/>
    <w:rsid w:val="007D2861"/>
    <w:rsid w:val="007D3783"/>
    <w:rsid w:val="007D487B"/>
    <w:rsid w:val="007D62E2"/>
    <w:rsid w:val="007D76F1"/>
    <w:rsid w:val="007E08D0"/>
    <w:rsid w:val="007E20B7"/>
    <w:rsid w:val="007E7262"/>
    <w:rsid w:val="00812AA1"/>
    <w:rsid w:val="00813C06"/>
    <w:rsid w:val="00813DA5"/>
    <w:rsid w:val="00814991"/>
    <w:rsid w:val="0082052C"/>
    <w:rsid w:val="00824CD1"/>
    <w:rsid w:val="00831D01"/>
    <w:rsid w:val="0083490E"/>
    <w:rsid w:val="00841090"/>
    <w:rsid w:val="00841FF4"/>
    <w:rsid w:val="00853F6D"/>
    <w:rsid w:val="008628F5"/>
    <w:rsid w:val="00863A4C"/>
    <w:rsid w:val="0086630C"/>
    <w:rsid w:val="00871963"/>
    <w:rsid w:val="00873BFB"/>
    <w:rsid w:val="00877C34"/>
    <w:rsid w:val="008875BC"/>
    <w:rsid w:val="0089475F"/>
    <w:rsid w:val="00897E01"/>
    <w:rsid w:val="008A0E16"/>
    <w:rsid w:val="008A1FF3"/>
    <w:rsid w:val="008A24BF"/>
    <w:rsid w:val="008A514C"/>
    <w:rsid w:val="008A72E7"/>
    <w:rsid w:val="008C03B5"/>
    <w:rsid w:val="008C0D2A"/>
    <w:rsid w:val="008C4A0E"/>
    <w:rsid w:val="008C576E"/>
    <w:rsid w:val="008C744F"/>
    <w:rsid w:val="008E2550"/>
    <w:rsid w:val="008F0DCF"/>
    <w:rsid w:val="008F1D08"/>
    <w:rsid w:val="00912BC9"/>
    <w:rsid w:val="00915D1F"/>
    <w:rsid w:val="00940D53"/>
    <w:rsid w:val="00945555"/>
    <w:rsid w:val="00950EAA"/>
    <w:rsid w:val="009545B4"/>
    <w:rsid w:val="009549E0"/>
    <w:rsid w:val="00954EAE"/>
    <w:rsid w:val="00957D88"/>
    <w:rsid w:val="009712C6"/>
    <w:rsid w:val="009713C8"/>
    <w:rsid w:val="00975022"/>
    <w:rsid w:val="00976C45"/>
    <w:rsid w:val="009818F2"/>
    <w:rsid w:val="009867BF"/>
    <w:rsid w:val="00991440"/>
    <w:rsid w:val="00993E74"/>
    <w:rsid w:val="00995EA0"/>
    <w:rsid w:val="009A4386"/>
    <w:rsid w:val="009A6961"/>
    <w:rsid w:val="009B02FA"/>
    <w:rsid w:val="009B7C94"/>
    <w:rsid w:val="009D050F"/>
    <w:rsid w:val="009D1FA7"/>
    <w:rsid w:val="009D31E5"/>
    <w:rsid w:val="009D5F5E"/>
    <w:rsid w:val="009E0C2F"/>
    <w:rsid w:val="009F5DA9"/>
    <w:rsid w:val="009F6BC4"/>
    <w:rsid w:val="00A12540"/>
    <w:rsid w:val="00A130CF"/>
    <w:rsid w:val="00A14981"/>
    <w:rsid w:val="00A210B2"/>
    <w:rsid w:val="00A2584B"/>
    <w:rsid w:val="00A26663"/>
    <w:rsid w:val="00A27C3C"/>
    <w:rsid w:val="00A33812"/>
    <w:rsid w:val="00A35542"/>
    <w:rsid w:val="00A36484"/>
    <w:rsid w:val="00A40E39"/>
    <w:rsid w:val="00A50BC5"/>
    <w:rsid w:val="00A52E10"/>
    <w:rsid w:val="00A53770"/>
    <w:rsid w:val="00A53FCD"/>
    <w:rsid w:val="00A56AB6"/>
    <w:rsid w:val="00A64261"/>
    <w:rsid w:val="00A653DE"/>
    <w:rsid w:val="00A73B95"/>
    <w:rsid w:val="00A77EE0"/>
    <w:rsid w:val="00A81B3E"/>
    <w:rsid w:val="00A82BB0"/>
    <w:rsid w:val="00A911AB"/>
    <w:rsid w:val="00AB0F13"/>
    <w:rsid w:val="00AB16F0"/>
    <w:rsid w:val="00AC478B"/>
    <w:rsid w:val="00AC521B"/>
    <w:rsid w:val="00AD0E7D"/>
    <w:rsid w:val="00AD54B1"/>
    <w:rsid w:val="00AD7362"/>
    <w:rsid w:val="00AD7F5F"/>
    <w:rsid w:val="00AF3244"/>
    <w:rsid w:val="00AF3A8D"/>
    <w:rsid w:val="00AF5656"/>
    <w:rsid w:val="00B01150"/>
    <w:rsid w:val="00B07835"/>
    <w:rsid w:val="00B1185D"/>
    <w:rsid w:val="00B17159"/>
    <w:rsid w:val="00B24C90"/>
    <w:rsid w:val="00B27C81"/>
    <w:rsid w:val="00B31C3C"/>
    <w:rsid w:val="00B342D2"/>
    <w:rsid w:val="00B446BB"/>
    <w:rsid w:val="00B44FFC"/>
    <w:rsid w:val="00B52825"/>
    <w:rsid w:val="00B52F5D"/>
    <w:rsid w:val="00B573F2"/>
    <w:rsid w:val="00B6467E"/>
    <w:rsid w:val="00B666F1"/>
    <w:rsid w:val="00B66B22"/>
    <w:rsid w:val="00B71A03"/>
    <w:rsid w:val="00B76A3C"/>
    <w:rsid w:val="00B76A7B"/>
    <w:rsid w:val="00B83EEA"/>
    <w:rsid w:val="00B92BFE"/>
    <w:rsid w:val="00B93FDF"/>
    <w:rsid w:val="00B9505C"/>
    <w:rsid w:val="00B97516"/>
    <w:rsid w:val="00B9769D"/>
    <w:rsid w:val="00BB2B3B"/>
    <w:rsid w:val="00BB528B"/>
    <w:rsid w:val="00BB6F22"/>
    <w:rsid w:val="00BE1BDD"/>
    <w:rsid w:val="00BE2DEA"/>
    <w:rsid w:val="00BF2C85"/>
    <w:rsid w:val="00BF2D1B"/>
    <w:rsid w:val="00BF54C7"/>
    <w:rsid w:val="00C01D11"/>
    <w:rsid w:val="00C10EFE"/>
    <w:rsid w:val="00C160FB"/>
    <w:rsid w:val="00C22445"/>
    <w:rsid w:val="00C258B0"/>
    <w:rsid w:val="00C31266"/>
    <w:rsid w:val="00C3177D"/>
    <w:rsid w:val="00C321F6"/>
    <w:rsid w:val="00C33297"/>
    <w:rsid w:val="00C336C8"/>
    <w:rsid w:val="00C42E07"/>
    <w:rsid w:val="00C479D1"/>
    <w:rsid w:val="00C52EC3"/>
    <w:rsid w:val="00C6084D"/>
    <w:rsid w:val="00C62A6F"/>
    <w:rsid w:val="00C64284"/>
    <w:rsid w:val="00C64A17"/>
    <w:rsid w:val="00C70A41"/>
    <w:rsid w:val="00C718D2"/>
    <w:rsid w:val="00C72300"/>
    <w:rsid w:val="00C77B6B"/>
    <w:rsid w:val="00C81363"/>
    <w:rsid w:val="00C825E3"/>
    <w:rsid w:val="00C82998"/>
    <w:rsid w:val="00C87749"/>
    <w:rsid w:val="00C90413"/>
    <w:rsid w:val="00C97639"/>
    <w:rsid w:val="00CA08F9"/>
    <w:rsid w:val="00CB2E8D"/>
    <w:rsid w:val="00CC2295"/>
    <w:rsid w:val="00CC2364"/>
    <w:rsid w:val="00CC61B6"/>
    <w:rsid w:val="00CC696E"/>
    <w:rsid w:val="00CD0DC5"/>
    <w:rsid w:val="00CD4F72"/>
    <w:rsid w:val="00CE092C"/>
    <w:rsid w:val="00CE39D2"/>
    <w:rsid w:val="00CE49DF"/>
    <w:rsid w:val="00CE4D04"/>
    <w:rsid w:val="00CE4FC5"/>
    <w:rsid w:val="00CF1C07"/>
    <w:rsid w:val="00D023D3"/>
    <w:rsid w:val="00D06CA8"/>
    <w:rsid w:val="00D14480"/>
    <w:rsid w:val="00D14646"/>
    <w:rsid w:val="00D32FBC"/>
    <w:rsid w:val="00D34B8C"/>
    <w:rsid w:val="00D42FCC"/>
    <w:rsid w:val="00D4359A"/>
    <w:rsid w:val="00D52D2C"/>
    <w:rsid w:val="00D558C8"/>
    <w:rsid w:val="00D60646"/>
    <w:rsid w:val="00D67AD4"/>
    <w:rsid w:val="00D76D15"/>
    <w:rsid w:val="00D77E92"/>
    <w:rsid w:val="00D807BF"/>
    <w:rsid w:val="00D84C5A"/>
    <w:rsid w:val="00D855CD"/>
    <w:rsid w:val="00D861A4"/>
    <w:rsid w:val="00D86EC2"/>
    <w:rsid w:val="00D86F0B"/>
    <w:rsid w:val="00D86F55"/>
    <w:rsid w:val="00D87A76"/>
    <w:rsid w:val="00D87C14"/>
    <w:rsid w:val="00D96461"/>
    <w:rsid w:val="00DA0260"/>
    <w:rsid w:val="00DA7977"/>
    <w:rsid w:val="00DB1E5F"/>
    <w:rsid w:val="00DC05A8"/>
    <w:rsid w:val="00DC6DFB"/>
    <w:rsid w:val="00DC795C"/>
    <w:rsid w:val="00DD4499"/>
    <w:rsid w:val="00DD4FBE"/>
    <w:rsid w:val="00DD7BB8"/>
    <w:rsid w:val="00DD7DCD"/>
    <w:rsid w:val="00DE11C6"/>
    <w:rsid w:val="00DF0BA8"/>
    <w:rsid w:val="00DF0DC1"/>
    <w:rsid w:val="00DF7787"/>
    <w:rsid w:val="00E05164"/>
    <w:rsid w:val="00E162C5"/>
    <w:rsid w:val="00E20BC4"/>
    <w:rsid w:val="00E26153"/>
    <w:rsid w:val="00E26F6A"/>
    <w:rsid w:val="00E37B97"/>
    <w:rsid w:val="00E37CDA"/>
    <w:rsid w:val="00E43650"/>
    <w:rsid w:val="00E44DC5"/>
    <w:rsid w:val="00E45873"/>
    <w:rsid w:val="00E47DB6"/>
    <w:rsid w:val="00E537BC"/>
    <w:rsid w:val="00E56C91"/>
    <w:rsid w:val="00E604F6"/>
    <w:rsid w:val="00E8145A"/>
    <w:rsid w:val="00E82A05"/>
    <w:rsid w:val="00E83E83"/>
    <w:rsid w:val="00E91282"/>
    <w:rsid w:val="00E918EF"/>
    <w:rsid w:val="00E97637"/>
    <w:rsid w:val="00EA733F"/>
    <w:rsid w:val="00EB0628"/>
    <w:rsid w:val="00EB634F"/>
    <w:rsid w:val="00EC25C3"/>
    <w:rsid w:val="00EC3402"/>
    <w:rsid w:val="00EC7B30"/>
    <w:rsid w:val="00ED0699"/>
    <w:rsid w:val="00ED0729"/>
    <w:rsid w:val="00ED2E2F"/>
    <w:rsid w:val="00ED33D3"/>
    <w:rsid w:val="00ED4683"/>
    <w:rsid w:val="00ED6AE8"/>
    <w:rsid w:val="00EE2D4F"/>
    <w:rsid w:val="00EE45C5"/>
    <w:rsid w:val="00EE5DC4"/>
    <w:rsid w:val="00EE62DF"/>
    <w:rsid w:val="00EF3E3B"/>
    <w:rsid w:val="00F05118"/>
    <w:rsid w:val="00F05FFC"/>
    <w:rsid w:val="00F0637A"/>
    <w:rsid w:val="00F074BF"/>
    <w:rsid w:val="00F07DB1"/>
    <w:rsid w:val="00F12957"/>
    <w:rsid w:val="00F16838"/>
    <w:rsid w:val="00F25B6F"/>
    <w:rsid w:val="00F5627C"/>
    <w:rsid w:val="00F56BDB"/>
    <w:rsid w:val="00F65F84"/>
    <w:rsid w:val="00F6629E"/>
    <w:rsid w:val="00F67F38"/>
    <w:rsid w:val="00F706B1"/>
    <w:rsid w:val="00F75982"/>
    <w:rsid w:val="00F9321D"/>
    <w:rsid w:val="00F971AE"/>
    <w:rsid w:val="00F97D16"/>
    <w:rsid w:val="00FA2819"/>
    <w:rsid w:val="00FB3257"/>
    <w:rsid w:val="00FB5197"/>
    <w:rsid w:val="00FB761A"/>
    <w:rsid w:val="00FC1150"/>
    <w:rsid w:val="00FC2533"/>
    <w:rsid w:val="00FC31AC"/>
    <w:rsid w:val="00FD30BA"/>
    <w:rsid w:val="00FD70F6"/>
    <w:rsid w:val="00FD7D31"/>
    <w:rsid w:val="00FF5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F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52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7D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D2E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66B"/>
    <w:pPr>
      <w:ind w:left="720"/>
      <w:contextualSpacing/>
    </w:pPr>
  </w:style>
  <w:style w:type="paragraph" w:styleId="NormalWeb">
    <w:name w:val="Normal (Web)"/>
    <w:basedOn w:val="Normal"/>
    <w:uiPriority w:val="99"/>
    <w:unhideWhenUsed/>
    <w:rsid w:val="0006038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4D2E5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D2E55"/>
    <w:rPr>
      <w:b/>
      <w:bCs/>
    </w:rPr>
  </w:style>
  <w:style w:type="character" w:styleId="Hyperlink">
    <w:name w:val="Hyperlink"/>
    <w:basedOn w:val="DefaultParagraphFont"/>
    <w:uiPriority w:val="99"/>
    <w:unhideWhenUsed/>
    <w:rsid w:val="006F7907"/>
    <w:rPr>
      <w:color w:val="0000FF"/>
      <w:u w:val="single"/>
    </w:rPr>
  </w:style>
  <w:style w:type="character" w:customStyle="1" w:styleId="Heading2Char">
    <w:name w:val="Heading 2 Char"/>
    <w:basedOn w:val="DefaultParagraphFont"/>
    <w:link w:val="Heading2"/>
    <w:uiPriority w:val="9"/>
    <w:rsid w:val="00F07DB1"/>
    <w:rPr>
      <w:rFonts w:asciiTheme="majorHAnsi" w:eastAsiaTheme="majorEastAsia" w:hAnsiTheme="majorHAnsi" w:cstheme="majorBidi"/>
      <w:b/>
      <w:bCs/>
      <w:color w:val="4F81BD" w:themeColor="accent1"/>
      <w:sz w:val="26"/>
      <w:szCs w:val="26"/>
    </w:rPr>
  </w:style>
  <w:style w:type="paragraph" w:customStyle="1" w:styleId="ListParagraph1">
    <w:name w:val="List Paragraph1"/>
    <w:basedOn w:val="Normal"/>
    <w:uiPriority w:val="34"/>
    <w:qFormat/>
    <w:rsid w:val="00FA2819"/>
    <w:pPr>
      <w:ind w:left="720"/>
      <w:contextualSpacing/>
    </w:pPr>
  </w:style>
  <w:style w:type="table" w:styleId="TableGrid">
    <w:name w:val="Table Grid"/>
    <w:basedOn w:val="TableNormal"/>
    <w:uiPriority w:val="59"/>
    <w:rsid w:val="00773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3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1E5"/>
    <w:rPr>
      <w:rFonts w:ascii="Tahoma" w:hAnsi="Tahoma" w:cs="Tahoma"/>
      <w:sz w:val="16"/>
      <w:szCs w:val="16"/>
    </w:rPr>
  </w:style>
  <w:style w:type="character" w:customStyle="1" w:styleId="Heading1Char">
    <w:name w:val="Heading 1 Char"/>
    <w:basedOn w:val="DefaultParagraphFont"/>
    <w:link w:val="Heading1"/>
    <w:uiPriority w:val="9"/>
    <w:rsid w:val="0032528C"/>
    <w:rPr>
      <w:rFonts w:asciiTheme="majorHAnsi" w:eastAsiaTheme="majorEastAsia" w:hAnsiTheme="majorHAnsi" w:cstheme="majorBidi"/>
      <w:b/>
      <w:bCs/>
      <w:color w:val="365F91" w:themeColor="accent1" w:themeShade="BF"/>
      <w:sz w:val="28"/>
      <w:szCs w:val="28"/>
    </w:rPr>
  </w:style>
  <w:style w:type="paragraph" w:customStyle="1" w:styleId="Bodysubclause">
    <w:name w:val="Body  sub clause"/>
    <w:basedOn w:val="Normal"/>
    <w:qFormat/>
    <w:rsid w:val="0032528C"/>
    <w:pPr>
      <w:spacing w:line="240" w:lineRule="exact"/>
      <w:ind w:left="454"/>
      <w:jc w:val="both"/>
    </w:pPr>
    <w:rPr>
      <w:rFonts w:ascii="Verdana" w:eastAsia="Times New Roman" w:hAnsi="Verdana" w:cs="Times New Roman"/>
      <w:sz w:val="18"/>
      <w:szCs w:val="20"/>
      <w:lang w:val="en-GB"/>
    </w:rPr>
  </w:style>
  <w:style w:type="character" w:styleId="CommentReference">
    <w:name w:val="annotation reference"/>
    <w:basedOn w:val="DefaultParagraphFont"/>
    <w:uiPriority w:val="99"/>
    <w:semiHidden/>
    <w:unhideWhenUsed/>
    <w:rsid w:val="00F65F84"/>
    <w:rPr>
      <w:sz w:val="16"/>
      <w:szCs w:val="16"/>
    </w:rPr>
  </w:style>
  <w:style w:type="paragraph" w:styleId="CommentText">
    <w:name w:val="annotation text"/>
    <w:basedOn w:val="Normal"/>
    <w:link w:val="CommentTextChar"/>
    <w:uiPriority w:val="99"/>
    <w:semiHidden/>
    <w:unhideWhenUsed/>
    <w:rsid w:val="00F65F84"/>
    <w:pPr>
      <w:spacing w:line="240" w:lineRule="auto"/>
    </w:pPr>
    <w:rPr>
      <w:sz w:val="20"/>
      <w:szCs w:val="20"/>
    </w:rPr>
  </w:style>
  <w:style w:type="character" w:customStyle="1" w:styleId="CommentTextChar">
    <w:name w:val="Comment Text Char"/>
    <w:basedOn w:val="DefaultParagraphFont"/>
    <w:link w:val="CommentText"/>
    <w:uiPriority w:val="99"/>
    <w:semiHidden/>
    <w:rsid w:val="00F65F84"/>
    <w:rPr>
      <w:sz w:val="20"/>
      <w:szCs w:val="20"/>
    </w:rPr>
  </w:style>
  <w:style w:type="paragraph" w:styleId="CommentSubject">
    <w:name w:val="annotation subject"/>
    <w:basedOn w:val="CommentText"/>
    <w:next w:val="CommentText"/>
    <w:link w:val="CommentSubjectChar"/>
    <w:uiPriority w:val="99"/>
    <w:semiHidden/>
    <w:unhideWhenUsed/>
    <w:rsid w:val="00F65F84"/>
    <w:rPr>
      <w:b/>
      <w:bCs/>
    </w:rPr>
  </w:style>
  <w:style w:type="character" w:customStyle="1" w:styleId="CommentSubjectChar">
    <w:name w:val="Comment Subject Char"/>
    <w:basedOn w:val="CommentTextChar"/>
    <w:link w:val="CommentSubject"/>
    <w:uiPriority w:val="99"/>
    <w:semiHidden/>
    <w:rsid w:val="00F65F84"/>
    <w:rPr>
      <w:b/>
      <w:bCs/>
      <w:sz w:val="20"/>
      <w:szCs w:val="20"/>
    </w:rPr>
  </w:style>
  <w:style w:type="paragraph" w:styleId="FootnoteText">
    <w:name w:val="footnote text"/>
    <w:basedOn w:val="Normal"/>
    <w:link w:val="FootnoteTextChar"/>
    <w:uiPriority w:val="99"/>
    <w:semiHidden/>
    <w:unhideWhenUsed/>
    <w:rsid w:val="00260D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0D70"/>
    <w:rPr>
      <w:sz w:val="20"/>
      <w:szCs w:val="20"/>
    </w:rPr>
  </w:style>
  <w:style w:type="character" w:styleId="FootnoteReference">
    <w:name w:val="footnote reference"/>
    <w:basedOn w:val="DefaultParagraphFont"/>
    <w:uiPriority w:val="99"/>
    <w:semiHidden/>
    <w:unhideWhenUsed/>
    <w:rsid w:val="00260D70"/>
    <w:rPr>
      <w:vertAlign w:val="superscript"/>
    </w:rPr>
  </w:style>
  <w:style w:type="paragraph" w:customStyle="1" w:styleId="Body">
    <w:name w:val="Body"/>
    <w:basedOn w:val="Normal"/>
    <w:qFormat/>
    <w:rsid w:val="00104D95"/>
    <w:pPr>
      <w:numPr>
        <w:numId w:val="1"/>
      </w:numPr>
      <w:tabs>
        <w:tab w:val="left" w:pos="1843"/>
        <w:tab w:val="left" w:pos="3119"/>
        <w:tab w:val="left" w:pos="4253"/>
      </w:tabs>
      <w:spacing w:after="240" w:line="240" w:lineRule="auto"/>
    </w:pPr>
    <w:rPr>
      <w:rFonts w:ascii="Verdana" w:eastAsia="Times New Roman" w:hAnsi="Verdana" w:cs="Times New Roman"/>
      <w:sz w:val="18"/>
      <w:szCs w:val="20"/>
      <w:lang w:val="en-GB" w:eastAsia="en-GB"/>
    </w:rPr>
  </w:style>
  <w:style w:type="paragraph" w:customStyle="1" w:styleId="aDefinition">
    <w:name w:val="(a) Definition"/>
    <w:basedOn w:val="Body"/>
    <w:qFormat/>
    <w:rsid w:val="00104D95"/>
    <w:pPr>
      <w:numPr>
        <w:ilvl w:val="1"/>
      </w:numPr>
      <w:tabs>
        <w:tab w:val="clear" w:pos="1843"/>
        <w:tab w:val="clear" w:pos="3119"/>
        <w:tab w:val="clear" w:pos="4253"/>
      </w:tabs>
    </w:pPr>
  </w:style>
  <w:style w:type="paragraph" w:customStyle="1" w:styleId="iDefinition">
    <w:name w:val="(i) Definition"/>
    <w:basedOn w:val="Body"/>
    <w:qFormat/>
    <w:rsid w:val="00104D95"/>
    <w:pPr>
      <w:numPr>
        <w:ilvl w:val="2"/>
      </w:numPr>
      <w:tabs>
        <w:tab w:val="clear" w:pos="1843"/>
        <w:tab w:val="clear" w:pos="3119"/>
        <w:tab w:val="clear" w:pos="4253"/>
      </w:tabs>
    </w:pPr>
  </w:style>
  <w:style w:type="paragraph" w:styleId="NoSpacing">
    <w:name w:val="No Spacing"/>
    <w:uiPriority w:val="1"/>
    <w:qFormat/>
    <w:rsid w:val="003E242F"/>
    <w:pPr>
      <w:spacing w:after="0" w:line="240" w:lineRule="auto"/>
    </w:pPr>
  </w:style>
  <w:style w:type="paragraph" w:styleId="Header">
    <w:name w:val="header"/>
    <w:basedOn w:val="Normal"/>
    <w:link w:val="HeaderChar"/>
    <w:uiPriority w:val="99"/>
    <w:unhideWhenUsed/>
    <w:rsid w:val="00502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509"/>
  </w:style>
  <w:style w:type="paragraph" w:styleId="Footer">
    <w:name w:val="footer"/>
    <w:basedOn w:val="Normal"/>
    <w:link w:val="FooterChar"/>
    <w:uiPriority w:val="99"/>
    <w:unhideWhenUsed/>
    <w:rsid w:val="005025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509"/>
  </w:style>
  <w:style w:type="paragraph" w:customStyle="1" w:styleId="Style1">
    <w:name w:val="Style1"/>
    <w:basedOn w:val="Normal"/>
    <w:link w:val="Style1Char"/>
    <w:autoRedefine/>
    <w:qFormat/>
    <w:rsid w:val="00F9321D"/>
    <w:pPr>
      <w:jc w:val="both"/>
    </w:pPr>
    <w:rPr>
      <w:rFonts w:ascii="Times New Roman" w:hAnsi="Times New Roman" w:cs="Times New Roman"/>
      <w:sz w:val="24"/>
    </w:rPr>
  </w:style>
  <w:style w:type="character" w:customStyle="1" w:styleId="Style1Char">
    <w:name w:val="Style1 Char"/>
    <w:basedOn w:val="DefaultParagraphFont"/>
    <w:link w:val="Style1"/>
    <w:rsid w:val="00F9321D"/>
    <w:rPr>
      <w:rFonts w:ascii="Times New Roman" w:hAnsi="Times New Roman" w:cs="Times New Roman"/>
      <w:sz w:val="24"/>
    </w:rPr>
  </w:style>
  <w:style w:type="paragraph" w:styleId="Revision">
    <w:name w:val="Revision"/>
    <w:hidden/>
    <w:uiPriority w:val="99"/>
    <w:semiHidden/>
    <w:rsid w:val="00F9321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52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7D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D2E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66B"/>
    <w:pPr>
      <w:ind w:left="720"/>
      <w:contextualSpacing/>
    </w:pPr>
  </w:style>
  <w:style w:type="paragraph" w:styleId="NormalWeb">
    <w:name w:val="Normal (Web)"/>
    <w:basedOn w:val="Normal"/>
    <w:uiPriority w:val="99"/>
    <w:unhideWhenUsed/>
    <w:rsid w:val="0006038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4D2E5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D2E55"/>
    <w:rPr>
      <w:b/>
      <w:bCs/>
    </w:rPr>
  </w:style>
  <w:style w:type="character" w:styleId="Hyperlink">
    <w:name w:val="Hyperlink"/>
    <w:basedOn w:val="DefaultParagraphFont"/>
    <w:uiPriority w:val="99"/>
    <w:unhideWhenUsed/>
    <w:rsid w:val="006F7907"/>
    <w:rPr>
      <w:color w:val="0000FF"/>
      <w:u w:val="single"/>
    </w:rPr>
  </w:style>
  <w:style w:type="character" w:customStyle="1" w:styleId="Heading2Char">
    <w:name w:val="Heading 2 Char"/>
    <w:basedOn w:val="DefaultParagraphFont"/>
    <w:link w:val="Heading2"/>
    <w:uiPriority w:val="9"/>
    <w:rsid w:val="00F07DB1"/>
    <w:rPr>
      <w:rFonts w:asciiTheme="majorHAnsi" w:eastAsiaTheme="majorEastAsia" w:hAnsiTheme="majorHAnsi" w:cstheme="majorBidi"/>
      <w:b/>
      <w:bCs/>
      <w:color w:val="4F81BD" w:themeColor="accent1"/>
      <w:sz w:val="26"/>
      <w:szCs w:val="26"/>
    </w:rPr>
  </w:style>
  <w:style w:type="paragraph" w:customStyle="1" w:styleId="ListParagraph1">
    <w:name w:val="List Paragraph1"/>
    <w:basedOn w:val="Normal"/>
    <w:uiPriority w:val="34"/>
    <w:qFormat/>
    <w:rsid w:val="00FA2819"/>
    <w:pPr>
      <w:ind w:left="720"/>
      <w:contextualSpacing/>
    </w:pPr>
  </w:style>
  <w:style w:type="table" w:styleId="TableGrid">
    <w:name w:val="Table Grid"/>
    <w:basedOn w:val="TableNormal"/>
    <w:uiPriority w:val="59"/>
    <w:rsid w:val="00773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3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1E5"/>
    <w:rPr>
      <w:rFonts w:ascii="Tahoma" w:hAnsi="Tahoma" w:cs="Tahoma"/>
      <w:sz w:val="16"/>
      <w:szCs w:val="16"/>
    </w:rPr>
  </w:style>
  <w:style w:type="character" w:customStyle="1" w:styleId="Heading1Char">
    <w:name w:val="Heading 1 Char"/>
    <w:basedOn w:val="DefaultParagraphFont"/>
    <w:link w:val="Heading1"/>
    <w:uiPriority w:val="9"/>
    <w:rsid w:val="0032528C"/>
    <w:rPr>
      <w:rFonts w:asciiTheme="majorHAnsi" w:eastAsiaTheme="majorEastAsia" w:hAnsiTheme="majorHAnsi" w:cstheme="majorBidi"/>
      <w:b/>
      <w:bCs/>
      <w:color w:val="365F91" w:themeColor="accent1" w:themeShade="BF"/>
      <w:sz w:val="28"/>
      <w:szCs w:val="28"/>
    </w:rPr>
  </w:style>
  <w:style w:type="paragraph" w:customStyle="1" w:styleId="Bodysubclause">
    <w:name w:val="Body  sub clause"/>
    <w:basedOn w:val="Normal"/>
    <w:qFormat/>
    <w:rsid w:val="0032528C"/>
    <w:pPr>
      <w:spacing w:line="240" w:lineRule="exact"/>
      <w:ind w:left="454"/>
      <w:jc w:val="both"/>
    </w:pPr>
    <w:rPr>
      <w:rFonts w:ascii="Verdana" w:eastAsia="Times New Roman" w:hAnsi="Verdana" w:cs="Times New Roman"/>
      <w:sz w:val="18"/>
      <w:szCs w:val="20"/>
      <w:lang w:val="en-GB"/>
    </w:rPr>
  </w:style>
  <w:style w:type="character" w:styleId="CommentReference">
    <w:name w:val="annotation reference"/>
    <w:basedOn w:val="DefaultParagraphFont"/>
    <w:uiPriority w:val="99"/>
    <w:semiHidden/>
    <w:unhideWhenUsed/>
    <w:rsid w:val="00F65F84"/>
    <w:rPr>
      <w:sz w:val="16"/>
      <w:szCs w:val="16"/>
    </w:rPr>
  </w:style>
  <w:style w:type="paragraph" w:styleId="CommentText">
    <w:name w:val="annotation text"/>
    <w:basedOn w:val="Normal"/>
    <w:link w:val="CommentTextChar"/>
    <w:uiPriority w:val="99"/>
    <w:semiHidden/>
    <w:unhideWhenUsed/>
    <w:rsid w:val="00F65F84"/>
    <w:pPr>
      <w:spacing w:line="240" w:lineRule="auto"/>
    </w:pPr>
    <w:rPr>
      <w:sz w:val="20"/>
      <w:szCs w:val="20"/>
    </w:rPr>
  </w:style>
  <w:style w:type="character" w:customStyle="1" w:styleId="CommentTextChar">
    <w:name w:val="Comment Text Char"/>
    <w:basedOn w:val="DefaultParagraphFont"/>
    <w:link w:val="CommentText"/>
    <w:uiPriority w:val="99"/>
    <w:semiHidden/>
    <w:rsid w:val="00F65F84"/>
    <w:rPr>
      <w:sz w:val="20"/>
      <w:szCs w:val="20"/>
    </w:rPr>
  </w:style>
  <w:style w:type="paragraph" w:styleId="CommentSubject">
    <w:name w:val="annotation subject"/>
    <w:basedOn w:val="CommentText"/>
    <w:next w:val="CommentText"/>
    <w:link w:val="CommentSubjectChar"/>
    <w:uiPriority w:val="99"/>
    <w:semiHidden/>
    <w:unhideWhenUsed/>
    <w:rsid w:val="00F65F84"/>
    <w:rPr>
      <w:b/>
      <w:bCs/>
    </w:rPr>
  </w:style>
  <w:style w:type="character" w:customStyle="1" w:styleId="CommentSubjectChar">
    <w:name w:val="Comment Subject Char"/>
    <w:basedOn w:val="CommentTextChar"/>
    <w:link w:val="CommentSubject"/>
    <w:uiPriority w:val="99"/>
    <w:semiHidden/>
    <w:rsid w:val="00F65F84"/>
    <w:rPr>
      <w:b/>
      <w:bCs/>
      <w:sz w:val="20"/>
      <w:szCs w:val="20"/>
    </w:rPr>
  </w:style>
  <w:style w:type="paragraph" w:styleId="FootnoteText">
    <w:name w:val="footnote text"/>
    <w:basedOn w:val="Normal"/>
    <w:link w:val="FootnoteTextChar"/>
    <w:uiPriority w:val="99"/>
    <w:semiHidden/>
    <w:unhideWhenUsed/>
    <w:rsid w:val="00260D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0D70"/>
    <w:rPr>
      <w:sz w:val="20"/>
      <w:szCs w:val="20"/>
    </w:rPr>
  </w:style>
  <w:style w:type="character" w:styleId="FootnoteReference">
    <w:name w:val="footnote reference"/>
    <w:basedOn w:val="DefaultParagraphFont"/>
    <w:uiPriority w:val="99"/>
    <w:semiHidden/>
    <w:unhideWhenUsed/>
    <w:rsid w:val="00260D70"/>
    <w:rPr>
      <w:vertAlign w:val="superscript"/>
    </w:rPr>
  </w:style>
  <w:style w:type="paragraph" w:customStyle="1" w:styleId="Body">
    <w:name w:val="Body"/>
    <w:basedOn w:val="Normal"/>
    <w:qFormat/>
    <w:rsid w:val="00104D95"/>
    <w:pPr>
      <w:numPr>
        <w:numId w:val="1"/>
      </w:numPr>
      <w:tabs>
        <w:tab w:val="left" w:pos="1843"/>
        <w:tab w:val="left" w:pos="3119"/>
        <w:tab w:val="left" w:pos="4253"/>
      </w:tabs>
      <w:spacing w:after="240" w:line="240" w:lineRule="auto"/>
    </w:pPr>
    <w:rPr>
      <w:rFonts w:ascii="Verdana" w:eastAsia="Times New Roman" w:hAnsi="Verdana" w:cs="Times New Roman"/>
      <w:sz w:val="18"/>
      <w:szCs w:val="20"/>
      <w:lang w:val="en-GB" w:eastAsia="en-GB"/>
    </w:rPr>
  </w:style>
  <w:style w:type="paragraph" w:customStyle="1" w:styleId="aDefinition">
    <w:name w:val="(a) Definition"/>
    <w:basedOn w:val="Body"/>
    <w:qFormat/>
    <w:rsid w:val="00104D95"/>
    <w:pPr>
      <w:numPr>
        <w:ilvl w:val="1"/>
      </w:numPr>
      <w:tabs>
        <w:tab w:val="clear" w:pos="1843"/>
        <w:tab w:val="clear" w:pos="3119"/>
        <w:tab w:val="clear" w:pos="4253"/>
      </w:tabs>
    </w:pPr>
  </w:style>
  <w:style w:type="paragraph" w:customStyle="1" w:styleId="iDefinition">
    <w:name w:val="(i) Definition"/>
    <w:basedOn w:val="Body"/>
    <w:qFormat/>
    <w:rsid w:val="00104D95"/>
    <w:pPr>
      <w:numPr>
        <w:ilvl w:val="2"/>
      </w:numPr>
      <w:tabs>
        <w:tab w:val="clear" w:pos="1843"/>
        <w:tab w:val="clear" w:pos="3119"/>
        <w:tab w:val="clear" w:pos="4253"/>
      </w:tabs>
    </w:pPr>
  </w:style>
  <w:style w:type="paragraph" w:styleId="NoSpacing">
    <w:name w:val="No Spacing"/>
    <w:uiPriority w:val="1"/>
    <w:qFormat/>
    <w:rsid w:val="003E242F"/>
    <w:pPr>
      <w:spacing w:after="0" w:line="240" w:lineRule="auto"/>
    </w:pPr>
  </w:style>
  <w:style w:type="paragraph" w:styleId="Header">
    <w:name w:val="header"/>
    <w:basedOn w:val="Normal"/>
    <w:link w:val="HeaderChar"/>
    <w:uiPriority w:val="99"/>
    <w:unhideWhenUsed/>
    <w:rsid w:val="00502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509"/>
  </w:style>
  <w:style w:type="paragraph" w:styleId="Footer">
    <w:name w:val="footer"/>
    <w:basedOn w:val="Normal"/>
    <w:link w:val="FooterChar"/>
    <w:uiPriority w:val="99"/>
    <w:unhideWhenUsed/>
    <w:rsid w:val="005025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509"/>
  </w:style>
  <w:style w:type="paragraph" w:customStyle="1" w:styleId="Style1">
    <w:name w:val="Style1"/>
    <w:basedOn w:val="Normal"/>
    <w:link w:val="Style1Char"/>
    <w:autoRedefine/>
    <w:qFormat/>
    <w:rsid w:val="00F9321D"/>
    <w:pPr>
      <w:jc w:val="both"/>
    </w:pPr>
    <w:rPr>
      <w:rFonts w:ascii="Times New Roman" w:hAnsi="Times New Roman" w:cs="Times New Roman"/>
      <w:sz w:val="24"/>
    </w:rPr>
  </w:style>
  <w:style w:type="character" w:customStyle="1" w:styleId="Style1Char">
    <w:name w:val="Style1 Char"/>
    <w:basedOn w:val="DefaultParagraphFont"/>
    <w:link w:val="Style1"/>
    <w:rsid w:val="00F9321D"/>
    <w:rPr>
      <w:rFonts w:ascii="Times New Roman" w:hAnsi="Times New Roman" w:cs="Times New Roman"/>
      <w:sz w:val="24"/>
    </w:rPr>
  </w:style>
  <w:style w:type="paragraph" w:styleId="Revision">
    <w:name w:val="Revision"/>
    <w:hidden/>
    <w:uiPriority w:val="99"/>
    <w:semiHidden/>
    <w:rsid w:val="00F932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72561">
      <w:bodyDiv w:val="1"/>
      <w:marLeft w:val="0"/>
      <w:marRight w:val="0"/>
      <w:marTop w:val="0"/>
      <w:marBottom w:val="0"/>
      <w:divBdr>
        <w:top w:val="none" w:sz="0" w:space="0" w:color="auto"/>
        <w:left w:val="none" w:sz="0" w:space="0" w:color="auto"/>
        <w:bottom w:val="none" w:sz="0" w:space="0" w:color="auto"/>
        <w:right w:val="none" w:sz="0" w:space="0" w:color="auto"/>
      </w:divBdr>
    </w:div>
    <w:div w:id="156849570">
      <w:bodyDiv w:val="1"/>
      <w:marLeft w:val="0"/>
      <w:marRight w:val="0"/>
      <w:marTop w:val="0"/>
      <w:marBottom w:val="0"/>
      <w:divBdr>
        <w:top w:val="none" w:sz="0" w:space="0" w:color="auto"/>
        <w:left w:val="none" w:sz="0" w:space="0" w:color="auto"/>
        <w:bottom w:val="none" w:sz="0" w:space="0" w:color="auto"/>
        <w:right w:val="none" w:sz="0" w:space="0" w:color="auto"/>
      </w:divBdr>
    </w:div>
    <w:div w:id="991368087">
      <w:bodyDiv w:val="1"/>
      <w:marLeft w:val="0"/>
      <w:marRight w:val="0"/>
      <w:marTop w:val="0"/>
      <w:marBottom w:val="0"/>
      <w:divBdr>
        <w:top w:val="none" w:sz="0" w:space="0" w:color="auto"/>
        <w:left w:val="none" w:sz="0" w:space="0" w:color="auto"/>
        <w:bottom w:val="none" w:sz="0" w:space="0" w:color="auto"/>
        <w:right w:val="none" w:sz="0" w:space="0" w:color="auto"/>
      </w:divBdr>
    </w:div>
    <w:div w:id="1046756478">
      <w:bodyDiv w:val="1"/>
      <w:marLeft w:val="0"/>
      <w:marRight w:val="0"/>
      <w:marTop w:val="0"/>
      <w:marBottom w:val="0"/>
      <w:divBdr>
        <w:top w:val="none" w:sz="0" w:space="0" w:color="auto"/>
        <w:left w:val="none" w:sz="0" w:space="0" w:color="auto"/>
        <w:bottom w:val="none" w:sz="0" w:space="0" w:color="auto"/>
        <w:right w:val="none" w:sz="0" w:space="0" w:color="auto"/>
      </w:divBdr>
    </w:div>
    <w:div w:id="1058240367">
      <w:bodyDiv w:val="1"/>
      <w:marLeft w:val="0"/>
      <w:marRight w:val="0"/>
      <w:marTop w:val="0"/>
      <w:marBottom w:val="0"/>
      <w:divBdr>
        <w:top w:val="none" w:sz="0" w:space="0" w:color="auto"/>
        <w:left w:val="none" w:sz="0" w:space="0" w:color="auto"/>
        <w:bottom w:val="none" w:sz="0" w:space="0" w:color="auto"/>
        <w:right w:val="none" w:sz="0" w:space="0" w:color="auto"/>
      </w:divBdr>
      <w:divsChild>
        <w:div w:id="1833370656">
          <w:marLeft w:val="0"/>
          <w:marRight w:val="0"/>
          <w:marTop w:val="0"/>
          <w:marBottom w:val="0"/>
          <w:divBdr>
            <w:top w:val="none" w:sz="0" w:space="0" w:color="auto"/>
            <w:left w:val="none" w:sz="0" w:space="0" w:color="auto"/>
            <w:bottom w:val="none" w:sz="0" w:space="0" w:color="auto"/>
            <w:right w:val="none" w:sz="0" w:space="0" w:color="auto"/>
          </w:divBdr>
          <w:divsChild>
            <w:div w:id="3098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95652">
      <w:bodyDiv w:val="1"/>
      <w:marLeft w:val="0"/>
      <w:marRight w:val="0"/>
      <w:marTop w:val="0"/>
      <w:marBottom w:val="0"/>
      <w:divBdr>
        <w:top w:val="none" w:sz="0" w:space="0" w:color="auto"/>
        <w:left w:val="none" w:sz="0" w:space="0" w:color="auto"/>
        <w:bottom w:val="none" w:sz="0" w:space="0" w:color="auto"/>
        <w:right w:val="none" w:sz="0" w:space="0" w:color="auto"/>
      </w:divBdr>
    </w:div>
    <w:div w:id="1460147413">
      <w:bodyDiv w:val="1"/>
      <w:marLeft w:val="0"/>
      <w:marRight w:val="0"/>
      <w:marTop w:val="0"/>
      <w:marBottom w:val="0"/>
      <w:divBdr>
        <w:top w:val="none" w:sz="0" w:space="0" w:color="auto"/>
        <w:left w:val="none" w:sz="0" w:space="0" w:color="auto"/>
        <w:bottom w:val="none" w:sz="0" w:space="0" w:color="auto"/>
        <w:right w:val="none" w:sz="0" w:space="0" w:color="auto"/>
      </w:divBdr>
      <w:divsChild>
        <w:div w:id="2040541276">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 w:id="1538810332">
      <w:bodyDiv w:val="1"/>
      <w:marLeft w:val="0"/>
      <w:marRight w:val="0"/>
      <w:marTop w:val="0"/>
      <w:marBottom w:val="0"/>
      <w:divBdr>
        <w:top w:val="none" w:sz="0" w:space="0" w:color="auto"/>
        <w:left w:val="none" w:sz="0" w:space="0" w:color="auto"/>
        <w:bottom w:val="none" w:sz="0" w:space="0" w:color="auto"/>
        <w:right w:val="none" w:sz="0" w:space="0" w:color="auto"/>
      </w:divBdr>
      <w:divsChild>
        <w:div w:id="27605243">
          <w:marLeft w:val="0"/>
          <w:marRight w:val="0"/>
          <w:marTop w:val="0"/>
          <w:marBottom w:val="0"/>
          <w:divBdr>
            <w:top w:val="none" w:sz="0" w:space="0" w:color="auto"/>
            <w:left w:val="none" w:sz="0" w:space="0" w:color="auto"/>
            <w:bottom w:val="none" w:sz="0" w:space="0" w:color="auto"/>
            <w:right w:val="none" w:sz="0" w:space="0" w:color="auto"/>
          </w:divBdr>
          <w:divsChild>
            <w:div w:id="149567542">
              <w:marLeft w:val="0"/>
              <w:marRight w:val="0"/>
              <w:marTop w:val="0"/>
              <w:marBottom w:val="0"/>
              <w:divBdr>
                <w:top w:val="none" w:sz="0" w:space="0" w:color="auto"/>
                <w:left w:val="none" w:sz="0" w:space="0" w:color="auto"/>
                <w:bottom w:val="none" w:sz="0" w:space="0" w:color="auto"/>
                <w:right w:val="none" w:sz="0" w:space="0" w:color="auto"/>
              </w:divBdr>
              <w:divsChild>
                <w:div w:id="1100487025">
                  <w:marLeft w:val="0"/>
                  <w:marRight w:val="0"/>
                  <w:marTop w:val="0"/>
                  <w:marBottom w:val="0"/>
                  <w:divBdr>
                    <w:top w:val="none" w:sz="0" w:space="0" w:color="auto"/>
                    <w:left w:val="none" w:sz="0" w:space="0" w:color="auto"/>
                    <w:bottom w:val="none" w:sz="0" w:space="0" w:color="auto"/>
                    <w:right w:val="none" w:sz="0" w:space="0" w:color="auto"/>
                  </w:divBdr>
                  <w:divsChild>
                    <w:div w:id="1295871315">
                      <w:marLeft w:val="0"/>
                      <w:marRight w:val="0"/>
                      <w:marTop w:val="0"/>
                      <w:marBottom w:val="0"/>
                      <w:divBdr>
                        <w:top w:val="none" w:sz="0" w:space="0" w:color="auto"/>
                        <w:left w:val="none" w:sz="0" w:space="0" w:color="auto"/>
                        <w:bottom w:val="none" w:sz="0" w:space="0" w:color="auto"/>
                        <w:right w:val="none" w:sz="0" w:space="0" w:color="auto"/>
                      </w:divBdr>
                      <w:divsChild>
                        <w:div w:id="14539850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34117">
          <w:marLeft w:val="0"/>
          <w:marRight w:val="0"/>
          <w:marTop w:val="0"/>
          <w:marBottom w:val="0"/>
          <w:divBdr>
            <w:top w:val="none" w:sz="0" w:space="0" w:color="auto"/>
            <w:left w:val="none" w:sz="0" w:space="0" w:color="auto"/>
            <w:bottom w:val="none" w:sz="0" w:space="0" w:color="auto"/>
            <w:right w:val="none" w:sz="0" w:space="0" w:color="auto"/>
          </w:divBdr>
          <w:divsChild>
            <w:div w:id="903174557">
              <w:marLeft w:val="0"/>
              <w:marRight w:val="0"/>
              <w:marTop w:val="0"/>
              <w:marBottom w:val="0"/>
              <w:divBdr>
                <w:top w:val="none" w:sz="0" w:space="0" w:color="auto"/>
                <w:left w:val="none" w:sz="0" w:space="0" w:color="auto"/>
                <w:bottom w:val="none" w:sz="0" w:space="0" w:color="auto"/>
                <w:right w:val="none" w:sz="0" w:space="0" w:color="auto"/>
              </w:divBdr>
              <w:divsChild>
                <w:div w:id="18667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3435">
          <w:marLeft w:val="0"/>
          <w:marRight w:val="0"/>
          <w:marTop w:val="0"/>
          <w:marBottom w:val="0"/>
          <w:divBdr>
            <w:top w:val="none" w:sz="0" w:space="0" w:color="auto"/>
            <w:left w:val="none" w:sz="0" w:space="0" w:color="auto"/>
            <w:bottom w:val="none" w:sz="0" w:space="0" w:color="auto"/>
            <w:right w:val="none" w:sz="0" w:space="0" w:color="auto"/>
          </w:divBdr>
          <w:divsChild>
            <w:div w:id="1463227914">
              <w:marLeft w:val="0"/>
              <w:marRight w:val="0"/>
              <w:marTop w:val="0"/>
              <w:marBottom w:val="0"/>
              <w:divBdr>
                <w:top w:val="none" w:sz="0" w:space="0" w:color="auto"/>
                <w:left w:val="none" w:sz="0" w:space="0" w:color="auto"/>
                <w:bottom w:val="none" w:sz="0" w:space="0" w:color="auto"/>
                <w:right w:val="none" w:sz="0" w:space="0" w:color="auto"/>
              </w:divBdr>
              <w:divsChild>
                <w:div w:id="977488917">
                  <w:marLeft w:val="0"/>
                  <w:marRight w:val="0"/>
                  <w:marTop w:val="0"/>
                  <w:marBottom w:val="0"/>
                  <w:divBdr>
                    <w:top w:val="none" w:sz="0" w:space="0" w:color="auto"/>
                    <w:left w:val="none" w:sz="0" w:space="0" w:color="auto"/>
                    <w:bottom w:val="none" w:sz="0" w:space="0" w:color="auto"/>
                    <w:right w:val="none" w:sz="0" w:space="0" w:color="auto"/>
                  </w:divBdr>
                  <w:divsChild>
                    <w:div w:id="364406522">
                      <w:blockQuote w:val="1"/>
                      <w:marLeft w:val="0"/>
                      <w:marRight w:val="0"/>
                      <w:marTop w:val="0"/>
                      <w:marBottom w:val="0"/>
                      <w:divBdr>
                        <w:top w:val="none" w:sz="0" w:space="0" w:color="auto"/>
                        <w:left w:val="single" w:sz="36" w:space="8" w:color="2B00F7"/>
                        <w:bottom w:val="none" w:sz="0" w:space="0" w:color="auto"/>
                        <w:right w:val="none" w:sz="0" w:space="0" w:color="auto"/>
                      </w:divBdr>
                    </w:div>
                  </w:divsChild>
                </w:div>
              </w:divsChild>
            </w:div>
          </w:divsChild>
        </w:div>
        <w:div w:id="444232893">
          <w:marLeft w:val="0"/>
          <w:marRight w:val="0"/>
          <w:marTop w:val="0"/>
          <w:marBottom w:val="0"/>
          <w:divBdr>
            <w:top w:val="none" w:sz="0" w:space="0" w:color="auto"/>
            <w:left w:val="none" w:sz="0" w:space="0" w:color="auto"/>
            <w:bottom w:val="none" w:sz="0" w:space="0" w:color="auto"/>
            <w:right w:val="none" w:sz="0" w:space="0" w:color="auto"/>
          </w:divBdr>
          <w:divsChild>
            <w:div w:id="375813556">
              <w:marLeft w:val="0"/>
              <w:marRight w:val="0"/>
              <w:marTop w:val="0"/>
              <w:marBottom w:val="0"/>
              <w:divBdr>
                <w:top w:val="none" w:sz="0" w:space="0" w:color="auto"/>
                <w:left w:val="none" w:sz="0" w:space="0" w:color="auto"/>
                <w:bottom w:val="none" w:sz="0" w:space="0" w:color="auto"/>
                <w:right w:val="none" w:sz="0" w:space="0" w:color="auto"/>
              </w:divBdr>
              <w:divsChild>
                <w:div w:id="120539015">
                  <w:marLeft w:val="0"/>
                  <w:marRight w:val="0"/>
                  <w:marTop w:val="0"/>
                  <w:marBottom w:val="0"/>
                  <w:divBdr>
                    <w:top w:val="none" w:sz="0" w:space="0" w:color="auto"/>
                    <w:left w:val="none" w:sz="0" w:space="0" w:color="auto"/>
                    <w:bottom w:val="none" w:sz="0" w:space="0" w:color="auto"/>
                    <w:right w:val="none" w:sz="0" w:space="0" w:color="auto"/>
                  </w:divBdr>
                  <w:divsChild>
                    <w:div w:id="16649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74589">
          <w:marLeft w:val="0"/>
          <w:marRight w:val="0"/>
          <w:marTop w:val="0"/>
          <w:marBottom w:val="0"/>
          <w:divBdr>
            <w:top w:val="none" w:sz="0" w:space="0" w:color="auto"/>
            <w:left w:val="none" w:sz="0" w:space="0" w:color="auto"/>
            <w:bottom w:val="none" w:sz="0" w:space="0" w:color="auto"/>
            <w:right w:val="none" w:sz="0" w:space="0" w:color="auto"/>
          </w:divBdr>
          <w:divsChild>
            <w:div w:id="408968783">
              <w:marLeft w:val="0"/>
              <w:marRight w:val="0"/>
              <w:marTop w:val="0"/>
              <w:marBottom w:val="0"/>
              <w:divBdr>
                <w:top w:val="none" w:sz="0" w:space="0" w:color="auto"/>
                <w:left w:val="none" w:sz="0" w:space="0" w:color="auto"/>
                <w:bottom w:val="none" w:sz="0" w:space="0" w:color="auto"/>
                <w:right w:val="none" w:sz="0" w:space="0" w:color="auto"/>
              </w:divBdr>
              <w:divsChild>
                <w:div w:id="5848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9923">
          <w:marLeft w:val="0"/>
          <w:marRight w:val="0"/>
          <w:marTop w:val="0"/>
          <w:marBottom w:val="0"/>
          <w:divBdr>
            <w:top w:val="none" w:sz="0" w:space="0" w:color="auto"/>
            <w:left w:val="none" w:sz="0" w:space="0" w:color="auto"/>
            <w:bottom w:val="none" w:sz="0" w:space="0" w:color="auto"/>
            <w:right w:val="none" w:sz="0" w:space="0" w:color="auto"/>
          </w:divBdr>
          <w:divsChild>
            <w:div w:id="729379425">
              <w:marLeft w:val="0"/>
              <w:marRight w:val="0"/>
              <w:marTop w:val="0"/>
              <w:marBottom w:val="0"/>
              <w:divBdr>
                <w:top w:val="none" w:sz="0" w:space="0" w:color="auto"/>
                <w:left w:val="none" w:sz="0" w:space="0" w:color="auto"/>
                <w:bottom w:val="none" w:sz="0" w:space="0" w:color="auto"/>
                <w:right w:val="none" w:sz="0" w:space="0" w:color="auto"/>
              </w:divBdr>
              <w:divsChild>
                <w:div w:id="8508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6096">
          <w:marLeft w:val="0"/>
          <w:marRight w:val="0"/>
          <w:marTop w:val="0"/>
          <w:marBottom w:val="0"/>
          <w:divBdr>
            <w:top w:val="none" w:sz="0" w:space="0" w:color="auto"/>
            <w:left w:val="none" w:sz="0" w:space="0" w:color="auto"/>
            <w:bottom w:val="none" w:sz="0" w:space="0" w:color="auto"/>
            <w:right w:val="none" w:sz="0" w:space="0" w:color="auto"/>
          </w:divBdr>
          <w:divsChild>
            <w:div w:id="327366788">
              <w:marLeft w:val="0"/>
              <w:marRight w:val="0"/>
              <w:marTop w:val="0"/>
              <w:marBottom w:val="0"/>
              <w:divBdr>
                <w:top w:val="none" w:sz="0" w:space="0" w:color="auto"/>
                <w:left w:val="none" w:sz="0" w:space="0" w:color="auto"/>
                <w:bottom w:val="none" w:sz="0" w:space="0" w:color="auto"/>
                <w:right w:val="none" w:sz="0" w:space="0" w:color="auto"/>
              </w:divBdr>
              <w:divsChild>
                <w:div w:id="4156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1469">
          <w:marLeft w:val="0"/>
          <w:marRight w:val="0"/>
          <w:marTop w:val="0"/>
          <w:marBottom w:val="0"/>
          <w:divBdr>
            <w:top w:val="none" w:sz="0" w:space="0" w:color="auto"/>
            <w:left w:val="none" w:sz="0" w:space="0" w:color="auto"/>
            <w:bottom w:val="none" w:sz="0" w:space="0" w:color="auto"/>
            <w:right w:val="none" w:sz="0" w:space="0" w:color="auto"/>
          </w:divBdr>
          <w:divsChild>
            <w:div w:id="315185530">
              <w:marLeft w:val="0"/>
              <w:marRight w:val="0"/>
              <w:marTop w:val="0"/>
              <w:marBottom w:val="0"/>
              <w:divBdr>
                <w:top w:val="none" w:sz="0" w:space="0" w:color="auto"/>
                <w:left w:val="none" w:sz="0" w:space="0" w:color="auto"/>
                <w:bottom w:val="none" w:sz="0" w:space="0" w:color="auto"/>
                <w:right w:val="none" w:sz="0" w:space="0" w:color="auto"/>
              </w:divBdr>
              <w:divsChild>
                <w:div w:id="12473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0545">
          <w:marLeft w:val="0"/>
          <w:marRight w:val="0"/>
          <w:marTop w:val="0"/>
          <w:marBottom w:val="0"/>
          <w:divBdr>
            <w:top w:val="none" w:sz="0" w:space="0" w:color="auto"/>
            <w:left w:val="none" w:sz="0" w:space="0" w:color="auto"/>
            <w:bottom w:val="none" w:sz="0" w:space="0" w:color="auto"/>
            <w:right w:val="none" w:sz="0" w:space="0" w:color="auto"/>
          </w:divBdr>
          <w:divsChild>
            <w:div w:id="719983329">
              <w:marLeft w:val="0"/>
              <w:marRight w:val="0"/>
              <w:marTop w:val="0"/>
              <w:marBottom w:val="0"/>
              <w:divBdr>
                <w:top w:val="none" w:sz="0" w:space="0" w:color="auto"/>
                <w:left w:val="none" w:sz="0" w:space="0" w:color="auto"/>
                <w:bottom w:val="none" w:sz="0" w:space="0" w:color="auto"/>
                <w:right w:val="none" w:sz="0" w:space="0" w:color="auto"/>
              </w:divBdr>
              <w:divsChild>
                <w:div w:id="1261065990">
                  <w:marLeft w:val="0"/>
                  <w:marRight w:val="0"/>
                  <w:marTop w:val="0"/>
                  <w:marBottom w:val="0"/>
                  <w:divBdr>
                    <w:top w:val="none" w:sz="0" w:space="0" w:color="auto"/>
                    <w:left w:val="none" w:sz="0" w:space="0" w:color="auto"/>
                    <w:bottom w:val="none" w:sz="0" w:space="0" w:color="auto"/>
                    <w:right w:val="none" w:sz="0" w:space="0" w:color="auto"/>
                  </w:divBdr>
                  <w:divsChild>
                    <w:div w:id="1326670970">
                      <w:blockQuote w:val="1"/>
                      <w:marLeft w:val="0"/>
                      <w:marRight w:val="0"/>
                      <w:marTop w:val="0"/>
                      <w:marBottom w:val="0"/>
                      <w:divBdr>
                        <w:top w:val="none" w:sz="0" w:space="0" w:color="auto"/>
                        <w:left w:val="single" w:sz="36" w:space="8" w:color="2B00F7"/>
                        <w:bottom w:val="none" w:sz="0" w:space="0" w:color="auto"/>
                        <w:right w:val="none" w:sz="0" w:space="0" w:color="auto"/>
                      </w:divBdr>
                    </w:div>
                  </w:divsChild>
                </w:div>
              </w:divsChild>
            </w:div>
          </w:divsChild>
        </w:div>
        <w:div w:id="1473795149">
          <w:marLeft w:val="0"/>
          <w:marRight w:val="0"/>
          <w:marTop w:val="0"/>
          <w:marBottom w:val="0"/>
          <w:divBdr>
            <w:top w:val="none" w:sz="0" w:space="0" w:color="auto"/>
            <w:left w:val="none" w:sz="0" w:space="0" w:color="auto"/>
            <w:bottom w:val="none" w:sz="0" w:space="0" w:color="auto"/>
            <w:right w:val="none" w:sz="0" w:space="0" w:color="auto"/>
          </w:divBdr>
          <w:divsChild>
            <w:div w:id="1790929096">
              <w:marLeft w:val="0"/>
              <w:marRight w:val="0"/>
              <w:marTop w:val="0"/>
              <w:marBottom w:val="0"/>
              <w:divBdr>
                <w:top w:val="none" w:sz="0" w:space="0" w:color="auto"/>
                <w:left w:val="none" w:sz="0" w:space="0" w:color="auto"/>
                <w:bottom w:val="none" w:sz="0" w:space="0" w:color="auto"/>
                <w:right w:val="none" w:sz="0" w:space="0" w:color="auto"/>
              </w:divBdr>
              <w:divsChild>
                <w:div w:id="16213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9215">
          <w:marLeft w:val="0"/>
          <w:marRight w:val="0"/>
          <w:marTop w:val="0"/>
          <w:marBottom w:val="0"/>
          <w:divBdr>
            <w:top w:val="none" w:sz="0" w:space="0" w:color="auto"/>
            <w:left w:val="none" w:sz="0" w:space="0" w:color="auto"/>
            <w:bottom w:val="none" w:sz="0" w:space="0" w:color="auto"/>
            <w:right w:val="none" w:sz="0" w:space="0" w:color="auto"/>
          </w:divBdr>
          <w:divsChild>
            <w:div w:id="204871667">
              <w:marLeft w:val="0"/>
              <w:marRight w:val="0"/>
              <w:marTop w:val="0"/>
              <w:marBottom w:val="0"/>
              <w:divBdr>
                <w:top w:val="none" w:sz="0" w:space="0" w:color="auto"/>
                <w:left w:val="none" w:sz="0" w:space="0" w:color="auto"/>
                <w:bottom w:val="none" w:sz="0" w:space="0" w:color="auto"/>
                <w:right w:val="none" w:sz="0" w:space="0" w:color="auto"/>
              </w:divBdr>
              <w:divsChild>
                <w:div w:id="7917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6393">
          <w:marLeft w:val="0"/>
          <w:marRight w:val="0"/>
          <w:marTop w:val="0"/>
          <w:marBottom w:val="0"/>
          <w:divBdr>
            <w:top w:val="none" w:sz="0" w:space="0" w:color="auto"/>
            <w:left w:val="none" w:sz="0" w:space="0" w:color="auto"/>
            <w:bottom w:val="none" w:sz="0" w:space="0" w:color="auto"/>
            <w:right w:val="none" w:sz="0" w:space="0" w:color="auto"/>
          </w:divBdr>
          <w:divsChild>
            <w:div w:id="285357196">
              <w:marLeft w:val="0"/>
              <w:marRight w:val="0"/>
              <w:marTop w:val="0"/>
              <w:marBottom w:val="0"/>
              <w:divBdr>
                <w:top w:val="none" w:sz="0" w:space="0" w:color="auto"/>
                <w:left w:val="none" w:sz="0" w:space="0" w:color="auto"/>
                <w:bottom w:val="none" w:sz="0" w:space="0" w:color="auto"/>
                <w:right w:val="none" w:sz="0" w:space="0" w:color="auto"/>
              </w:divBdr>
              <w:divsChild>
                <w:div w:id="18041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8687">
          <w:marLeft w:val="0"/>
          <w:marRight w:val="0"/>
          <w:marTop w:val="0"/>
          <w:marBottom w:val="0"/>
          <w:divBdr>
            <w:top w:val="none" w:sz="0" w:space="0" w:color="auto"/>
            <w:left w:val="none" w:sz="0" w:space="0" w:color="auto"/>
            <w:bottom w:val="none" w:sz="0" w:space="0" w:color="auto"/>
            <w:right w:val="none" w:sz="0" w:space="0" w:color="auto"/>
          </w:divBdr>
          <w:divsChild>
            <w:div w:id="14580664">
              <w:marLeft w:val="0"/>
              <w:marRight w:val="0"/>
              <w:marTop w:val="0"/>
              <w:marBottom w:val="0"/>
              <w:divBdr>
                <w:top w:val="none" w:sz="0" w:space="0" w:color="auto"/>
                <w:left w:val="none" w:sz="0" w:space="0" w:color="auto"/>
                <w:bottom w:val="none" w:sz="0" w:space="0" w:color="auto"/>
                <w:right w:val="none" w:sz="0" w:space="0" w:color="auto"/>
              </w:divBdr>
              <w:divsChild>
                <w:div w:id="7443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54450">
      <w:bodyDiv w:val="1"/>
      <w:marLeft w:val="0"/>
      <w:marRight w:val="0"/>
      <w:marTop w:val="0"/>
      <w:marBottom w:val="0"/>
      <w:divBdr>
        <w:top w:val="none" w:sz="0" w:space="0" w:color="auto"/>
        <w:left w:val="none" w:sz="0" w:space="0" w:color="auto"/>
        <w:bottom w:val="none" w:sz="0" w:space="0" w:color="auto"/>
        <w:right w:val="none" w:sz="0" w:space="0" w:color="auto"/>
      </w:divBdr>
    </w:div>
    <w:div w:id="210930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orrespondence@athenalegal.i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0.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orrespondence@athenalegal.in"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correspondence@athenalegal.in"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mailto:correspondence@athenalegal.in" TargetMode="Externa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852D1-6345-4F30-A68D-6D5855299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22</Pages>
  <Words>6106</Words>
  <Characters>34810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intern2</dc:creator>
  <cp:lastModifiedBy>Ramanpreet Sidhu</cp:lastModifiedBy>
  <cp:revision>13</cp:revision>
  <cp:lastPrinted>2020-09-07T05:25:00Z</cp:lastPrinted>
  <dcterms:created xsi:type="dcterms:W3CDTF">2020-10-05T09:37:00Z</dcterms:created>
  <dcterms:modified xsi:type="dcterms:W3CDTF">2020-10-12T12:41:00Z</dcterms:modified>
</cp:coreProperties>
</file>