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Demonstration Access and Recording Guide</w:t>
      </w:r>
    </w:p>
    <w:p>
      <w:pPr>
        <w:pStyle w:val="Subtitle"/>
      </w:pPr>
      <w:r>
        <w:rPr>
          <w:color w:val="000000"/>
        </w:rPr>
        <w:t>Local evaluation hosted access record and recording checklist</w:t>
      </w:r>
    </w:p>
    <w:p>
      <w:pPr>
        <w:spacing w:line="240" w:lineRule="auto"/>
        <w:jc w:val="both"/>
      </w:pPr>
      <w:r>
        <w:t>Group 1   MIT 820   Application 1.0.4   Document 1.1   23 October 2026</w:t>
      </w:r>
    </w:p>
    <w:p>
      <w:pPr>
        <w:jc w:val="both"/>
      </w:pPr>
      <w:r>
        <w:t>This document provides reproducible local evaluation access, the hosted-access record and a live defence run sheet for CivicFlow 1.0.4. MIT 820 requires a functioning system that can be accessed or run independently at defence. The team-supplied project address is https://iconicproject.icdfafoundation.com.ng/. Complete the check and access fields after verifying the intended evaluation installation. Add a real recording where the submission instructions require one.</w:t>
      </w:r>
    </w:p>
    <w:p>
      <w:bookmarkStart w:id="121" w:name="h_1"/>
      <w:pPr>
        <w:pStyle w:val="Heading1"/>
        <w:keepNext/>
      </w:pPr>
      <w:r>
        <w:rPr>
          <w:color w:val="000000"/>
        </w:rPr>
        <w:t>1 Local demonstration access</w:t>
      </w:r>
      <w:bookmarkEnd w:id="121"/>
    </w:p>
    <w:p>
      <w:pPr>
        <w:pStyle w:val="ListNumber"/>
        <w:numPr>
          <w:ilvl w:val="0"/>
          <w:numId w:val="10"/>
        </w:numPr>
      </w:pPr>
      <w:r>
        <w:t>Extract the source directory to a machine with PHP 8.2+ and PDO SQLite, Mbstring, Fileinfo, OpenSSL, cURL and DOM/XML.</w:t>
      </w:r>
    </w:p>
    <w:p>
      <w:pPr>
        <w:pStyle w:val="ListNumber"/>
        <w:numPr>
          <w:ilvl w:val="0"/>
          <w:numId w:val="10"/>
        </w:numPr>
      </w:pPr>
      <w:r>
        <w:t>Open a terminal in that source directory and run php -S 127.0.0.1:8080 router.php.</w:t>
      </w:r>
    </w:p>
    <w:p>
      <w:pPr>
        <w:pStyle w:val="ListNumber"/>
        <w:numPr>
          <w:ilvl w:val="0"/>
          <w:numId w:val="10"/>
        </w:numPr>
      </w:pPr>
      <w:r>
        <w:t>Open http://127.0.0.1:8080/install in that machine’s browser.</w:t>
      </w:r>
    </w:p>
    <w:p>
      <w:pPr>
        <w:pStyle w:val="ListNumber"/>
        <w:numPr>
          <w:ilvl w:val="0"/>
          <w:numId w:val="10"/>
        </w:numPr>
      </w:pPr>
      <w:r>
        <w:t>For the GitHub source, first run python3 tools/prepare_local.py from the repository root and read the generated src/config/setup.key locally. For the private cPanel installation archive, use its local START_HERE.html. Choose SQLite and keep HTTPS enforcement off for loopback-only evaluation.</w:t>
      </w:r>
    </w:p>
    <w:p>
      <w:pPr>
        <w:pStyle w:val="ListNumber"/>
        <w:numPr>
          <w:ilvl w:val="0"/>
          <w:numId w:val="10"/>
        </w:numPr>
      </w:pPr>
      <w:r>
        <w:t>Create your administrator, enable demonstration mode and choose a sample-account password. Use synthetic information.</w:t>
      </w:r>
    </w:p>
    <w:p>
      <w:pPr>
        <w:pStyle w:val="ListNumber"/>
        <w:numPr>
          <w:ilvl w:val="0"/>
          <w:numId w:val="10"/>
        </w:numPr>
      </w:pPr>
      <w:r>
        <w:t>Complete setup and test the accounts below. Keep the administrator password separate from shared presentation access.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95" w:type="dxa"/>
          <w:right w:w="95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Role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Email or sign in identity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Password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Administrator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The administrator you create in setup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Your chosen administrator password.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Citizen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citizen@example.test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The sample password chosen during setup.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Public Works officer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works.officer@example.test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The same chosen sample password.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Commerce officer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trade.officer@example.test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The same chosen sample password.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Environment officer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env.officer@example.test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The same chosen sample password.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Planning officer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plan.officer@example.test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The same chosen sample password.</w:t>
            </w:r>
          </w:p>
        </w:tc>
      </w:tr>
    </w:tbl>
    <w:p>
      <w:pPr>
        <w:spacing w:after="60"/>
      </w:pPr>
    </w:p>
    <w:p>
      <w:pPr>
        <w:jc w:val="both"/>
      </w:pPr>
      <w:r>
        <w:t>Loopback access is available only on the machine running the server. The PHP built-in server is a local development tool. For supervisor remote access, deploy a separate protected demonstration instance using the cPanel guide and verify it from another connection.</w:t>
      </w:r>
    </w:p>
    <w:p>
      <w:bookmarkStart w:id="122" w:name="h_5"/>
      <w:pPr>
        <w:pStyle w:val="Heading1"/>
        <w:keepNext/>
      </w:pPr>
      <w:r>
        <w:rPr>
          <w:color w:val="000000"/>
        </w:rPr>
        <w:t>2 Hosted access record</w:t>
      </w:r>
      <w:bookmarkEnd w:id="122"/>
    </w:p>
    <w:p>
      <w:pPr>
        <w:jc w:val="both"/>
      </w:pPr>
      <w:r>
        <w:t>Complete these fields only after confirming the demonstration installation. Do not insert the production administrator credentials into a broadly shared report.</w:t>
      </w:r>
    </w:p>
    <w:p>
      <w:pPr>
        <w:pStyle w:val="ListBullet"/>
      </w:pPr>
      <w:r>
        <w:t>Verified demonstration URL __________________________________</w:t>
      </w:r>
    </w:p>
    <w:p>
      <w:pPr>
        <w:pStyle w:val="ListBullet"/>
      </w:pPr>
      <w:r>
        <w:t>Date checked and checker __________________________________</w:t>
      </w:r>
    </w:p>
    <w:p>
      <w:pPr>
        <w:pStyle w:val="ListBullet"/>
      </w:pPr>
      <w:r>
        <w:t>Shared citizen account _____________________________________</w:t>
      </w:r>
    </w:p>
    <w:p>
      <w:pPr>
        <w:pStyle w:val="ListBullet"/>
      </w:pPr>
      <w:r>
        <w:t>Shared officer account and department ________________________</w:t>
      </w:r>
    </w:p>
    <w:p>
      <w:pPr>
        <w:pStyle w:val="ListBullet"/>
      </w:pPr>
      <w:r>
        <w:t>Password delivery method __________________________________</w:t>
      </w:r>
    </w:p>
    <w:p>
      <w:pPr>
        <w:pStyle w:val="ListBullet"/>
      </w:pPr>
      <w:r>
        <w:t>Access expiry or removal date ________________________________</w:t>
      </w:r>
    </w:p>
    <w:p>
      <w:bookmarkStart w:id="123" w:name="h_8"/>
      <w:pPr>
        <w:pStyle w:val="Heading1"/>
        <w:keepNext/>
      </w:pPr>
      <w:r>
        <w:rPr>
          <w:color w:val="000000"/>
        </w:rPr>
        <w:t>3 Demonstration sequence</w:t>
      </w:r>
      <w:bookmarkEnd w:id="123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95" w:type="dxa"/>
          <w:right w:w="95" w:type="dxa"/>
        </w:tblCellMar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Step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Action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Evidence to show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Citizen creates a complaint.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Reference, target, department and receipt.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Correct officer starts review and asks for information.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Controlled state and recorded reason.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Citizen replies with harmless evidence.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Return to Submitted and private document.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Officer records a decision.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Closed record, history and feedback control.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Submit and approve a permit.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Approval record and limited public verification.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Use a different citizen and another department.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Denied direct record and attachment access.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Add an internal note with evidence.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Citizen cannot see or download either.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Show notifications, outbox, guide and reports.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Accurate held/provider states and scoped evidence.</w:t>
            </w:r>
          </w:p>
        </w:tc>
      </w:tr>
    </w:tbl>
    <w:p>
      <w:pPr>
        <w:spacing w:after="60"/>
      </w:pPr>
    </w:p>
    <w:p>
      <w:pPr>
        <w:jc w:val="both"/>
      </w:pPr>
      <w:r>
        <w:t>If a provider is not configured, demonstrate the local guide and the held outbox honestly. A local guide answer is not evidence of a successful AI-provider call. Do not manufacture an accepted email, SMS receipt or hosted access result.</w:t>
      </w:r>
    </w:p>
    <w:p>
      <w:bookmarkStart w:id="124" w:name="h_11"/>
      <w:pPr>
        <w:pStyle w:val="Heading1"/>
        <w:keepNext/>
      </w:pPr>
      <w:r>
        <w:rPr>
          <w:color w:val="000000"/>
        </w:rPr>
        <w:t>4 Recording checklist when required</w:t>
      </w:r>
      <w:bookmarkEnd w:id="124"/>
    </w:p>
    <w:p>
      <w:pPr>
        <w:pStyle w:val="ListNumber"/>
        <w:numPr>
          <w:ilvl w:val="0"/>
          <w:numId w:val="11"/>
        </w:numPr>
      </w:pPr>
      <w:r>
        <w:t>Confirm the actual submission rules for duration, file type, naming and maximum upload size.</w:t>
      </w:r>
    </w:p>
    <w:p>
      <w:pPr>
        <w:pStyle w:val="ListNumber"/>
        <w:numPr>
          <w:ilvl w:val="0"/>
          <w:numId w:val="11"/>
        </w:numPr>
      </w:pPr>
      <w:r>
        <w:t>Record a real browser session on the intended demonstration instance. Show the address sufficiently to identify the environment.</w:t>
      </w:r>
    </w:p>
    <w:p>
      <w:pPr>
        <w:pStyle w:val="ListNumber"/>
        <w:numPr>
          <w:ilvl w:val="0"/>
          <w:numId w:val="11"/>
        </w:numPr>
      </w:pPr>
      <w:r>
        <w:t>Use synthetic requests and harmless documents. Hide setup keys, real passwords, MFA secrets, provider keys and private citizen information.</w:t>
      </w:r>
    </w:p>
    <w:p>
      <w:pPr>
        <w:pStyle w:val="ListNumber"/>
        <w:numPr>
          <w:ilvl w:val="0"/>
          <w:numId w:val="11"/>
        </w:numPr>
      </w:pPr>
      <w:r>
        <w:t>Narrate the problem, the main workflow, a permission-denial example and what the test evidence establishes.</w:t>
      </w:r>
    </w:p>
    <w:p>
      <w:pPr>
        <w:pStyle w:val="ListNumber"/>
        <w:numPr>
          <w:ilvl w:val="0"/>
          <w:numId w:val="11"/>
        </w:numPr>
      </w:pPr>
      <w:r>
        <w:t>Keep provider limitations visible and explain any local fallback.</w:t>
      </w:r>
    </w:p>
    <w:p>
      <w:pPr>
        <w:pStyle w:val="ListNumber"/>
        <w:numPr>
          <w:ilvl w:val="0"/>
          <w:numId w:val="11"/>
        </w:numPr>
      </w:pPr>
      <w:r>
        <w:t>Play the complete exported recording and confirm readable text, audible narration, no accidental secrets and an accessible file.</w:t>
      </w:r>
    </w:p>
    <w:p>
      <w:pPr>
        <w:pStyle w:val="ListNumber"/>
        <w:numPr>
          <w:ilvl w:val="0"/>
          <w:numId w:val="11"/>
        </w:numPr>
      </w:pPr>
      <w:r>
        <w:t>Place the checked recording in the submission folder only if required, and enter its real filename or verified access link below.</w:t>
      </w:r>
    </w:p>
    <w:p>
      <w:pPr>
        <w:jc w:val="both"/>
      </w:pPr>
      <w:r>
        <w:t>Recording filename or verified link ______________________________</w:t>
      </w:r>
    </w:p>
    <w:p>
      <w:pPr>
        <w:jc w:val="both"/>
      </w:pPr>
      <w:r>
        <w:t>Recorded by ____________________   Reviewed by ____________________</w:t>
      </w:r>
    </w:p>
    <w:p>
      <w:pPr>
        <w:jc w:val="both"/>
      </w:pPr>
      <w:r>
        <w:t>Date ____________________   Duration ____________________</w:t>
      </w:r>
    </w:p>
    <w:p>
      <w:bookmarkStart w:id="125" w:name="h_16"/>
      <w:pPr>
        <w:pStyle w:val="Heading1"/>
        <w:keepNext/>
      </w:pPr>
      <w:r>
        <w:rPr>
          <w:color w:val="000000"/>
        </w:rPr>
        <w:t>5 Suggested presentation allocation</w:t>
      </w:r>
      <w:bookmarkEnd w:id="125"/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0" w:type="dxa"/>
          <w:bottom w:w="70" w:type="dxa"/>
          <w:left w:w="95" w:type="dxa"/>
          <w:right w:w="95" w:type="dxa"/>
        </w:tblCellMar>
      </w:tblPr>
      <w:tblGrid>
        <w:gridCol w:w="4500"/>
        <w:gridCol w:w="4500"/>
      </w:tblGrid>
      <w:tr>
        <w:trPr>
          <w:cantSplit/>
          <w:tblHeader/>
        </w:trPr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Member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D9E2F3"/>
          </w:tcPr>
          <w:p>
            <w:pPr>
              <w:keepNext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Suggested presentation focus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Bolaji Watson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Problem, coordination, scope and final readiness.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Saidu Mustapha Suleman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Requirements, acceptance criteria and manuals.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Egbue Odira Celestine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Data relationships, workflow diagrams and report documentation.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John Ojuekaiye Mayowa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5F6F8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Citizen portal and request demonstration.</w:t>
            </w:r>
          </w:p>
        </w:tc>
      </w:tr>
      <w:tr>
        <w:trPr>
          <w:cantSplit/>
        </w:trPr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Aminu Idris</w:t>
            </w:r>
          </w:p>
        </w:tc>
        <w:tc>
          <w:tcPr>
            <w:tcW w:type="dxa" w:w="45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before="0" w:after="40" w:line="259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Architecture, permissions, automation and deployment.</w:t>
            </w:r>
          </w:p>
        </w:tc>
      </w:tr>
    </w:tbl>
    <w:p>
      <w:pPr>
        <w:spacing w:after="60"/>
      </w:pPr>
    </w:p>
    <w:p>
      <w:pPr>
        <w:jc w:val="both"/>
      </w:pPr>
      <w:r>
        <w:t>Review the allocation together and ensure each member can explain the part they present. Confirm actual individual contributions and any institution-specific declarations before submission.</w:t>
      </w:r>
    </w:p>
    <w:p>
      <w:pPr>
        <w:pStyle w:val="Heading1"/>
        <w:keepNext/>
      </w:pPr>
      <w:r>
        <w:rPr>
          <w:color w:val="000000"/>
        </w:rPr>
        <w:t>6 Current role walkthrough and presentation gates</w:t>
      </w:r>
    </w:p>
    <w:p>
      <w:r>
        <w:t>Load the prepared 26-account dataset on a separate evaluation instance for all role journeys. The account directory identifies citizen, officer, head, auditor and communications access; the existing administrator supplies the sixth role. Share approved credentials privately.</w:t>
      </w:r>
    </w:p>
    <w:p>
      <w:r>
        <w:t>Verify independent live access and a local fallback before 28 November. A permitted recording supports the independently accessible or runnable system. Record panel corrections and submit by 29 November before 11:59 p.m. WAT.</w:t>
      </w:r>
    </w:p>
    <w:sectPr w:rsidR="00FC693F" w:rsidRPr="0006063C" w:rsidSect="00034616">
      <w:footerReference w:type="default" r:id="rId9"/>
      <w:pgSz w:w="12240" w:h="15840"/>
      <w:pgMar w:top="1224" w:right="1440" w:bottom="1224" w:left="180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20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140" w:before="200"/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300" w:lineRule="auto"/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300" w:lineRule="auto"/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00" w:after="240"/>
    </w:pPr>
    <w:rPr>
      <w:rFonts w:ascii="Times New Roman" w:hAnsi="Times New Roman" w:eastAsia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Access and Recording Guide</dc:title>
  <dc:subject/>
  <dc:creator>Group 1</dc:creator>
  <cp:keywords/>
  <dc:description>generated by python-docx</dc:description>
  <cp:lastModifiedBy>Group 1</cp:lastModifiedBy>
  <cp:revision>1</cp:revision>
  <dcterms:created xsi:type="dcterms:W3CDTF">2026-10-19T12:00:00Z</dcterms:created>
  <dcterms:modified xsi:type="dcterms:W3CDTF">2026-10-19T12:00:00Z</dcterms:modified>
  <cp:category/>
  <cp:version>1.1</cp:version>
</cp:coreProperties>
</file>