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ffa8ad64314019005993ca4d947224918653ff"/>
      <w:r>
        <w:t xml:space="preserve">Certified GRC Engineer (CGRCE) Training Calendar</w:t>
      </w:r>
      <w:bookmarkEnd w:id="20"/>
    </w:p>
    <w:p>
      <w:pPr>
        <w:pStyle w:val="Heading2"/>
      </w:pPr>
      <w:bookmarkStart w:id="21" w:name="month-intensive-program"/>
      <w:r>
        <w:t xml:space="preserve">12-Month Intensive Program</w:t>
      </w:r>
      <w:bookmarkEnd w:id="21"/>
    </w:p>
    <w:p>
      <w:pPr>
        <w:pStyle w:val="FirstParagraph"/>
      </w:pPr>
      <w:r>
        <w:rPr>
          <w:b/>
        </w:rPr>
        <w:t xml:space="preserve">Program Start Date:</w:t>
      </w:r>
      <w:r>
        <w:t xml:space="preserve"> </w:t>
      </w:r>
      <w:r>
        <w:t xml:space="preserve">Saturday, January 10, 2026</w:t>
      </w:r>
      <w:r>
        <w:t xml:space="preserve"> </w:t>
      </w:r>
      <w:r>
        <w:rPr>
          <w:b/>
        </w:rPr>
        <w:t xml:space="preserve">Program End Date:</w:t>
      </w:r>
      <w:r>
        <w:t xml:space="preserve"> </w:t>
      </w:r>
      <w:r>
        <w:t xml:space="preserve">Wednesday, January 20, 2027 (Approximate)</w:t>
      </w:r>
      <w:r>
        <w:t xml:space="preserve"> </w:t>
      </w:r>
      <w:r>
        <w:rPr>
          <w:b/>
        </w:rPr>
        <w:t xml:space="preserve">Training Schedule:</w:t>
      </w:r>
      <w:r>
        <w:t xml:space="preserve"> </w:t>
      </w:r>
      <w:r>
        <w:t xml:space="preserve">Saturdays &amp; Sundays (Weekend-only format)</w:t>
      </w:r>
      <w:r>
        <w:t xml:space="preserve"> </w:t>
      </w:r>
      <w:r>
        <w:rPr>
          <w:b/>
        </w:rPr>
        <w:t xml:space="preserve">Total Training Weeks:</w:t>
      </w:r>
      <w:r>
        <w:t xml:space="preserve"> </w:t>
      </w:r>
      <w:r>
        <w:t xml:space="preserve">47 weeks + 3 exam weeks + 8 break/completion weeks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gram-overview"/>
      <w:r>
        <w:t xml:space="preserve">Program Overview</w:t>
      </w:r>
      <w:bookmarkEnd w:id="22"/>
    </w:p>
    <w:p>
      <w:pPr>
        <w:pStyle w:val="FirstParagraph"/>
      </w:pPr>
      <w:r>
        <w:t xml:space="preserve">The Certified GRC Engineer (CGRCE) program is a comprehensive 12-month intensive training designed by the International Cybersecurity and Digital Forensics Academy (ICDFA). The program consists of three phases covering compliance foundations, advanced GRC integration, and practical implementation with automation.</w:t>
      </w:r>
    </w:p>
    <w:p>
      <w:pPr>
        <w:pStyle w:val="Heading3"/>
      </w:pPr>
      <w:bookmarkStart w:id="23" w:name="assessment-structure"/>
      <w:r>
        <w:t xml:space="preserve">Assessment Structure</w:t>
      </w:r>
      <w:bookmarkEnd w:id="23"/>
    </w:p>
    <w:p>
      <w:pPr>
        <w:pStyle w:val="FirstParagraph"/>
      </w:pPr>
      <w:r>
        <w:t xml:space="preserve">Each phase concludes with a</w:t>
      </w:r>
      <w:r>
        <w:t xml:space="preserve"> </w:t>
      </w:r>
      <w:r>
        <w:rPr>
          <w:b/>
        </w:rPr>
        <w:t xml:space="preserve">Competency Examination</w:t>
      </w:r>
      <w:r>
        <w:t xml:space="preserve"> </w:t>
      </w:r>
      <w:r>
        <w:t xml:space="preserve">comprising three papers: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Paper 1 (Objective):</w:t>
      </w:r>
      <w:r>
        <w:t xml:space="preserve"> </w:t>
      </w:r>
      <w:r>
        <w:t xml:space="preserve">Multiple-choice and short-answer questions testing theoretical knowledge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Paper 2 (Practical):</w:t>
      </w:r>
      <w:r>
        <w:t xml:space="preserve"> </w:t>
      </w:r>
      <w:r>
        <w:t xml:space="preserve">Hands-on lab-based challenges demonstrating technical proficiency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Paper 3 (Oral/Professional Discussion):</w:t>
      </w:r>
      <w:r>
        <w:t xml:space="preserve"> </w:t>
      </w:r>
      <w:r>
        <w:t xml:space="preserve">Scenario-based viva voce assessing communication and decision-making skills</w:t>
      </w:r>
    </w:p>
    <w:p>
      <w:pPr>
        <w:pStyle w:val="FirstParagraph"/>
      </w:pPr>
      <w:r>
        <w:t xml:space="preserve">Minimum cumulative score of</w:t>
      </w:r>
      <w:r>
        <w:t xml:space="preserve"> </w:t>
      </w:r>
      <w:r>
        <w:rPr>
          <w:b/>
        </w:rPr>
        <w:t xml:space="preserve">70%</w:t>
      </w:r>
      <w:r>
        <w:t xml:space="preserve"> </w:t>
      </w:r>
      <w:r>
        <w:t xml:space="preserve">is required to pass the program and earn CGRCE certification.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dec74871a9707ca15db08af2e41f2afbf453e17"/>
      <w:r>
        <w:t xml:space="preserve">PHASE I: Compliance &amp; Governance Foundations</w:t>
      </w:r>
      <w:bookmarkEnd w:id="24"/>
    </w:p>
    <w:p>
      <w:pPr>
        <w:pStyle w:val="Heading3"/>
      </w:pPr>
      <w:bookmarkStart w:id="25" w:name="X3035ee4f0b43df09b9a98c6d10b27a45cf818aa"/>
      <w:r>
        <w:t xml:space="preserve">Duration: 18 Weeks + 1 Exam Week + 1 Break Week = 20 Weeks</w:t>
      </w:r>
      <w:bookmarkEnd w:id="25"/>
    </w:p>
    <w:p>
      <w:pPr>
        <w:pStyle w:val="Heading3"/>
      </w:pPr>
      <w:bookmarkStart w:id="26" w:name="timeline-january-10-2026---may-24-2026"/>
      <w:r>
        <w:t xml:space="preserve">Timeline: January 10, 2026 - May 24, 2026</w:t>
      </w:r>
      <w:bookmarkEnd w:id="26"/>
    </w:p>
    <w:p>
      <w:pPr>
        <w:pStyle w:val="Heading3"/>
      </w:pPr>
      <w:bookmarkStart w:id="27" w:name="X6a8b6b26585be94c9a795fc0c9661e9bec8c7b1"/>
      <w:r>
        <w:t xml:space="preserve">Module GRC101: Introduction to GRC and the Technical Landscape</w:t>
      </w:r>
      <w:bookmarkEnd w:id="27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4 Weeks (January 10 - February 1,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Jan 10-11</w:t>
            </w:r>
          </w:p>
        </w:tc>
        <w:tc>
          <w:p>
            <w:pPr>
              <w:pStyle w:val="Compact"/>
              <w:jc w:val="left"/>
            </w:pPr>
            <w:r>
              <w:t xml:space="preserve">Linux for GRC Operations: File system navigation, directory creation for audit evidence, bash commands for log extraction</w:t>
            </w:r>
          </w:p>
        </w:tc>
        <w:tc>
          <w:p>
            <w:pPr>
              <w:pStyle w:val="Compact"/>
              <w:jc w:val="left"/>
            </w:pPr>
            <w:r>
              <w:t xml:space="preserve">Lab 1: System exploration &amp; log collection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Jan 17-18</w:t>
            </w:r>
          </w:p>
        </w:tc>
        <w:tc>
          <w:p>
            <w:pPr>
              <w:pStyle w:val="Compact"/>
              <w:jc w:val="left"/>
            </w:pPr>
            <w:r>
              <w:t xml:space="preserve">Linux Scripting for Compliance: Writing bash scripts for configuration checks, automating file permissions scans, password policy verification</w:t>
            </w:r>
          </w:p>
        </w:tc>
        <w:tc>
          <w:p>
            <w:pPr>
              <w:pStyle w:val="Compact"/>
              <w:jc w:val="left"/>
            </w:pPr>
            <w:r>
              <w:t xml:space="preserve">Lab 2: Compliance automation 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Jan 24-25</w:t>
            </w:r>
          </w:p>
        </w:tc>
        <w:tc>
          <w:p>
            <w:pPr>
              <w:pStyle w:val="Compact"/>
              <w:jc w:val="left"/>
            </w:pPr>
            <w:r>
              <w:t xml:space="preserve">Understanding GRC Frameworks: Mapping NIST CSF to real controls, creating control baseline tables, policy-control-implementation mapping</w:t>
            </w:r>
          </w:p>
        </w:tc>
        <w:tc>
          <w:p>
            <w:pPr>
              <w:pStyle w:val="Compact"/>
              <w:jc w:val="left"/>
            </w:pPr>
            <w:r>
              <w:t xml:space="preserve">Lab 3: Policy-Control-Implementation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Jan 31-Feb 1</w:t>
            </w:r>
          </w:p>
        </w:tc>
        <w:tc>
          <w:p>
            <w:pPr>
              <w:pStyle w:val="Compact"/>
              <w:jc w:val="left"/>
            </w:pPr>
            <w:r>
              <w:t xml:space="preserve">Risk &amp; Compliance Basics: Asset-based risk assessment, spreadsheet-based risk scoring, risk register creation</w:t>
            </w:r>
          </w:p>
        </w:tc>
        <w:tc>
          <w:p>
            <w:pPr>
              <w:pStyle w:val="Compact"/>
              <w:jc w:val="left"/>
            </w:pPr>
            <w:r>
              <w:t xml:space="preserve">Lab 4: Mini-risk assessment &amp; register</w:t>
            </w:r>
          </w:p>
        </w:tc>
      </w:tr>
    </w:tbl>
    <w:p>
      <w:pPr>
        <w:pStyle w:val="Heading3"/>
      </w:pPr>
      <w:bookmarkStart w:id="28" w:name="Xdb66ca7c1ea87501f5658656aa6ba62548327b0"/>
      <w:r>
        <w:t xml:space="preserve">Module GRC102: Information Security Governance</w:t>
      </w:r>
      <w:bookmarkEnd w:id="28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5 Weeks (February 7 - March 8,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Feb 7-8</w:t>
            </w:r>
          </w:p>
        </w:tc>
        <w:tc>
          <w:p>
            <w:pPr>
              <w:pStyle w:val="Compact"/>
              <w:jc w:val="left"/>
            </w:pPr>
            <w:r>
              <w:t xml:space="preserve">Policy Development: Drafting Acceptable Use Policy, Password Policy, alignment with ISO 27001 Annex A</w:t>
            </w:r>
          </w:p>
        </w:tc>
        <w:tc>
          <w:p>
            <w:pPr>
              <w:pStyle w:val="Compact"/>
              <w:jc w:val="left"/>
            </w:pPr>
            <w:r>
              <w:t xml:space="preserve">Lab 5: Governance document pack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Feb 14-15</w:t>
            </w:r>
          </w:p>
        </w:tc>
        <w:tc>
          <w:p>
            <w:pPr>
              <w:pStyle w:val="Compact"/>
              <w:jc w:val="left"/>
            </w:pPr>
            <w:r>
              <w:t xml:space="preserve">Governance Roles Mapping: RACI Matrix creation, governance structure design for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Lab 6: Governance role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Feb 21-22</w:t>
            </w:r>
          </w:p>
        </w:tc>
        <w:tc>
          <w:p>
            <w:pPr>
              <w:pStyle w:val="Compact"/>
              <w:jc w:val="left"/>
            </w:pPr>
            <w:r>
              <w:t xml:space="preserve">Security Control Monitoring: Building monitoring checklists, evaluating logs for compliance violations</w:t>
            </w:r>
          </w:p>
        </w:tc>
        <w:tc>
          <w:p>
            <w:pPr>
              <w:pStyle w:val="Compact"/>
              <w:jc w:val="left"/>
            </w:pPr>
            <w:r>
              <w:t xml:space="preserve">Lab 7: Monitoring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Feb 28-Mar 1</w:t>
            </w:r>
          </w:p>
        </w:tc>
        <w:tc>
          <w:p>
            <w:pPr>
              <w:pStyle w:val="Compact"/>
              <w:jc w:val="left"/>
            </w:pPr>
            <w:r>
              <w:t xml:space="preserve">Internal Audit Simulation: Mock compliance audit execution, evidence collection, audit findings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Lab 8: Audit findings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Mar 7-8</w:t>
            </w:r>
          </w:p>
        </w:tc>
        <w:tc>
          <w:p>
            <w:pPr>
              <w:pStyle w:val="Compact"/>
              <w:jc w:val="left"/>
            </w:pPr>
            <w:r>
              <w:t xml:space="preserve">Governance Case Study: Analyzing real-world governance failures, identifying gaps, proposing solutions</w:t>
            </w:r>
          </w:p>
        </w:tc>
        <w:tc>
          <w:p>
            <w:pPr>
              <w:pStyle w:val="Compact"/>
              <w:jc w:val="left"/>
            </w:pPr>
            <w:r>
              <w:t xml:space="preserve">Lab 9: Governance case resolution</w:t>
            </w:r>
          </w:p>
        </w:tc>
      </w:tr>
    </w:tbl>
    <w:p>
      <w:pPr>
        <w:pStyle w:val="Heading3"/>
      </w:pPr>
      <w:bookmarkStart w:id="29" w:name="X0e46f4c1620edc8c83eb74f11c700d1c7ea6d0a"/>
      <w:r>
        <w:t xml:space="preserve">Module GRC103: Risk Assessment and Management Techniques</w:t>
      </w:r>
      <w:bookmarkEnd w:id="29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5 Weeks (March 14 - April 12,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Mar 14-15</w:t>
            </w:r>
          </w:p>
        </w:tc>
        <w:tc>
          <w:p>
            <w:pPr>
              <w:pStyle w:val="Compact"/>
              <w:jc w:val="left"/>
            </w:pPr>
            <w:r>
              <w:t xml:space="preserve">Threat Modelling: STRIDE threat modeling methodology, data flow diagram creation</w:t>
            </w:r>
          </w:p>
        </w:tc>
        <w:tc>
          <w:p>
            <w:pPr>
              <w:pStyle w:val="Compact"/>
              <w:jc w:val="left"/>
            </w:pPr>
            <w:r>
              <w:t xml:space="preserve">Lab 10: Threat model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Mar 21-22</w:t>
            </w:r>
          </w:p>
        </w:tc>
        <w:tc>
          <w:p>
            <w:pPr>
              <w:pStyle w:val="Compact"/>
              <w:jc w:val="left"/>
            </w:pPr>
            <w:r>
              <w:t xml:space="preserve">Quantitative Risk Calculation: ALE, SLE, and ARO calculations, Excel-based risk scoring</w:t>
            </w:r>
          </w:p>
        </w:tc>
        <w:tc>
          <w:p>
            <w:pPr>
              <w:pStyle w:val="Compact"/>
              <w:jc w:val="left"/>
            </w:pPr>
            <w:r>
              <w:t xml:space="preserve">Lab 11: Quantitative risk workbook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Mar 28-29</w:t>
            </w:r>
          </w:p>
        </w:tc>
        <w:tc>
          <w:p>
            <w:pPr>
              <w:pStyle w:val="Compact"/>
              <w:jc w:val="left"/>
            </w:pPr>
            <w:r>
              <w:t xml:space="preserve">Qualitative Risk Workshop: Heatmaps, likelihood-impact analysis, risk visualization</w:t>
            </w:r>
          </w:p>
        </w:tc>
        <w:tc>
          <w:p>
            <w:pPr>
              <w:pStyle w:val="Compact"/>
              <w:jc w:val="left"/>
            </w:pPr>
            <w:r>
              <w:t xml:space="preserve">Lab 12: Heatmap &amp; qualitative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Apr 4-5</w:t>
            </w:r>
          </w:p>
        </w:tc>
        <w:tc>
          <w:p>
            <w:pPr>
              <w:pStyle w:val="Compact"/>
              <w:jc w:val="left"/>
            </w:pPr>
            <w:r>
              <w:t xml:space="preserve">Risk Treatment Strategy: Selecting appropriate control strategies, risk acceptance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Lab 13: Treatment Plan &amp; risk acceptance memo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Apr 11-12</w:t>
            </w:r>
          </w:p>
        </w:tc>
        <w:tc>
          <w:p>
            <w:pPr>
              <w:pStyle w:val="Compact"/>
              <w:jc w:val="left"/>
            </w:pPr>
            <w:r>
              <w:t xml:space="preserve">Enterprise Risk Register: Building comprehensive corporate risk register with full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Lab 14: Completed risk register</w:t>
            </w:r>
          </w:p>
        </w:tc>
      </w:tr>
    </w:tbl>
    <w:p>
      <w:pPr>
        <w:pStyle w:val="Heading3"/>
      </w:pPr>
      <w:bookmarkStart w:id="30" w:name="Xe25b0b806b4862b724a1de83fe062fef99eefc0"/>
      <w:r>
        <w:t xml:space="preserve">Module GRC104: Compliance Frameworks and Legal Requirements</w:t>
      </w:r>
      <w:bookmarkEnd w:id="30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4 Weeks (April 18 - May 10,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Apr 18-19</w:t>
            </w:r>
          </w:p>
        </w:tc>
        <w:tc>
          <w:p>
            <w:pPr>
              <w:pStyle w:val="Compact"/>
              <w:jc w:val="left"/>
            </w:pPr>
            <w:r>
              <w:t xml:space="preserve">Framework Mapping: Mapping controls for ISO 27001, NIST CSF, CIS Benchmarks</w:t>
            </w:r>
          </w:p>
        </w:tc>
        <w:tc>
          <w:p>
            <w:pPr>
              <w:pStyle w:val="Compact"/>
              <w:jc w:val="left"/>
            </w:pPr>
            <w:r>
              <w:t xml:space="preserve">Lab 15: Controls alignment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Apr 25-26</w:t>
            </w:r>
          </w:p>
        </w:tc>
        <w:tc>
          <w:p>
            <w:pPr>
              <w:pStyle w:val="Compact"/>
              <w:jc w:val="left"/>
            </w:pPr>
            <w:r>
              <w:t xml:space="preserve">Data Privacy Assessment: GDPR and NDPA gap assessment, data privacy compliance</w:t>
            </w:r>
          </w:p>
        </w:tc>
        <w:tc>
          <w:p>
            <w:pPr>
              <w:pStyle w:val="Compact"/>
              <w:jc w:val="left"/>
            </w:pPr>
            <w:r>
              <w:t xml:space="preserve">Lab 16: Data privacy compliance checklist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May 2-3</w:t>
            </w:r>
          </w:p>
        </w:tc>
        <w:tc>
          <w:p>
            <w:pPr>
              <w:pStyle w:val="Compact"/>
              <w:jc w:val="left"/>
            </w:pPr>
            <w:r>
              <w:t xml:space="preserve">Legal Impact Simulation: Evaluating regulatory non-compliance cases, legal implications</w:t>
            </w:r>
          </w:p>
        </w:tc>
        <w:tc>
          <w:p>
            <w:pPr>
              <w:pStyle w:val="Compact"/>
              <w:jc w:val="left"/>
            </w:pPr>
            <w:r>
              <w:t xml:space="preserve">Lab 17: Legal impact brief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May 9-10</w:t>
            </w:r>
          </w:p>
        </w:tc>
        <w:tc>
          <w:p>
            <w:pPr>
              <w:pStyle w:val="Compact"/>
              <w:jc w:val="left"/>
            </w:pPr>
            <w:r>
              <w:t xml:space="preserve">Compliance Audit Preparation: Evidence gathering, sampling strategies, audit schedule creation</w:t>
            </w:r>
          </w:p>
        </w:tc>
        <w:tc>
          <w:p>
            <w:pPr>
              <w:pStyle w:val="Compact"/>
              <w:jc w:val="left"/>
            </w:pPr>
            <w:r>
              <w:t xml:space="preserve">Lab 18: Full audit prep package</w:t>
            </w:r>
          </w:p>
        </w:tc>
      </w:tr>
    </w:tbl>
    <w:p>
      <w:pPr>
        <w:pStyle w:val="Heading3"/>
      </w:pPr>
      <w:bookmarkStart w:id="31" w:name="phase-i-competency-examination"/>
      <w:r>
        <w:t xml:space="preserve">Phase I Competency Examination</w:t>
      </w:r>
      <w:bookmarkEnd w:id="31"/>
    </w:p>
    <w:p>
      <w:pPr>
        <w:pStyle w:val="FirstParagraph"/>
      </w:pPr>
      <w:r>
        <w:rPr>
          <w:b/>
        </w:rPr>
        <w:t xml:space="preserve">Week 19:</w:t>
      </w:r>
      <w:r>
        <w:t xml:space="preserve"> </w:t>
      </w:r>
      <w:r>
        <w:t xml:space="preserve">May 16-17, 2026</w:t>
      </w:r>
    </w:p>
    <w:p>
      <w:pPr>
        <w:pStyle w:val="BodyText"/>
      </w:pPr>
      <w:r>
        <w:rPr>
          <w:b/>
        </w:rPr>
        <w:t xml:space="preserve">Examination Structure:</w:t>
      </w:r>
      <w:r>
        <w:t xml:space="preserve"> </w:t>
      </w:r>
      <w:r>
        <w:t xml:space="preserve">- Paper 1 (Objective): 60 minutes - Multiple-choice and short-answer questions on GRC fundamentals, frameworks, and governance principles</w:t>
      </w:r>
      <w:r>
        <w:t xml:space="preserve"> </w:t>
      </w:r>
      <w:r>
        <w:t xml:space="preserve">- Paper 2 (Practical): 90 minutes - Lab-based challenges involving risk assessment, policy development, and compliance mapping</w:t>
      </w:r>
      <w:r>
        <w:t xml:space="preserve"> </w:t>
      </w:r>
      <w:r>
        <w:t xml:space="preserve">- Paper 3 (Oral/Professional Discussion): 45 minutes - Scenario-based viva voce on governance implementation and risk management</w:t>
      </w:r>
    </w:p>
    <w:p>
      <w:pPr>
        <w:pStyle w:val="Heading3"/>
      </w:pPr>
      <w:bookmarkStart w:id="32" w:name="mid-term-break"/>
      <w:r>
        <w:t xml:space="preserve">Mid-Term Break</w:t>
      </w:r>
      <w:bookmarkEnd w:id="32"/>
    </w:p>
    <w:p>
      <w:pPr>
        <w:pStyle w:val="FirstParagraph"/>
      </w:pPr>
      <w:r>
        <w:rPr>
          <w:b/>
        </w:rPr>
        <w:t xml:space="preserve">Week 20:</w:t>
      </w:r>
      <w:r>
        <w:t xml:space="preserve"> </w:t>
      </w:r>
      <w:r>
        <w:t xml:space="preserve">May 23-24,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92a919e774cab2700fc4f0801c30d0c2ac6bb8d"/>
      <w:r>
        <w:t xml:space="preserve">PHASE II: Advanced GRC &amp; Technical Integration</w:t>
      </w:r>
      <w:bookmarkEnd w:id="33"/>
    </w:p>
    <w:p>
      <w:pPr>
        <w:pStyle w:val="Heading3"/>
      </w:pPr>
      <w:bookmarkStart w:id="34" w:name="X3d0c8d902635b0b537d190dbc42c269425d6aeb"/>
      <w:r>
        <w:t xml:space="preserve">Duration: 17 Weeks + 1 Exam Week + 2 Break Weeks = 20 Weeks</w:t>
      </w:r>
      <w:bookmarkEnd w:id="34"/>
    </w:p>
    <w:p>
      <w:pPr>
        <w:pStyle w:val="Heading3"/>
      </w:pPr>
      <w:bookmarkStart w:id="35" w:name="timeline-may-30-2026---october-4-2026"/>
      <w:r>
        <w:t xml:space="preserve">Timeline: May 30, 2026 - October 4, 2026</w:t>
      </w:r>
      <w:bookmarkEnd w:id="35"/>
    </w:p>
    <w:p>
      <w:pPr>
        <w:pStyle w:val="Heading3"/>
      </w:pPr>
      <w:bookmarkStart w:id="36" w:name="X03de71c4049c42ab0a7c382e614659b09a598fb"/>
      <w:r>
        <w:t xml:space="preserve">Module GRC201: Technical Incident Management and Business Continuity</w:t>
      </w:r>
      <w:bookmarkEnd w:id="36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5 Weeks (May 30 - June 28,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May 30-31</w:t>
            </w:r>
          </w:p>
        </w:tc>
        <w:tc>
          <w:p>
            <w:pPr>
              <w:pStyle w:val="Compact"/>
              <w:jc w:val="left"/>
            </w:pPr>
            <w:r>
              <w:t xml:space="preserve">Incident Response Planning: IR plan development, playbook creation, incident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Lab 19: IR plan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Jun 6-7</w:t>
            </w:r>
          </w:p>
        </w:tc>
        <w:tc>
          <w:p>
            <w:pPr>
              <w:pStyle w:val="Compact"/>
              <w:jc w:val="left"/>
            </w:pPr>
            <w:r>
              <w:t xml:space="preserve">Digital Forensics Fundamentals: Artifact collection (logs, browser history), forensic acquisition</w:t>
            </w:r>
          </w:p>
        </w:tc>
        <w:tc>
          <w:p>
            <w:pPr>
              <w:pStyle w:val="Compact"/>
              <w:jc w:val="left"/>
            </w:pPr>
            <w:r>
              <w:t xml:space="preserve">Lab 20: Forensic acquisition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Jun 13-14</w:t>
            </w:r>
          </w:p>
        </w:tc>
        <w:tc>
          <w:p>
            <w:pPr>
              <w:pStyle w:val="Compact"/>
              <w:jc w:val="left"/>
            </w:pPr>
            <w:r>
              <w:t xml:space="preserve">Business Continuity Planning: BCP and DRP development, recovery time objectives (RTO) and recovery point objectives (RPO)</w:t>
            </w:r>
          </w:p>
        </w:tc>
        <w:tc>
          <w:p>
            <w:pPr>
              <w:pStyle w:val="Compact"/>
              <w:jc w:val="left"/>
            </w:pPr>
            <w:r>
              <w:t xml:space="preserve">Lab 21: BCP/DRP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Jun 20-21</w:t>
            </w:r>
          </w:p>
        </w:tc>
        <w:tc>
          <w:p>
            <w:pPr>
              <w:pStyle w:val="Compact"/>
              <w:jc w:val="left"/>
            </w:pPr>
            <w:r>
              <w:t xml:space="preserve">Crisis Communication: Communication templates, stakeholder notification procedures</w:t>
            </w:r>
          </w:p>
        </w:tc>
        <w:tc>
          <w:p>
            <w:pPr>
              <w:pStyle w:val="Compact"/>
              <w:jc w:val="left"/>
            </w:pPr>
            <w:r>
              <w:t xml:space="preserve">Lab 22: Crisis communication pack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Jun 27-28</w:t>
            </w:r>
          </w:p>
        </w:tc>
        <w:tc>
          <w:p>
            <w:pPr>
              <w:pStyle w:val="Compact"/>
              <w:jc w:val="left"/>
            </w:pPr>
            <w:r>
              <w:t xml:space="preserve">Tabletop Simulation: Simulated incident exercise, response coordination, findings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Lab 23: Tabletop findings</w:t>
            </w:r>
          </w:p>
        </w:tc>
      </w:tr>
    </w:tbl>
    <w:p>
      <w:pPr>
        <w:pStyle w:val="Heading3"/>
      </w:pPr>
      <w:bookmarkStart w:id="37" w:name="Xb47ec37b2b41832e7765a803d19f50d60f523b9"/>
      <w:r>
        <w:t xml:space="preserve">Module GRC202: Security Awareness Engineering</w:t>
      </w:r>
      <w:bookmarkEnd w:id="37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3 Weeks (July 4 - July 19,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Jul 4-5</w:t>
            </w:r>
          </w:p>
        </w:tc>
        <w:tc>
          <w:p>
            <w:pPr>
              <w:pStyle w:val="Compact"/>
              <w:jc w:val="left"/>
            </w:pPr>
            <w:r>
              <w:t xml:space="preserve">Awareness Program Design: Organization-wide training plan, curriculum development, delivery methods</w:t>
            </w:r>
          </w:p>
        </w:tc>
        <w:tc>
          <w:p>
            <w:pPr>
              <w:pStyle w:val="Compact"/>
              <w:jc w:val="left"/>
            </w:pPr>
            <w:r>
              <w:t xml:space="preserve">Lab 24: Awareness program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Jul 11-12</w:t>
            </w:r>
          </w:p>
        </w:tc>
        <w:tc>
          <w:p>
            <w:pPr>
              <w:pStyle w:val="Compact"/>
              <w:jc w:val="left"/>
            </w:pPr>
            <w:r>
              <w:t xml:space="preserve">Phishing Simulation Design: Template creation, measurement metrics, campaign execution</w:t>
            </w:r>
          </w:p>
        </w:tc>
        <w:tc>
          <w:p>
            <w:pPr>
              <w:pStyle w:val="Compact"/>
              <w:jc w:val="left"/>
            </w:pPr>
            <w:r>
              <w:t xml:space="preserve">Lab 25: Phishing simulation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Jul 18-19</w:t>
            </w:r>
          </w:p>
        </w:tc>
        <w:tc>
          <w:p>
            <w:pPr>
              <w:pStyle w:val="Compact"/>
              <w:jc w:val="left"/>
            </w:pPr>
            <w:r>
              <w:t xml:space="preserve">Behavioral Analysis: User behavioral response evaluation, training effectiveness metrics</w:t>
            </w:r>
          </w:p>
        </w:tc>
        <w:tc>
          <w:p>
            <w:pPr>
              <w:pStyle w:val="Compact"/>
              <w:jc w:val="left"/>
            </w:pPr>
            <w:r>
              <w:t xml:space="preserve">Lab 26: Behavior analysis report</w:t>
            </w:r>
          </w:p>
        </w:tc>
      </w:tr>
    </w:tbl>
    <w:p>
      <w:pPr>
        <w:pStyle w:val="Heading3"/>
      </w:pPr>
      <w:bookmarkStart w:id="38" w:name="module-grc203-cloud-grc-and-automation"/>
      <w:r>
        <w:t xml:space="preserve">Module GRC203: Cloud GRC and Automation</w:t>
      </w:r>
      <w:bookmarkEnd w:id="38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5 Weeks (July 25 - August 23,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Jul 25-26</w:t>
            </w:r>
          </w:p>
        </w:tc>
        <w:tc>
          <w:p>
            <w:pPr>
              <w:pStyle w:val="Compact"/>
              <w:jc w:val="left"/>
            </w:pPr>
            <w:r>
              <w:t xml:space="preserve">Cloud Security Audit: AWS/Azure baseline review, cloud compliance assessment</w:t>
            </w:r>
          </w:p>
        </w:tc>
        <w:tc>
          <w:p>
            <w:pPr>
              <w:pStyle w:val="Compact"/>
              <w:jc w:val="left"/>
            </w:pPr>
            <w:r>
              <w:t xml:space="preserve">Lab 27: Cloud security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Aug 1-2</w:t>
            </w:r>
          </w:p>
        </w:tc>
        <w:tc>
          <w:p>
            <w:pPr>
              <w:pStyle w:val="Compact"/>
              <w:jc w:val="left"/>
            </w:pPr>
            <w:r>
              <w:t xml:space="preserve">Cloud Risk Assessment: Identifying cloud misconfigurations, cloud-specific threats</w:t>
            </w:r>
          </w:p>
        </w:tc>
        <w:tc>
          <w:p>
            <w:pPr>
              <w:pStyle w:val="Compact"/>
              <w:jc w:val="left"/>
            </w:pPr>
            <w:r>
              <w:t xml:space="preserve">Lab 28: Cloud risk 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Aug 8-9</w:t>
            </w:r>
          </w:p>
        </w:tc>
        <w:tc>
          <w:p>
            <w:pPr>
              <w:pStyle w:val="Compact"/>
              <w:jc w:val="left"/>
            </w:pPr>
            <w:r>
              <w:t xml:space="preserve">Python for Compliance Automation: Writing Python scripts for misconfiguration checks, automation fundamentals</w:t>
            </w:r>
          </w:p>
        </w:tc>
        <w:tc>
          <w:p>
            <w:pPr>
              <w:pStyle w:val="Compact"/>
              <w:jc w:val="left"/>
            </w:pPr>
            <w:r>
              <w:t xml:space="preserve">Lab 29: Python compliance automation 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Aug 15-16</w:t>
            </w:r>
          </w:p>
        </w:tc>
        <w:tc>
          <w:p>
            <w:pPr>
              <w:pStyle w:val="Compact"/>
              <w:jc w:val="left"/>
            </w:pPr>
            <w:r>
              <w:t xml:space="preserve">Automated Compliance Scanning: Running automated compliance tools, report generation</w:t>
            </w:r>
          </w:p>
        </w:tc>
        <w:tc>
          <w:p>
            <w:pPr>
              <w:pStyle w:val="Compact"/>
              <w:jc w:val="left"/>
            </w:pPr>
            <w:r>
              <w:t xml:space="preserve">Lab 30: Automated compliance scanning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Aug 22-23</w:t>
            </w:r>
          </w:p>
        </w:tc>
        <w:tc>
          <w:p>
            <w:pPr>
              <w:pStyle w:val="Compact"/>
              <w:jc w:val="left"/>
            </w:pPr>
            <w:r>
              <w:t xml:space="preserve">Future Compliance Challenges: Building regulatory change impact models, emerging compliance trends</w:t>
            </w:r>
          </w:p>
        </w:tc>
        <w:tc>
          <w:p>
            <w:pPr>
              <w:pStyle w:val="Compact"/>
              <w:jc w:val="left"/>
            </w:pPr>
            <w:r>
              <w:t xml:space="preserve">Lab 31: Regulatory change impact model</w:t>
            </w:r>
          </w:p>
        </w:tc>
      </w:tr>
    </w:tbl>
    <w:p>
      <w:pPr>
        <w:pStyle w:val="Heading3"/>
      </w:pPr>
      <w:bookmarkStart w:id="39" w:name="Xe49c56f2240be62f5fb32621eb572a32358b986"/>
      <w:r>
        <w:t xml:space="preserve">Module GRC204: Security Operations for GRC Engineers</w:t>
      </w:r>
      <w:bookmarkEnd w:id="39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4 Weeks (August 29 - September 20,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Aug 29-30</w:t>
            </w:r>
          </w:p>
        </w:tc>
        <w:tc>
          <w:p>
            <w:pPr>
              <w:pStyle w:val="Compact"/>
              <w:jc w:val="left"/>
            </w:pPr>
            <w:r>
              <w:t xml:space="preserve">SIEM for Compliance Logging: Splunk and Elastic fundamentals, correlation rule creation</w:t>
            </w:r>
          </w:p>
        </w:tc>
        <w:tc>
          <w:p>
            <w:pPr>
              <w:pStyle w:val="Compact"/>
              <w:jc w:val="left"/>
            </w:pPr>
            <w:r>
              <w:t xml:space="preserve">Lab 32: SIEM correlation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Sep 5-6</w:t>
            </w:r>
          </w:p>
        </w:tc>
        <w:tc>
          <w:p>
            <w:pPr>
              <w:pStyle w:val="Compact"/>
              <w:jc w:val="left"/>
            </w:pPr>
            <w:r>
              <w:t xml:space="preserve">Vulnerability Scanning: Basic vulnerability scanning, report generation and analysis</w:t>
            </w:r>
          </w:p>
        </w:tc>
        <w:tc>
          <w:p>
            <w:pPr>
              <w:pStyle w:val="Compact"/>
              <w:jc w:val="left"/>
            </w:pPr>
            <w:r>
              <w:t xml:space="preserve">Lab 33: Vulnerability scanning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Sep 12-13</w:t>
            </w:r>
          </w:p>
        </w:tc>
        <w:tc>
          <w:p>
            <w:pPr>
              <w:pStyle w:val="Compact"/>
              <w:jc w:val="left"/>
            </w:pPr>
            <w:r>
              <w:t xml:space="preserve">System Hardening: CIS Benchmarks application, configuration hardening, baseline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Lab 34: CIS Benchmark hardening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Sep 19-20</w:t>
            </w:r>
          </w:p>
        </w:tc>
        <w:tc>
          <w:p>
            <w:pPr>
              <w:pStyle w:val="Compact"/>
              <w:jc w:val="left"/>
            </w:pPr>
            <w:r>
              <w:t xml:space="preserve">Risk Interpretation from Pentest Reports: Interpreting penetration test findings, risk statement creation</w:t>
            </w:r>
          </w:p>
        </w:tc>
        <w:tc>
          <w:p>
            <w:pPr>
              <w:pStyle w:val="Compact"/>
              <w:jc w:val="left"/>
            </w:pPr>
            <w:r>
              <w:t xml:space="preserve">Lab 35: Risk interpretation report</w:t>
            </w:r>
          </w:p>
        </w:tc>
      </w:tr>
    </w:tbl>
    <w:p>
      <w:pPr>
        <w:pStyle w:val="Heading3"/>
      </w:pPr>
      <w:bookmarkStart w:id="40" w:name="phase-ii-competency-examination"/>
      <w:r>
        <w:t xml:space="preserve">Phase II Competency Examination</w:t>
      </w:r>
      <w:bookmarkEnd w:id="40"/>
    </w:p>
    <w:p>
      <w:pPr>
        <w:pStyle w:val="FirstParagraph"/>
      </w:pPr>
      <w:r>
        <w:rPr>
          <w:b/>
        </w:rPr>
        <w:t xml:space="preserve">Week 38:</w:t>
      </w:r>
      <w:r>
        <w:t xml:space="preserve"> </w:t>
      </w:r>
      <w:r>
        <w:t xml:space="preserve">September 26-27, 2026</w:t>
      </w:r>
    </w:p>
    <w:p>
      <w:pPr>
        <w:pStyle w:val="BodyText"/>
      </w:pPr>
      <w:r>
        <w:rPr>
          <w:b/>
        </w:rPr>
        <w:t xml:space="preserve">Examination Structure:</w:t>
      </w:r>
      <w:r>
        <w:t xml:space="preserve"> </w:t>
      </w:r>
      <w:r>
        <w:t xml:space="preserve">- Paper 1 (Objective): 60 minutes - Multiple-choice and short-answer questions on incident management, cloud GRC, and security operations</w:t>
      </w:r>
      <w:r>
        <w:t xml:space="preserve"> </w:t>
      </w:r>
      <w:r>
        <w:t xml:space="preserve">- Paper 2 (Practical): 120 minutes - Lab-based challenges involving incident response, cloud compliance, and SIEM configuration</w:t>
      </w:r>
      <w:r>
        <w:t xml:space="preserve"> </w:t>
      </w:r>
      <w:r>
        <w:t xml:space="preserve">- Paper 3 (Oral/Professional Discussion): 45 minutes - Scenario-based viva voce on business continuity and security operations management</w:t>
      </w:r>
    </w:p>
    <w:p>
      <w:pPr>
        <w:pStyle w:val="Heading3"/>
      </w:pPr>
      <w:bookmarkStart w:id="41" w:name="break-period"/>
      <w:r>
        <w:t xml:space="preserve">Break Period</w:t>
      </w:r>
      <w:bookmarkEnd w:id="41"/>
    </w:p>
    <w:p>
      <w:pPr>
        <w:pStyle w:val="FirstParagraph"/>
      </w:pPr>
      <w:r>
        <w:rPr>
          <w:b/>
        </w:rPr>
        <w:t xml:space="preserve">Weeks 39:</w:t>
      </w:r>
      <w:r>
        <w:t xml:space="preserve"> </w:t>
      </w:r>
      <w:r>
        <w:t xml:space="preserve">October 3-4,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hase-iii-grc-implementation-automation"/>
      <w:r>
        <w:t xml:space="preserve">PHASE III: GRC Implementation &amp; Automation</w:t>
      </w:r>
      <w:bookmarkEnd w:id="42"/>
    </w:p>
    <w:p>
      <w:pPr>
        <w:pStyle w:val="Heading3"/>
      </w:pPr>
      <w:bookmarkStart w:id="43" w:name="X5cceb33e2c5ce6e257296d0ab4037e335ce918b"/>
      <w:r>
        <w:t xml:space="preserve">Duration: 12 Weeks + 1 Exam Week + 5 Completion Weeks = 18 Weeks</w:t>
      </w:r>
      <w:bookmarkEnd w:id="43"/>
    </w:p>
    <w:p>
      <w:pPr>
        <w:pStyle w:val="Heading3"/>
      </w:pPr>
      <w:bookmarkStart w:id="44" w:name="X14c01fe2cf7c1aa68369ad4c49174234f1aaf7f"/>
      <w:r>
        <w:t xml:space="preserve">Timeline: October 10, 2026 - February 14, 2027</w:t>
      </w:r>
      <w:bookmarkEnd w:id="44"/>
    </w:p>
    <w:p>
      <w:pPr>
        <w:pStyle w:val="Heading3"/>
      </w:pPr>
      <w:bookmarkStart w:id="45" w:name="Xac212f08c35bcdb33a2bd73ae3330b3239081e7"/>
      <w:r>
        <w:t xml:space="preserve">Module GRC301: DevSecOps and Infrastructure as Code (IaC) for GRC</w:t>
      </w:r>
      <w:bookmarkEnd w:id="45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4 Weeks (October 10 - November 1,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Oct 10-11</w:t>
            </w:r>
          </w:p>
        </w:tc>
        <w:tc>
          <w:p>
            <w:pPr>
              <w:pStyle w:val="Compact"/>
              <w:jc w:val="left"/>
            </w:pPr>
            <w:r>
              <w:t xml:space="preserve">DevSecOps Pipeline: Building mini DevSecOps pipelines, security integration in CI/CD</w:t>
            </w:r>
          </w:p>
        </w:tc>
        <w:tc>
          <w:p>
            <w:pPr>
              <w:pStyle w:val="Compact"/>
              <w:jc w:val="left"/>
            </w:pPr>
            <w:r>
              <w:t xml:space="preserve">Lab 36: DevSecOps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Oct 17-18</w:t>
            </w:r>
          </w:p>
        </w:tc>
        <w:tc>
          <w:p>
            <w:pPr>
              <w:pStyle w:val="Compact"/>
              <w:jc w:val="left"/>
            </w:pPr>
            <w:r>
              <w:t xml:space="preserve">Policy-as-Code: Open Policy Agent (OPA) practical implementation, policy automation</w:t>
            </w:r>
          </w:p>
        </w:tc>
        <w:tc>
          <w:p>
            <w:pPr>
              <w:pStyle w:val="Compact"/>
              <w:jc w:val="left"/>
            </w:pPr>
            <w:r>
              <w:t xml:space="preserve">Lab 37: Policy-as-Code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Oct 24-25</w:t>
            </w:r>
          </w:p>
        </w:tc>
        <w:tc>
          <w:p>
            <w:pPr>
              <w:pStyle w:val="Compact"/>
              <w:jc w:val="left"/>
            </w:pPr>
            <w:r>
              <w:t xml:space="preserve">Terraform IaC Security: Writing secure Terraform scripts, infrastructure security automation</w:t>
            </w:r>
          </w:p>
        </w:tc>
        <w:tc>
          <w:p>
            <w:pPr>
              <w:pStyle w:val="Compact"/>
              <w:jc w:val="left"/>
            </w:pPr>
            <w:r>
              <w:t xml:space="preserve">Lab 38: Terraform IaC 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Oct 31-Nov 1</w:t>
            </w:r>
          </w:p>
        </w:tc>
        <w:tc>
          <w:p>
            <w:pPr>
              <w:pStyle w:val="Compact"/>
              <w:jc w:val="left"/>
            </w:pPr>
            <w:r>
              <w:t xml:space="preserve">Continuous Compliance in CI/CD: Automating CIS benchmark checks, continuous monitoring</w:t>
            </w:r>
          </w:p>
        </w:tc>
        <w:tc>
          <w:p>
            <w:pPr>
              <w:pStyle w:val="Compact"/>
              <w:jc w:val="left"/>
            </w:pPr>
            <w:r>
              <w:t xml:space="preserve">Lab 39: Continuous compliance automation</w:t>
            </w:r>
          </w:p>
        </w:tc>
      </w:tr>
    </w:tbl>
    <w:p>
      <w:pPr>
        <w:pStyle w:val="Heading3"/>
      </w:pPr>
      <w:bookmarkStart w:id="46" w:name="Xee10e085cc04c41845cba3011788057ed8b2c9c"/>
      <w:r>
        <w:t xml:space="preserve">Module GRC302: GRC Tooling and Platform Engineering</w:t>
      </w:r>
      <w:bookmarkEnd w:id="46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4 Weeks (November 7 - November 29,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Nov 7-8</w:t>
            </w:r>
          </w:p>
        </w:tc>
        <w:tc>
          <w:p>
            <w:pPr>
              <w:pStyle w:val="Compact"/>
              <w:jc w:val="left"/>
            </w:pPr>
            <w:r>
              <w:t xml:space="preserve">GRC Tool Survey: Evaluating top GRC tools (ServiceNow, RSA Archer, etc.), tool selection criteria</w:t>
            </w:r>
          </w:p>
        </w:tc>
        <w:tc>
          <w:p>
            <w:pPr>
              <w:pStyle w:val="Compact"/>
              <w:jc w:val="left"/>
            </w:pPr>
            <w:r>
              <w:t xml:space="preserve">Lab 40: GRC tool evaluation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Nov 14-15</w:t>
            </w:r>
          </w:p>
        </w:tc>
        <w:tc>
          <w:p>
            <w:pPr>
              <w:pStyle w:val="Compact"/>
              <w:jc w:val="left"/>
            </w:pPr>
            <w:r>
              <w:t xml:space="preserve">Compliance Dashboard: Building prototype compliance dashboard, data visualization</w:t>
            </w:r>
          </w:p>
        </w:tc>
        <w:tc>
          <w:p>
            <w:pPr>
              <w:pStyle w:val="Compact"/>
              <w:jc w:val="left"/>
            </w:pPr>
            <w:r>
              <w:t xml:space="preserve">Lab 41: Compliance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Nov 21-22</w:t>
            </w:r>
          </w:p>
        </w:tc>
        <w:tc>
          <w:p>
            <w:pPr>
              <w:pStyle w:val="Compact"/>
              <w:jc w:val="left"/>
            </w:pPr>
            <w:r>
              <w:t xml:space="preserve">API Integration: Using APIs to ingest compliance data, data aggregation</w:t>
            </w:r>
          </w:p>
        </w:tc>
        <w:tc>
          <w:p>
            <w:pPr>
              <w:pStyle w:val="Compact"/>
              <w:jc w:val="left"/>
            </w:pPr>
            <w:r>
              <w:t xml:space="preserve">Lab 42: API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Nov 28-29</w:t>
            </w:r>
          </w:p>
        </w:tc>
        <w:tc>
          <w:p>
            <w:pPr>
              <w:pStyle w:val="Compact"/>
              <w:jc w:val="left"/>
            </w:pPr>
            <w:r>
              <w:t xml:space="preserve">Workflow Engineering: Building automated risk exception workflows, process automation</w:t>
            </w:r>
          </w:p>
        </w:tc>
        <w:tc>
          <w:p>
            <w:pPr>
              <w:pStyle w:val="Compact"/>
              <w:jc w:val="left"/>
            </w:pPr>
            <w:r>
              <w:t xml:space="preserve">Lab 43: Automated workflow</w:t>
            </w:r>
          </w:p>
        </w:tc>
      </w:tr>
    </w:tbl>
    <w:p>
      <w:pPr>
        <w:pStyle w:val="Heading3"/>
      </w:pPr>
      <w:bookmarkStart w:id="47" w:name="X99b38be47245715820b2835a9c4c5abac72c36f"/>
      <w:r>
        <w:t xml:space="preserve">Module GRC399: Capstone Project - Engineering a GRC Program</w:t>
      </w:r>
      <w:bookmarkEnd w:id="47"/>
    </w:p>
    <w:p>
      <w:pPr>
        <w:pStyle w:val="FirstParagraph"/>
      </w:pPr>
      <w:r>
        <w:rPr>
          <w:b/>
        </w:rPr>
        <w:t xml:space="preserve">Duration:</w:t>
      </w:r>
      <w:r>
        <w:t xml:space="preserve"> </w:t>
      </w:r>
      <w:r>
        <w:t xml:space="preserve">4 Weeks (December 5 - December 27, 2026)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Dec 5-6</w:t>
            </w:r>
          </w:p>
        </w:tc>
        <w:tc>
          <w:p>
            <w:pPr>
              <w:pStyle w:val="Compact"/>
              <w:jc w:val="left"/>
            </w:pPr>
            <w:r>
              <w:t xml:space="preserve">Capstone Planning: Project scope finalization, requirements gathering, team formation</w:t>
            </w:r>
          </w:p>
        </w:tc>
        <w:tc>
          <w:p>
            <w:pPr>
              <w:pStyle w:val="Compact"/>
              <w:jc w:val="left"/>
            </w:pPr>
            <w:r>
              <w:t xml:space="preserve">Lab 44: Capstone planning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Dec 12-13</w:t>
            </w:r>
          </w:p>
        </w:tc>
        <w:tc>
          <w:p>
            <w:pPr>
              <w:pStyle w:val="Compact"/>
              <w:jc w:val="left"/>
            </w:pPr>
            <w:r>
              <w:t xml:space="preserve">Capstone Engineering: Active development, mentorship sessions, progress tracking</w:t>
            </w:r>
          </w:p>
        </w:tc>
        <w:tc>
          <w:p>
            <w:pPr>
              <w:pStyle w:val="Compact"/>
              <w:jc w:val="left"/>
            </w:pPr>
            <w:r>
              <w:t xml:space="preserve">Lab 45: Capstone 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Dec 19-20</w:t>
            </w:r>
          </w:p>
        </w:tc>
        <w:tc>
          <w:p>
            <w:pPr>
              <w:pStyle w:val="Compact"/>
              <w:jc w:val="left"/>
            </w:pPr>
            <w:r>
              <w:t xml:space="preserve">Capstone Automation: Implementing automation components, testing and validation</w:t>
            </w:r>
          </w:p>
        </w:tc>
        <w:tc>
          <w:p>
            <w:pPr>
              <w:pStyle w:val="Compact"/>
              <w:jc w:val="left"/>
            </w:pPr>
            <w:r>
              <w:t xml:space="preserve">Lab 46: Capstone 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Dec 26-27</w:t>
            </w:r>
          </w:p>
        </w:tc>
        <w:tc>
          <w:p>
            <w:pPr>
              <w:pStyle w:val="Compact"/>
              <w:jc w:val="left"/>
            </w:pPr>
            <w:r>
              <w:t xml:space="preserve">Final Capstone Presentation: Report finalization, solution submission, presentation preparation</w:t>
            </w:r>
          </w:p>
        </w:tc>
        <w:tc>
          <w:p>
            <w:pPr>
              <w:pStyle w:val="Compact"/>
              <w:jc w:val="left"/>
            </w:pPr>
            <w:r>
              <w:t xml:space="preserve">Lab 47: Capstone submission</w:t>
            </w:r>
          </w:p>
        </w:tc>
      </w:tr>
    </w:tbl>
    <w:p>
      <w:pPr>
        <w:pStyle w:val="BodyText"/>
      </w:pPr>
      <w:r>
        <w:rPr>
          <w:b/>
        </w:rPr>
        <w:t xml:space="preserve">Capstone Project Focus Areas (Select One):</w:t>
      </w:r>
      <w:r>
        <w:t xml:space="preserve"> </w:t>
      </w:r>
      <w:r>
        <w:t xml:space="preserve">- Developing and automating a cloud compliance check system for PCI-DSS</w:t>
      </w:r>
      <w:r>
        <w:t xml:space="preserve"> </w:t>
      </w:r>
      <w:r>
        <w:t xml:space="preserve">- Building an integrated risk dashboard by aggregating data from SIEM, Vulnerability Scanner, and Cloud APIs</w:t>
      </w:r>
      <w:r>
        <w:t xml:space="preserve"> </w:t>
      </w:r>
      <w:r>
        <w:t xml:space="preserve">- Creating a set of security policies as code for a Kubernetes deployment using IaC</w:t>
      </w:r>
      <w:r>
        <w:t xml:space="preserve"> </w:t>
      </w:r>
      <w:r>
        <w:t xml:space="preserve">- Engineering a full incident response automation runbook with playbooks</w:t>
      </w:r>
      <w:r>
        <w:t xml:space="preserve"> </w:t>
      </w:r>
      <w:r>
        <w:t xml:space="preserve">- Designing and documenting a technical control framework for a specific regulation (e.g., NDPA)</w:t>
      </w:r>
    </w:p>
    <w:p>
      <w:pPr>
        <w:pStyle w:val="Heading3"/>
      </w:pPr>
      <w:bookmarkStart w:id="48" w:name="phase-iii-competency-examination"/>
      <w:r>
        <w:t xml:space="preserve">Phase III Competency Examination</w:t>
      </w:r>
      <w:bookmarkEnd w:id="48"/>
    </w:p>
    <w:p>
      <w:pPr>
        <w:pStyle w:val="FirstParagraph"/>
      </w:pPr>
      <w:r>
        <w:rPr>
          <w:b/>
        </w:rPr>
        <w:t xml:space="preserve">Week 52:</w:t>
      </w:r>
      <w:r>
        <w:t xml:space="preserve"> </w:t>
      </w:r>
      <w:r>
        <w:t xml:space="preserve">January 2-3, 2027</w:t>
      </w:r>
    </w:p>
    <w:p>
      <w:pPr>
        <w:pStyle w:val="BodyText"/>
      </w:pPr>
      <w:r>
        <w:rPr>
          <w:b/>
        </w:rPr>
        <w:t xml:space="preserve">Examination Structure:</w:t>
      </w:r>
      <w:r>
        <w:t xml:space="preserve"> </w:t>
      </w:r>
      <w:r>
        <w:t xml:space="preserve">- Paper 1 (Objective): 60 minutes - Multiple-choice and short-answer questions on DevSecOps, IaC, GRC tooling, and automation</w:t>
      </w:r>
      <w:r>
        <w:t xml:space="preserve"> </w:t>
      </w:r>
      <w:r>
        <w:t xml:space="preserve">- Paper 2 (Practical): 120 minutes - Lab-based challenges involving Terraform, policy-as-code, and GRC platform configuration</w:t>
      </w:r>
      <w:r>
        <w:t xml:space="preserve"> </w:t>
      </w:r>
      <w:r>
        <w:t xml:space="preserve">- Paper 3 (Oral/Professional Discussion): 60 minutes - Capstone project defense and technical Q&amp;A with industry panel</w:t>
      </w:r>
    </w:p>
    <w:p>
      <w:pPr>
        <w:pStyle w:val="Heading3"/>
      </w:pPr>
      <w:bookmarkStart w:id="49" w:name="program-completion-phase"/>
      <w:r>
        <w:t xml:space="preserve">Program Completion Phase</w:t>
      </w:r>
      <w:bookmarkEnd w:id="49"/>
    </w:p>
    <w:p>
      <w:pPr>
        <w:pStyle w:val="FirstParagraph"/>
      </w:pPr>
      <w:r>
        <w:rPr>
          <w:b/>
        </w:rPr>
        <w:t xml:space="preserve">Weeks 53-58:</w:t>
      </w:r>
      <w:r>
        <w:t xml:space="preserve"> </w:t>
      </w:r>
      <w:r>
        <w:t xml:space="preserve">January 9 - February 14, 2027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Jan 9-10</w:t>
            </w:r>
          </w:p>
        </w:tc>
        <w:tc>
          <w:p>
            <w:pPr>
              <w:pStyle w:val="Compact"/>
              <w:jc w:val="left"/>
            </w:pPr>
            <w:r>
              <w:t xml:space="preserve">Mid-Term Break</w:t>
            </w:r>
          </w:p>
        </w:tc>
        <w:tc>
          <w:p>
            <w:pPr>
              <w:pStyle w:val="Compact"/>
              <w:jc w:val="left"/>
            </w:pPr>
            <w:r>
              <w:t xml:space="preserve">Preparation and rest period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Jan 16-17</w:t>
            </w:r>
          </w:p>
        </w:tc>
        <w:tc>
          <w:p>
            <w:pPr>
              <w:pStyle w:val="Compact"/>
              <w:jc w:val="left"/>
            </w:pPr>
            <w:r>
              <w:t xml:space="preserve">Final Revision &amp; Mock Exam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review and mock examination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Jan 23-24</w:t>
            </w:r>
          </w:p>
        </w:tc>
        <w:tc>
          <w:p>
            <w:pPr>
              <w:pStyle w:val="Compact"/>
              <w:jc w:val="left"/>
            </w:pPr>
            <w:r>
              <w:t xml:space="preserve">Phase 3 Examination (Practical)</w:t>
            </w:r>
          </w:p>
        </w:tc>
        <w:tc>
          <w:p>
            <w:pPr>
              <w:pStyle w:val="Compact"/>
              <w:jc w:val="left"/>
            </w:pPr>
            <w:r>
              <w:t xml:space="preserve">Final practical examination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Jan 30-31</w:t>
            </w:r>
          </w:p>
        </w:tc>
        <w:tc>
          <w:p>
            <w:pPr>
              <w:pStyle w:val="Compact"/>
              <w:jc w:val="left"/>
            </w:pPr>
            <w:r>
              <w:t xml:space="preserve">Oral Defense Preparation</w:t>
            </w:r>
          </w:p>
        </w:tc>
        <w:tc>
          <w:p>
            <w:pPr>
              <w:pStyle w:val="Compact"/>
              <w:jc w:val="left"/>
            </w:pPr>
            <w:r>
              <w:t xml:space="preserve">Capstone defense preparation and rehearsal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Feb 6-7</w:t>
            </w:r>
          </w:p>
        </w:tc>
        <w:tc>
          <w:p>
            <w:pPr>
              <w:pStyle w:val="Compact"/>
              <w:jc w:val="left"/>
            </w:pPr>
            <w:r>
              <w:t xml:space="preserve">Capstone Defense Week</w:t>
            </w:r>
          </w:p>
        </w:tc>
        <w:tc>
          <w:p>
            <w:pPr>
              <w:pStyle w:val="Compact"/>
              <w:jc w:val="left"/>
            </w:pPr>
            <w:r>
              <w:t xml:space="preserve">Final capstone project presentations before industry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Feb 13-14</w:t>
            </w:r>
          </w:p>
        </w:tc>
        <w:tc>
          <w:p>
            <w:pPr>
              <w:pStyle w:val="Compact"/>
              <w:jc w:val="left"/>
            </w:pPr>
            <w:r>
              <w:t xml:space="preserve">Certification &amp; Graduation</w:t>
            </w:r>
          </w:p>
        </w:tc>
        <w:tc>
          <w:p>
            <w:pPr>
              <w:pStyle w:val="Compact"/>
              <w:jc w:val="left"/>
            </w:pPr>
            <w:r>
              <w:t xml:space="preserve">Certification award ceremony and program completion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assessment-and-grading-structure"/>
      <w:r>
        <w:t xml:space="preserve">Assessment and Grading Structure</w:t>
      </w:r>
      <w:bookmarkEnd w:id="50"/>
    </w:p>
    <w:p>
      <w:pPr>
        <w:pStyle w:val="Heading3"/>
      </w:pPr>
      <w:bookmarkStart w:id="51" w:name="continuous-assessment-40-of-final-grade"/>
      <w:r>
        <w:t xml:space="preserve">Continuous Assessment (40% of Final Grade)</w:t>
      </w:r>
      <w:bookmarkEnd w:id="51"/>
    </w:p>
    <w:p>
      <w:pPr>
        <w:numPr>
          <w:ilvl w:val="0"/>
          <w:numId w:val="1002"/>
        </w:numPr>
        <w:pStyle w:val="Compact"/>
      </w:pPr>
      <w:r>
        <w:t xml:space="preserve">Weekly assignments and quizzes</w:t>
      </w:r>
    </w:p>
    <w:p>
      <w:pPr>
        <w:numPr>
          <w:ilvl w:val="0"/>
          <w:numId w:val="1002"/>
        </w:numPr>
        <w:pStyle w:val="Compact"/>
      </w:pPr>
      <w:r>
        <w:t xml:space="preserve">Hands-on technical lab exercises and reports</w:t>
      </w:r>
    </w:p>
    <w:p>
      <w:pPr>
        <w:numPr>
          <w:ilvl w:val="0"/>
          <w:numId w:val="1002"/>
        </w:numPr>
        <w:pStyle w:val="Compact"/>
      </w:pPr>
      <w:r>
        <w:t xml:space="preserve">Participation in live sessions and workshops</w:t>
      </w:r>
    </w:p>
    <w:p>
      <w:pPr>
        <w:numPr>
          <w:ilvl w:val="0"/>
          <w:numId w:val="1002"/>
        </w:numPr>
        <w:pStyle w:val="Compact"/>
      </w:pPr>
      <w:r>
        <w:t xml:space="preserve">Engagement in case studies and simulations</w:t>
      </w:r>
    </w:p>
    <w:p>
      <w:pPr>
        <w:pStyle w:val="Heading3"/>
      </w:pPr>
      <w:bookmarkStart w:id="52" w:name="Xa075046874ef8a96bd1261cafa70f78e1c70107"/>
      <w:r>
        <w:t xml:space="preserve">Phase Competency Examinations (30% of Final Grade)</w:t>
      </w:r>
      <w:bookmarkEnd w:id="52"/>
    </w:p>
    <w:p>
      <w:pPr>
        <w:numPr>
          <w:ilvl w:val="0"/>
          <w:numId w:val="1003"/>
        </w:numPr>
        <w:pStyle w:val="Compact"/>
      </w:pPr>
      <w:r>
        <w:t xml:space="preserve">Phase 1 Competency Exam (10%)</w:t>
      </w:r>
    </w:p>
    <w:p>
      <w:pPr>
        <w:numPr>
          <w:ilvl w:val="0"/>
          <w:numId w:val="1003"/>
        </w:numPr>
        <w:pStyle w:val="Compact"/>
      </w:pPr>
      <w:r>
        <w:t xml:space="preserve">Phase 2 Competency Exam (10%)</w:t>
      </w:r>
    </w:p>
    <w:p>
      <w:pPr>
        <w:numPr>
          <w:ilvl w:val="0"/>
          <w:numId w:val="1003"/>
        </w:numPr>
        <w:pStyle w:val="Compact"/>
      </w:pPr>
      <w:r>
        <w:t xml:space="preserve">Phase 3 Competency Exam (10%)</w:t>
      </w:r>
    </w:p>
    <w:p>
      <w:pPr>
        <w:pStyle w:val="FirstParagraph"/>
      </w:pPr>
      <w:r>
        <w:t xml:space="preserve">Each examination comprises three papers with equal weighting:</w:t>
      </w:r>
      <w:r>
        <w:t xml:space="preserve"> </w:t>
      </w:r>
      <w:r>
        <w:t xml:space="preserve">- Paper 1 (Objective): 33.3%</w:t>
      </w:r>
      <w:r>
        <w:t xml:space="preserve"> </w:t>
      </w:r>
      <w:r>
        <w:t xml:space="preserve">- Paper 2 (Practical): 33.3%</w:t>
      </w:r>
      <w:r>
        <w:t xml:space="preserve"> </w:t>
      </w:r>
      <w:r>
        <w:t xml:space="preserve">- Paper 3 (Oral/Professional Discussion): 33.3%</w:t>
      </w:r>
    </w:p>
    <w:p>
      <w:pPr>
        <w:pStyle w:val="Heading3"/>
      </w:pPr>
      <w:bookmarkStart w:id="53" w:name="capstone-project-30-of-final-grade"/>
      <w:r>
        <w:t xml:space="preserve">Capstone Project (30% of Final Grade)</w:t>
      </w:r>
      <w:bookmarkEnd w:id="53"/>
    </w:p>
    <w:p>
      <w:pPr>
        <w:numPr>
          <w:ilvl w:val="0"/>
          <w:numId w:val="1004"/>
        </w:numPr>
        <w:pStyle w:val="Compact"/>
      </w:pPr>
      <w:r>
        <w:t xml:space="preserve">Project Submission: Complete report, code, and documentation (15%)</w:t>
      </w:r>
    </w:p>
    <w:p>
      <w:pPr>
        <w:numPr>
          <w:ilvl w:val="0"/>
          <w:numId w:val="1004"/>
        </w:numPr>
        <w:pStyle w:val="Compact"/>
      </w:pPr>
      <w:r>
        <w:t xml:space="preserve">Final Defense: Presentation and Q&amp;A before industry panel (15%)</w:t>
      </w:r>
    </w:p>
    <w:p>
      <w:pPr>
        <w:pStyle w:val="FirstParagraph"/>
      </w:pPr>
      <w:r>
        <w:rPr>
          <w:b/>
        </w:rPr>
        <w:t xml:space="preserve">Minimum Passing Score:</w:t>
      </w:r>
      <w:r>
        <w:t xml:space="preserve"> </w:t>
      </w:r>
      <w:r>
        <w:t xml:space="preserve">70% cumulative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areer-pathways-upon-graduation"/>
      <w:r>
        <w:t xml:space="preserve">Career Pathways Upon Graduation</w:t>
      </w:r>
      <w:bookmarkEnd w:id="54"/>
    </w:p>
    <w:p>
      <w:pPr>
        <w:pStyle w:val="FirstParagraph"/>
      </w:pPr>
      <w:r>
        <w:t xml:space="preserve">Graduates of the CGRCE program are prepared for the following professional roles:</w:t>
      </w:r>
    </w:p>
    <w:p>
      <w:pPr>
        <w:numPr>
          <w:ilvl w:val="0"/>
          <w:numId w:val="1005"/>
        </w:numPr>
        <w:pStyle w:val="Compact"/>
      </w:pPr>
      <w:r>
        <w:t xml:space="preserve">GRC Engineer</w:t>
      </w:r>
    </w:p>
    <w:p>
      <w:pPr>
        <w:numPr>
          <w:ilvl w:val="0"/>
          <w:numId w:val="1005"/>
        </w:numPr>
        <w:pStyle w:val="Compact"/>
      </w:pPr>
      <w:r>
        <w:t xml:space="preserve">Compliance Automation Engineer</w:t>
      </w:r>
    </w:p>
    <w:p>
      <w:pPr>
        <w:numPr>
          <w:ilvl w:val="0"/>
          <w:numId w:val="1005"/>
        </w:numPr>
        <w:pStyle w:val="Compact"/>
      </w:pPr>
      <w:r>
        <w:t xml:space="preserve">Security Compliance Analyst</w:t>
      </w:r>
    </w:p>
    <w:p>
      <w:pPr>
        <w:numPr>
          <w:ilvl w:val="0"/>
          <w:numId w:val="1005"/>
        </w:numPr>
        <w:pStyle w:val="Compact"/>
      </w:pPr>
      <w:r>
        <w:t xml:space="preserve">Risk Management Analyst</w:t>
      </w:r>
    </w:p>
    <w:p>
      <w:pPr>
        <w:numPr>
          <w:ilvl w:val="0"/>
          <w:numId w:val="1005"/>
        </w:numPr>
        <w:pStyle w:val="Compact"/>
      </w:pPr>
      <w:r>
        <w:t xml:space="preserve">DevSecOps Engineer (GRC focus)</w:t>
      </w:r>
    </w:p>
    <w:p>
      <w:pPr>
        <w:numPr>
          <w:ilvl w:val="0"/>
          <w:numId w:val="1005"/>
        </w:numPr>
        <w:pStyle w:val="Compact"/>
      </w:pPr>
      <w:r>
        <w:t xml:space="preserve">Cloud Security Compliance Engineer</w:t>
      </w:r>
    </w:p>
    <w:p>
      <w:pPr>
        <w:numPr>
          <w:ilvl w:val="0"/>
          <w:numId w:val="1005"/>
        </w:numPr>
        <w:pStyle w:val="Compact"/>
      </w:pPr>
      <w:r>
        <w:t xml:space="preserve">Third-Party Risk Analyst</w:t>
      </w:r>
    </w:p>
    <w:p>
      <w:pPr>
        <w:numPr>
          <w:ilvl w:val="0"/>
          <w:numId w:val="1005"/>
        </w:numPr>
        <w:pStyle w:val="Compact"/>
      </w:pPr>
      <w:r>
        <w:t xml:space="preserve">IT Audit Analyst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program-summary-statistics"/>
      <w:r>
        <w:t xml:space="preserve">Program Summary Statistics</w:t>
      </w:r>
      <w:bookmarkEnd w:id="5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Program Duration</w:t>
            </w:r>
          </w:p>
        </w:tc>
        <w:tc>
          <w:p>
            <w:pPr>
              <w:pStyle w:val="Compact"/>
              <w:jc w:val="left"/>
            </w:pPr>
            <w:r>
              <w:t xml:space="preserve">12 Months (52 weeks)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Weeks</w:t>
            </w:r>
          </w:p>
        </w:tc>
        <w:tc>
          <w:p>
            <w:pPr>
              <w:pStyle w:val="Compact"/>
              <w:jc w:val="left"/>
            </w:pPr>
            <w:r>
              <w:t xml:space="preserve">47 weeks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Examination Weeks</w:t>
            </w:r>
          </w:p>
        </w:tc>
        <w:tc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Break/Completion Weeks</w:t>
            </w:r>
          </w:p>
        </w:tc>
        <w:tc>
          <w:p>
            <w:pPr>
              <w:pStyle w:val="Compact"/>
              <w:jc w:val="left"/>
            </w:pPr>
            <w:r>
              <w:t xml:space="preserve">8 weeks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Training Days</w:t>
            </w:r>
          </w:p>
        </w:tc>
        <w:tc>
          <w:p>
            <w:pPr>
              <w:pStyle w:val="Compact"/>
              <w:jc w:val="left"/>
            </w:pPr>
            <w:r>
              <w:t xml:space="preserve">94 days (Saturdays &amp; Sundays)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I Duration</w:t>
            </w:r>
          </w:p>
        </w:tc>
        <w:tc>
          <w:p>
            <w:pPr>
              <w:pStyle w:val="Compact"/>
              <w:jc w:val="left"/>
            </w:pPr>
            <w:r>
              <w:t xml:space="preserve">18 weeks + 1 exam + 1 break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II Duration</w:t>
            </w:r>
          </w:p>
        </w:tc>
        <w:tc>
          <w:p>
            <w:pPr>
              <w:pStyle w:val="Compact"/>
              <w:jc w:val="left"/>
            </w:pPr>
            <w:r>
              <w:t xml:space="preserve">17 weeks + 1 exam + 2 breaks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III Duration</w:t>
            </w:r>
          </w:p>
        </w:tc>
        <w:tc>
          <w:p>
            <w:pPr>
              <w:pStyle w:val="Compact"/>
              <w:jc w:val="left"/>
            </w:pPr>
            <w:r>
              <w:t xml:space="preserve">12 weeks + 1 exam + 5 completion weeks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Modules</w:t>
            </w:r>
          </w:p>
        </w:tc>
        <w:tc>
          <w:p>
            <w:pPr>
              <w:pStyle w:val="Compact"/>
              <w:jc w:val="left"/>
            </w:pPr>
            <w:r>
              <w:t xml:space="preserve">11 modules (GRC101-GRC104, GRC201-GRC204, GRC301-GRC302, GRC399)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Practical Labs</w:t>
            </w:r>
          </w:p>
        </w:tc>
        <w:tc>
          <w:p>
            <w:pPr>
              <w:pStyle w:val="Compact"/>
              <w:jc w:val="left"/>
            </w:pPr>
            <w:r>
              <w:t xml:space="preserve">47 hands-on lab exercises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Competency Exams</w:t>
            </w:r>
          </w:p>
        </w:tc>
        <w:tc>
          <w:p>
            <w:pPr>
              <w:pStyle w:val="Compact"/>
              <w:jc w:val="left"/>
            </w:pPr>
            <w:r>
              <w:t xml:space="preserve">3 (one per phase)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Papers per Exam</w:t>
            </w:r>
          </w:p>
        </w:tc>
        <w:tc>
          <w:p>
            <w:pPr>
              <w:pStyle w:val="Compact"/>
              <w:jc w:val="left"/>
            </w:pPr>
            <w:r>
              <w:t xml:space="preserve">3 (Objective, Practical, Oral)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Passing Score</w:t>
            </w:r>
          </w:p>
        </w:tc>
        <w:tc>
          <w:p>
            <w:pPr>
              <w:pStyle w:val="Compact"/>
              <w:jc w:val="left"/>
            </w:pPr>
            <w:r>
              <w:t xml:space="preserve">70% cumulative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important-notes"/>
      <w:r>
        <w:t xml:space="preserve">Important Notes</w:t>
      </w:r>
      <w:bookmarkEnd w:id="56"/>
    </w:p>
    <w:p>
      <w:pPr>
        <w:numPr>
          <w:ilvl w:val="0"/>
          <w:numId w:val="1006"/>
        </w:numPr>
      </w:pPr>
      <w:r>
        <w:rPr>
          <w:b/>
        </w:rPr>
        <w:t xml:space="preserve">Weekend-Only Schedule:</w:t>
      </w:r>
      <w:r>
        <w:t xml:space="preserve"> </w:t>
      </w:r>
      <w:r>
        <w:t xml:space="preserve">All training sessions are conducted on Saturdays and Sundays to accommodate working professionals.</w:t>
      </w:r>
    </w:p>
    <w:p>
      <w:pPr>
        <w:numPr>
          <w:ilvl w:val="0"/>
          <w:numId w:val="1006"/>
        </w:numPr>
      </w:pPr>
      <w:r>
        <w:rPr>
          <w:b/>
        </w:rPr>
        <w:t xml:space="preserve">Breaks and Holidays:</w:t>
      </w:r>
      <w:r>
        <w:t xml:space="preserve"> </w:t>
      </w:r>
      <w:r>
        <w:t xml:space="preserve">The calendar includes mid-term breaks after Phase I and Phase II, and a December break. Additional holidays may be observed as per institutional policy.</w:t>
      </w:r>
    </w:p>
    <w:p>
      <w:pPr>
        <w:numPr>
          <w:ilvl w:val="0"/>
          <w:numId w:val="1006"/>
        </w:numPr>
      </w:pPr>
      <w:r>
        <w:rPr>
          <w:b/>
        </w:rPr>
        <w:t xml:space="preserve">Flexibility:</w:t>
      </w:r>
      <w:r>
        <w:t xml:space="preserve"> </w:t>
      </w:r>
      <w:r>
        <w:t xml:space="preserve">Dates may be adjusted based on institutional holidays, weather conditions, or unforeseen circumstances. Participants will be notified in advance of any schedule changes.</w:t>
      </w:r>
    </w:p>
    <w:p>
      <w:pPr>
        <w:numPr>
          <w:ilvl w:val="0"/>
          <w:numId w:val="1006"/>
        </w:numPr>
      </w:pPr>
      <w:r>
        <w:rPr>
          <w:b/>
        </w:rPr>
        <w:t xml:space="preserve">Capstone Project:</w:t>
      </w:r>
      <w:r>
        <w:t xml:space="preserve"> </w:t>
      </w:r>
      <w:r>
        <w:t xml:space="preserve">The capstone project is a significant component of Phase III and requires substantial independent work. Participants are encouraged to start planning their projects early.</w:t>
      </w:r>
    </w:p>
    <w:p>
      <w:pPr>
        <w:numPr>
          <w:ilvl w:val="0"/>
          <w:numId w:val="1006"/>
        </w:numPr>
      </w:pPr>
      <w:r>
        <w:rPr>
          <w:b/>
        </w:rPr>
        <w:t xml:space="preserve">Certification Eligibility:</w:t>
      </w:r>
      <w:r>
        <w:t xml:space="preserve"> </w:t>
      </w:r>
      <w:r>
        <w:t xml:space="preserve">Participants must complete all phases, pass all three competency examinations with a minimum score of 70%, and successfully defend their capstone project to be eligible for the CGRCE credential.</w:t>
      </w:r>
    </w:p>
    <w:p>
      <w:pPr>
        <w:numPr>
          <w:ilvl w:val="0"/>
          <w:numId w:val="1006"/>
        </w:numPr>
      </w:pPr>
      <w:r>
        <w:rPr>
          <w:b/>
        </w:rPr>
        <w:t xml:space="preserve">Continuous Learning:</w:t>
      </w:r>
      <w:r>
        <w:t xml:space="preserve"> </w:t>
      </w:r>
      <w:r>
        <w:t xml:space="preserve">The GRC field is rapidly evolving. Graduates are encouraged to pursue continuous professional development and stay updated with emerging trends and technologies.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ontact-information"/>
      <w:r>
        <w:t xml:space="preserve">Contact Information</w:t>
      </w:r>
      <w:bookmarkEnd w:id="57"/>
    </w:p>
    <w:p>
      <w:pPr>
        <w:pStyle w:val="FirstParagraph"/>
      </w:pPr>
      <w:r>
        <w:rPr>
          <w:b/>
        </w:rPr>
        <w:t xml:space="preserve">International Cybersecurity and Digital Forensics Academy (ICDFA)</w:t>
      </w:r>
    </w:p>
    <w:p>
      <w:pPr>
        <w:pStyle w:val="BodyText"/>
      </w:pPr>
      <w:r>
        <w:t xml:space="preserve">Email: training@icdfa.edu.ng</w:t>
      </w:r>
      <w:r>
        <w:t xml:space="preserve"> </w:t>
      </w:r>
      <w:r>
        <w:t xml:space="preserve">Official Portal: www.icdfa.edu.ng</w:t>
      </w:r>
    </w:p>
    <w:p>
      <w:pPr>
        <w:pStyle w:val="BodyText"/>
      </w:pPr>
      <w:r>
        <w:t xml:space="preserve">For inquiries regarding the training calendar, schedule adjustments, or program details, please contact the ICDFA Training Office.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Generated: January 2, 2026</w:t>
      </w:r>
      <w:r>
        <w:t xml:space="preserve"> </w:t>
      </w:r>
      <w:r>
        <w:rPr>
          <w:i/>
        </w:rPr>
        <w:t xml:space="preserve">Program Version: CGRCE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2026-01-02T14:09:58Z</dcterms:created>
  <dcterms:modified xsi:type="dcterms:W3CDTF">2026-01-02T14:09:58Z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