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sz w:val="32"/>
        </w:rPr>
      </w:pPr>
      <w:r>
        <w:rPr>
          <w:rFonts w:ascii="Times New Roman" w:hAnsi="Times New Roman" w:eastAsia="宋体" w:cs="Times New Roman"/>
          <w:kern w:val="2"/>
          <w:sz w:val="72"/>
          <w:szCs w:val="72"/>
          <w:lang w:val="en-US" w:eastAsia="zh-CN" w:bidi="ar-SA"/>
        </w:rPr>
        <w:pict>
          <v:shape id="图片 3" o:spid="_x0000_s1026" type="#_x0000_t75" style="height:46.5pt;width:23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156" w:beforeLines="50"/>
        <w:jc w:val="center"/>
        <w:rPr>
          <w:b/>
          <w:sz w:val="52"/>
        </w:rPr>
      </w:pPr>
    </w:p>
    <w:p>
      <w:pPr>
        <w:spacing w:before="156" w:beforeLines="50"/>
        <w:jc w:val="center"/>
        <w:rPr>
          <w:rFonts w:hint="eastAsia"/>
          <w:b/>
          <w:sz w:val="52"/>
          <w:lang w:val="en-US" w:eastAsia="zh-CN"/>
        </w:rPr>
      </w:pPr>
      <w:r>
        <w:rPr>
          <w:rFonts w:hint="eastAsia"/>
          <w:b/>
          <w:sz w:val="52"/>
          <w:lang w:val="en-US" w:eastAsia="zh-CN"/>
        </w:rPr>
        <w:t>空教室查询系统</w:t>
      </w:r>
    </w:p>
    <w:p>
      <w:pPr>
        <w:spacing w:before="156" w:beforeLines="5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>
        <w:rPr>
          <w:rFonts w:hint="eastAsia"/>
          <w:b/>
          <w:sz w:val="52"/>
          <w:szCs w:val="52"/>
        </w:rPr>
        <w:t>说明书</w:t>
      </w:r>
    </w:p>
    <w:p>
      <w:pPr>
        <w:rPr>
          <w:rFonts w:eastAsia="华文隶书"/>
          <w:sz w:val="52"/>
          <w:szCs w:val="28"/>
        </w:rPr>
      </w:pPr>
    </w:p>
    <w:p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hint="eastAsia" w:ascii="华文隶书" w:eastAsia="华文隶书"/>
          <w:sz w:val="30"/>
          <w:szCs w:val="30"/>
        </w:rPr>
        <w:t>院    系：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                 软件学院                       </w:t>
      </w:r>
    </w:p>
    <w:p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hint="eastAsia" w:ascii="华文隶书" w:eastAsia="华文隶书"/>
          <w:sz w:val="30"/>
          <w:szCs w:val="30"/>
        </w:rPr>
        <w:t>组    员：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 </w:t>
      </w:r>
      <w:r>
        <w:rPr>
          <w:rFonts w:ascii="华文隶书" w:eastAsia="华文隶书"/>
          <w:sz w:val="30"/>
          <w:szCs w:val="30"/>
          <w:u w:val="single"/>
        </w:rPr>
        <w:t xml:space="preserve">              </w:t>
      </w:r>
      <w:r>
        <w:rPr>
          <w:rFonts w:hint="eastAsia" w:ascii="华文隶书" w:eastAsia="华文隶书"/>
          <w:sz w:val="30"/>
          <w:szCs w:val="30"/>
          <w:u w:val="single"/>
          <w:lang w:val="en-US" w:eastAsia="zh-CN"/>
        </w:rPr>
        <w:t>王浩宇、董世宇</w:t>
      </w:r>
      <w:r>
        <w:rPr>
          <w:rFonts w:hint="eastAsia" w:ascii="华文隶书" w:eastAsia="华文隶书"/>
          <w:sz w:val="30"/>
          <w:szCs w:val="30"/>
          <w:u w:val="single"/>
          <w:lang w:val="en-US" w:eastAsia="zh-CN"/>
        </w:rPr>
        <w:tab/>
      </w:r>
      <w:r>
        <w:rPr>
          <w:rFonts w:hint="eastAsia" w:ascii="华文隶书" w:eastAsia="华文隶书"/>
          <w:sz w:val="30"/>
          <w:szCs w:val="30"/>
          <w:u w:val="single"/>
        </w:rPr>
        <w:t xml:space="preserve">                        </w:t>
      </w:r>
    </w:p>
    <w:p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hint="eastAsia" w:ascii="华文隶书" w:eastAsia="华文隶书"/>
          <w:bCs/>
          <w:sz w:val="30"/>
          <w:szCs w:val="30"/>
        </w:rPr>
        <w:t>编 制 人：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</w:t>
      </w:r>
      <w:r>
        <w:rPr>
          <w:rFonts w:hint="eastAsia" w:ascii="华文隶书" w:eastAsia="华文隶书"/>
          <w:bCs/>
          <w:sz w:val="30"/>
          <w:szCs w:val="30"/>
          <w:u w:val="single"/>
          <w:lang w:val="en-US" w:eastAsia="zh-CN"/>
        </w:rPr>
        <w:t>董世宇</w:t>
      </w:r>
      <w:r>
        <w:rPr>
          <w:rFonts w:hint="eastAsia" w:ascii="华文隶书" w:eastAsia="华文隶书"/>
          <w:sz w:val="30"/>
          <w:szCs w:val="30"/>
          <w:u w:val="single"/>
        </w:rPr>
        <w:t xml:space="preserve">      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             </w:t>
      </w:r>
    </w:p>
    <w:p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hint="eastAsia" w:ascii="华文隶书" w:eastAsia="华文隶书"/>
          <w:bCs/>
          <w:sz w:val="30"/>
          <w:szCs w:val="30"/>
        </w:rPr>
        <w:t>编制日期：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              2015-05-24                    </w:t>
      </w:r>
    </w:p>
    <w:p>
      <w:pPr>
        <w:rPr>
          <w:b/>
          <w:sz w:val="36"/>
        </w:rPr>
      </w:pPr>
    </w:p>
    <w:p>
      <w:pPr>
        <w:spacing w:before="1560" w:beforeLines="500"/>
        <w:ind w:firstLine="3596" w:firstLineChars="995"/>
        <w:rPr>
          <w:b/>
          <w:sz w:val="36"/>
        </w:rPr>
      </w:pPr>
      <w:r>
        <w:rPr>
          <w:rFonts w:hint="eastAsia"/>
          <w:b/>
          <w:sz w:val="36"/>
        </w:rPr>
        <w:t>2015年5月</w:t>
      </w:r>
    </w:p>
    <w:p>
      <w:pPr>
        <w:spacing w:before="1560" w:beforeLines="500"/>
        <w:ind w:firstLine="3596" w:firstLineChars="995"/>
        <w:rPr>
          <w:b/>
          <w:sz w:val="36"/>
        </w:rPr>
      </w:pPr>
    </w:p>
    <w:p>
      <w:pPr>
        <w:pStyle w:val="19"/>
        <w:spacing w:line="240" w:lineRule="auto"/>
      </w:pPr>
      <w:bookmarkStart w:id="0" w:name="_Toc26830"/>
      <w:r>
        <w:rPr>
          <w:color w:val="auto"/>
          <w:sz w:val="36"/>
          <w:szCs w:val="36"/>
          <w:lang w:val="zh-CN"/>
        </w:rPr>
        <w:t>目录</w:t>
      </w:r>
      <w:bookmarkEnd w:id="0"/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_Toc26830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36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_Toc26830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_Toc27323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一.  引言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_Toc27323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_Toc5783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1.1 编写目的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_Toc5783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_Toc2949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1.2 参考资料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_Toc2949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_Toc23269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二.概要设计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_Toc23269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_Toc23355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2.1模块功能描述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_Toc23355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_Toc25613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.</w:t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系统的时序图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_Toc25613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_Toc27782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2.5数据库管理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_Toc27782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_Toc26875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三.  运行环境规定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_Toc26875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_Toc30188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3.1 硬件环境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_Toc30188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HYPERLINK \l _Toc15452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0"/>
          <w:lang w:val="en-US" w:eastAsia="zh-CN" w:bidi="ar-SA"/>
        </w:rPr>
        <w:t>3.2 软件环境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instrText xml:space="preserve"> PAGEREF _Toc15452 </w:instrTex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r>
        <w:rPr>
          <w:rFonts w:ascii="Times New Roman" w:hAnsi="Times New Roman" w:eastAsia="宋体" w:cs="Times New Roman"/>
          <w:kern w:val="2"/>
          <w:szCs w:val="20"/>
          <w:lang w:val="en-US" w:eastAsia="zh-CN" w:bidi="ar-SA"/>
        </w:rPr>
        <w:fldChar w:fldCharType="end"/>
      </w:r>
    </w:p>
    <w:p>
      <w:pPr>
        <w:rPr>
          <w:szCs w:val="21"/>
        </w:rPr>
      </w:pPr>
    </w:p>
    <w:p/>
    <w:p/>
    <w:p/>
    <w:p/>
    <w:p/>
    <w:p/>
    <w:p/>
    <w:p/>
    <w:p>
      <w:pPr>
        <w:pStyle w:val="2"/>
      </w:pPr>
      <w:bookmarkStart w:id="1" w:name="_Toc388774863"/>
      <w:bookmarkStart w:id="2" w:name="_Toc27323"/>
      <w:r>
        <w:rPr>
          <w:rFonts w:hint="eastAsia"/>
        </w:rPr>
        <w:t>一.  引言</w:t>
      </w:r>
      <w:bookmarkEnd w:id="1"/>
      <w:bookmarkEnd w:id="2"/>
    </w:p>
    <w:p>
      <w:pPr>
        <w:pStyle w:val="3"/>
      </w:pPr>
      <w:bookmarkStart w:id="3" w:name="_Toc388774864"/>
      <w:bookmarkStart w:id="4" w:name="_Toc5783"/>
      <w:r>
        <w:rPr>
          <w:rFonts w:hint="eastAsia"/>
        </w:rPr>
        <w:t>1.1 编写目的</w:t>
      </w:r>
      <w:bookmarkEnd w:id="3"/>
      <w:bookmarkEnd w:id="4"/>
    </w:p>
    <w:p>
      <w:pPr>
        <w:spacing w:line="360" w:lineRule="auto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随着哈尔滨工业大学（威海）的不断发展。学生数量也在日益增加。大量学霸，学神为哈工大注入了新的活力。但是学生们上自习的地方，举行集体活动的地方越来越难找。宿舍的环境不适合学生学习和开展集体活动。宿舍里的自习室已经远远达不到学生的要求。因此系统科学的排布各教学楼的教室成为了亟待解决的问题。本系统的开发正是为了解决学生因为找教室而浪费的时间精力，以及集体活动占教室的麻烦等问题。缓解教室资源紧张，利用不合理等情况。</w:t>
      </w:r>
    </w:p>
    <w:p>
      <w:pPr>
        <w:spacing w:line="360" w:lineRule="auto"/>
        <w:rPr>
          <w:color w:val="000000"/>
          <w:sz w:val="24"/>
        </w:rPr>
      </w:pPr>
    </w:p>
    <w:p>
      <w:pPr>
        <w:pStyle w:val="3"/>
      </w:pPr>
      <w:bookmarkStart w:id="5" w:name="_Toc388774866"/>
      <w:bookmarkStart w:id="6" w:name="_Toc2949"/>
      <w:r>
        <w:rPr>
          <w:rFonts w:hint="eastAsia"/>
        </w:rPr>
        <w:t>1.2 参考资料</w:t>
      </w:r>
      <w:bookmarkEnd w:id="5"/>
      <w:bookmarkEnd w:id="6"/>
    </w:p>
    <w:p>
      <w:pPr>
        <w:tabs>
          <w:tab w:val="left" w:pos="2520"/>
        </w:tabs>
        <w:spacing w:line="360" w:lineRule="auto"/>
        <w:ind w:firstLine="560" w:firstLineChars="200"/>
        <w:rPr>
          <w:sz w:val="28"/>
        </w:rPr>
      </w:pPr>
      <w:r>
        <w:rPr>
          <w:rFonts w:hint="eastAsia"/>
          <w:sz w:val="28"/>
        </w:rPr>
        <w:t>《软件工程--实践者的研究方法》 RogerS.Pressman 著</w:t>
      </w:r>
    </w:p>
    <w:p>
      <w:pPr>
        <w:rPr>
          <w:color w:val="292929"/>
          <w:sz w:val="24"/>
          <w:szCs w:val="24"/>
        </w:rPr>
      </w:pPr>
    </w:p>
    <w:p>
      <w:pPr>
        <w:rPr>
          <w:color w:val="292929"/>
          <w:sz w:val="24"/>
          <w:szCs w:val="24"/>
        </w:rPr>
      </w:pPr>
    </w:p>
    <w:p>
      <w:pPr>
        <w:pStyle w:val="2"/>
        <w:spacing w:line="240" w:lineRule="auto"/>
      </w:pPr>
      <w:bookmarkStart w:id="7" w:name="_Toc23269"/>
      <w:r>
        <w:rPr>
          <w:rFonts w:hint="eastAsia"/>
        </w:rPr>
        <w:t>二.概要设计</w:t>
      </w:r>
      <w:bookmarkEnd w:id="7"/>
    </w:p>
    <w:p>
      <w:pPr>
        <w:pStyle w:val="3"/>
        <w:spacing w:line="240" w:lineRule="auto"/>
      </w:pPr>
      <w:bookmarkStart w:id="8" w:name="_Toc387695843"/>
      <w:bookmarkStart w:id="9" w:name="_Toc23355"/>
      <w:r>
        <w:rPr>
          <w:rFonts w:hint="eastAsia"/>
        </w:rPr>
        <w:t>2.1模块功能描述</w:t>
      </w:r>
      <w:bookmarkEnd w:id="8"/>
      <w:bookmarkEnd w:id="9"/>
    </w:p>
    <w:tbl>
      <w:tblPr>
        <w:tblStyle w:val="15"/>
        <w:tblpPr w:leftFromText="180" w:rightFromText="180" w:vertAnchor="text" w:horzAnchor="page" w:tblpX="1795" w:tblpY="73"/>
        <w:tblOverlap w:val="never"/>
        <w:tblW w:w="8034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982"/>
        <w:gridCol w:w="480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2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4807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45" w:type="dxa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查询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查询空教室</w:t>
            </w:r>
          </w:p>
        </w:tc>
        <w:tc>
          <w:tcPr>
            <w:tcW w:w="4807" w:type="dxa"/>
            <w:vAlign w:val="center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学生可以查询到当前教学楼中的所有空教室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45" w:type="dxa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预约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预约占用</w:t>
            </w:r>
          </w:p>
        </w:tc>
        <w:tc>
          <w:tcPr>
            <w:tcW w:w="4807" w:type="dxa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学生在需要占用教室进行集体活动时可以预约占用，避免复占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45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解除占用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解除教室占用</w:t>
            </w:r>
          </w:p>
        </w:tc>
        <w:tc>
          <w:tcPr>
            <w:tcW w:w="4807" w:type="dxa"/>
            <w:vAlign w:val="center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学生在用完教室之后，或者不需要使用预约的教室是，可以解除对于教室的占用。</w:t>
            </w:r>
          </w:p>
        </w:tc>
      </w:tr>
    </w:tbl>
    <w:p>
      <w:pPr>
        <w:pStyle w:val="16"/>
        <w:ind w:firstLine="0" w:firstLineChars="0"/>
      </w:pPr>
    </w:p>
    <w:p/>
    <w:p/>
    <w:p/>
    <w:p/>
    <w:p/>
    <w:p/>
    <w:p/>
    <w:p>
      <w:pPr>
        <w:pStyle w:val="3"/>
      </w:pPr>
      <w:bookmarkStart w:id="10" w:name="_Toc387695846"/>
      <w:bookmarkStart w:id="11" w:name="_Toc25613"/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>系统的时序图</w:t>
      </w:r>
      <w:bookmarkEnd w:id="10"/>
      <w:bookmarkEnd w:id="11"/>
    </w:p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  <w:lang w:val="en-US" w:eastAsia="zh-CN"/>
        </w:rPr>
        <w:t>查询的时序图</w:t>
      </w:r>
    </w:p>
    <w:p>
      <w:pPr>
        <w:pStyle w:val="16"/>
        <w:ind w:left="720" w:firstLine="0" w:firstLineChars="0"/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11" o:spid="_x0000_s1027" type="#_x0000_t75" style="height:188.8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>.2</w:t>
      </w:r>
      <w:r>
        <w:rPr>
          <w:rFonts w:hint="eastAsia"/>
          <w:lang w:val="en-US" w:eastAsia="zh-CN"/>
        </w:rPr>
        <w:t>预约的时序图</w:t>
      </w:r>
    </w:p>
    <w:p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12" o:spid="_x0000_s1028" type="#_x0000_t75" style="height:299.4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>.3</w:t>
      </w:r>
      <w:r>
        <w:rPr>
          <w:rFonts w:hint="eastAsia"/>
          <w:lang w:val="en-US" w:eastAsia="zh-CN"/>
        </w:rPr>
        <w:t>占用</w:t>
      </w:r>
      <w:r>
        <w:rPr>
          <w:rFonts w:hint="eastAsia"/>
        </w:rPr>
        <w:t>时序图</w:t>
      </w:r>
    </w:p>
    <w:p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13" o:spid="_x0000_s1029" type="#_x0000_t75" style="height:286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lang w:val="en-US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>.4</w:t>
      </w:r>
      <w:r>
        <w:rPr>
          <w:rFonts w:hint="eastAsia"/>
          <w:lang w:val="en-US" w:eastAsia="zh-CN"/>
        </w:rPr>
        <w:t>解除占用的时序图</w:t>
      </w:r>
    </w:p>
    <w:p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14" o:spid="_x0000_s1030" type="#_x0000_t75" style="height:237.5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>
      <w:pPr>
        <w:pStyle w:val="3"/>
        <w:spacing w:line="240" w:lineRule="auto"/>
      </w:pPr>
      <w:bookmarkStart w:id="12" w:name="_Toc2778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bookmarkStart w:id="19" w:name="_GoBack"/>
      <w:bookmarkEnd w:id="19"/>
      <w:r>
        <w:rPr>
          <w:rFonts w:hint="eastAsia"/>
        </w:rPr>
        <w:t>数据库管理</w:t>
      </w:r>
      <w:bookmarkEnd w:id="12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本系统名为</w:t>
      </w:r>
      <w:r>
        <w:rPr>
          <w:rFonts w:hint="eastAsia"/>
          <w:b/>
          <w:sz w:val="28"/>
          <w:szCs w:val="28"/>
          <w:lang w:val="en-US" w:eastAsia="zh-CN"/>
        </w:rPr>
        <w:t>空教室查询系统</w:t>
      </w:r>
    </w:p>
    <w:p/>
    <w:p/>
    <w:p>
      <w:pPr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教室信息表</w:t>
      </w:r>
      <w:r>
        <w:rPr>
          <w:rFonts w:hint="eastAsia"/>
          <w:bCs/>
          <w:sz w:val="24"/>
        </w:rPr>
        <w:t>[</w:t>
      </w:r>
      <w:r>
        <w:rPr>
          <w:rFonts w:hint="eastAsia"/>
          <w:bCs/>
          <w:sz w:val="24"/>
          <w:lang w:val="en-US" w:eastAsia="zh-CN"/>
        </w:rPr>
        <w:t>table</w:t>
      </w:r>
      <w:r>
        <w:rPr>
          <w:bCs/>
          <w:sz w:val="24"/>
        </w:rPr>
        <w:t>]</w:t>
      </w:r>
    </w:p>
    <w:tbl>
      <w:tblPr>
        <w:tblStyle w:val="15"/>
        <w:tblW w:w="79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0"/>
        <w:gridCol w:w="1096"/>
        <w:gridCol w:w="223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学生id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Classid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教室号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Sign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教室状态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1：占用0：可用</w:t>
            </w:r>
          </w:p>
        </w:tc>
      </w:tr>
    </w:tbl>
    <w:p/>
    <w:p/>
    <w:p/>
    <w:p/>
    <w:p>
      <w:pPr>
        <w:pStyle w:val="2"/>
      </w:pPr>
      <w:bookmarkStart w:id="13" w:name="_Toc19295"/>
      <w:bookmarkStart w:id="14" w:name="_Toc26875"/>
      <w:r>
        <w:rPr>
          <w:rFonts w:hint="eastAsia"/>
        </w:rPr>
        <w:t>三.  运行环境规定</w:t>
      </w:r>
      <w:bookmarkEnd w:id="13"/>
      <w:bookmarkEnd w:id="14"/>
    </w:p>
    <w:p>
      <w:pPr>
        <w:pStyle w:val="3"/>
      </w:pPr>
      <w:bookmarkStart w:id="15" w:name="_Toc26563"/>
      <w:bookmarkStart w:id="16" w:name="_Toc30188"/>
      <w:r>
        <w:rPr>
          <w:rFonts w:hint="eastAsia"/>
        </w:rPr>
        <w:t>3.1 硬件环境</w:t>
      </w:r>
      <w:bookmarkEnd w:id="15"/>
      <w:bookmarkEnd w:id="16"/>
    </w:p>
    <w:p>
      <w:pPr>
        <w:ind w:firstLine="480" w:firstLineChars="200"/>
        <w:rPr>
          <w:rFonts w:eastAsia="黑体"/>
          <w:b/>
          <w:bCs/>
          <w:color w:val="000000"/>
          <w:sz w:val="24"/>
          <w:szCs w:val="28"/>
        </w:rPr>
      </w:pPr>
      <w:r>
        <w:rPr>
          <w:rFonts w:hint="eastAsia"/>
          <w:sz w:val="24"/>
        </w:rPr>
        <w:t>系统运行开发所使用的设备列表如下表4-1所示：</w:t>
      </w:r>
    </w:p>
    <w:p>
      <w:pPr>
        <w:spacing w:line="360" w:lineRule="auto"/>
        <w:jc w:val="center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表4-1 最低硬件配置表</w:t>
      </w:r>
    </w:p>
    <w:tbl>
      <w:tblPr>
        <w:tblStyle w:val="15"/>
        <w:tblW w:w="4880" w:type="dxa"/>
        <w:tblInd w:w="18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97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C0C0C0"/>
            <w:vAlign w:val="top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设备名称</w:t>
            </w:r>
          </w:p>
        </w:tc>
        <w:tc>
          <w:tcPr>
            <w:tcW w:w="2972" w:type="dxa"/>
            <w:shd w:val="clear" w:color="auto" w:fill="C0C0C0"/>
            <w:vAlign w:val="top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ind w:firstLine="360" w:firstLineChars="15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处理器</w:t>
            </w:r>
          </w:p>
        </w:tc>
        <w:tc>
          <w:tcPr>
            <w:tcW w:w="2972" w:type="dxa"/>
            <w:vAlign w:val="top"/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Celeron</w:t>
            </w:r>
            <w:r>
              <w:rPr>
                <w:rFonts w:hint="eastAsia"/>
                <w:color w:val="000000"/>
                <w:sz w:val="24"/>
              </w:rPr>
              <w:t xml:space="preserve"> D 2.53G HZ以上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内存容量</w:t>
            </w:r>
          </w:p>
        </w:tc>
        <w:tc>
          <w:tcPr>
            <w:tcW w:w="2972" w:type="dxa"/>
            <w:vAlign w:val="top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至少256M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外存容量</w:t>
            </w:r>
          </w:p>
        </w:tc>
        <w:tc>
          <w:tcPr>
            <w:tcW w:w="2972" w:type="dxa"/>
            <w:vAlign w:val="top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至少30G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联机/脱机</w:t>
            </w:r>
          </w:p>
        </w:tc>
        <w:tc>
          <w:tcPr>
            <w:tcW w:w="2972" w:type="dxa"/>
            <w:vAlign w:val="top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需要数据库服务器</w:t>
            </w:r>
          </w:p>
        </w:tc>
      </w:tr>
    </w:tbl>
    <w:p>
      <w:pPr>
        <w:pStyle w:val="3"/>
      </w:pPr>
      <w:bookmarkStart w:id="17" w:name="_Toc21859"/>
      <w:bookmarkStart w:id="18" w:name="_Toc15452"/>
      <w:r>
        <w:rPr>
          <w:rFonts w:hint="eastAsia"/>
        </w:rPr>
        <w:t>3.2 软件环境</w:t>
      </w:r>
      <w:bookmarkEnd w:id="17"/>
      <w:bookmarkEnd w:id="18"/>
    </w:p>
    <w:p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Windows 2000以上版本系统，Windows 7为最佳</w:t>
      </w:r>
    </w:p>
    <w:p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My Sql 11.1.11</w:t>
      </w:r>
    </w:p>
    <w:p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JAVA虚拟机：JDK1.5或更高版本</w:t>
      </w:r>
    </w:p>
    <w:p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MDAC版本在2.6以上</w:t>
      </w:r>
    </w:p>
    <w:p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屏幕分辨率为：800*600以上</w:t>
      </w:r>
    </w:p>
    <w:p/>
    <w:p>
      <w:pPr>
        <w:pStyle w:val="2"/>
        <w:spacing w:line="240" w:lineRule="auto"/>
        <w:rPr>
          <w:rFonts w:ascii="宋体" w:hAns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">
    <w:nsid w:val="00000005"/>
    <w:multiLevelType w:val="multilevel"/>
    <w:tmpl w:val="0000000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46DD7"/>
    <w:rsid w:val="00025F91"/>
    <w:rsid w:val="00065AAC"/>
    <w:rsid w:val="00165104"/>
    <w:rsid w:val="001F2A60"/>
    <w:rsid w:val="001F5C93"/>
    <w:rsid w:val="0022742C"/>
    <w:rsid w:val="00233783"/>
    <w:rsid w:val="00240248"/>
    <w:rsid w:val="00351692"/>
    <w:rsid w:val="003577E8"/>
    <w:rsid w:val="00365972"/>
    <w:rsid w:val="003D08A4"/>
    <w:rsid w:val="003F2536"/>
    <w:rsid w:val="004005CE"/>
    <w:rsid w:val="005273A8"/>
    <w:rsid w:val="005374CC"/>
    <w:rsid w:val="00547CD5"/>
    <w:rsid w:val="00563360"/>
    <w:rsid w:val="00567FB9"/>
    <w:rsid w:val="00591A26"/>
    <w:rsid w:val="0065774A"/>
    <w:rsid w:val="006771F6"/>
    <w:rsid w:val="006A221B"/>
    <w:rsid w:val="006B094C"/>
    <w:rsid w:val="006F03E2"/>
    <w:rsid w:val="007624A5"/>
    <w:rsid w:val="007711AA"/>
    <w:rsid w:val="00775D04"/>
    <w:rsid w:val="007B0B96"/>
    <w:rsid w:val="0087629F"/>
    <w:rsid w:val="00923629"/>
    <w:rsid w:val="00930B61"/>
    <w:rsid w:val="00951453"/>
    <w:rsid w:val="00A23222"/>
    <w:rsid w:val="00A60F0D"/>
    <w:rsid w:val="00A647F9"/>
    <w:rsid w:val="00A7366B"/>
    <w:rsid w:val="00B46DD7"/>
    <w:rsid w:val="00B8202D"/>
    <w:rsid w:val="00BA3BF7"/>
    <w:rsid w:val="00BD4258"/>
    <w:rsid w:val="00BE7A56"/>
    <w:rsid w:val="00C2553A"/>
    <w:rsid w:val="00C40416"/>
    <w:rsid w:val="00C56DC4"/>
    <w:rsid w:val="00C92E4C"/>
    <w:rsid w:val="00CB1E97"/>
    <w:rsid w:val="00CF7B6B"/>
    <w:rsid w:val="00D002BB"/>
    <w:rsid w:val="00D34DB8"/>
    <w:rsid w:val="00D46E65"/>
    <w:rsid w:val="00D713B1"/>
    <w:rsid w:val="00D92A77"/>
    <w:rsid w:val="00DE66BE"/>
    <w:rsid w:val="00DE6FD9"/>
    <w:rsid w:val="00E648E4"/>
    <w:rsid w:val="00E65854"/>
    <w:rsid w:val="00E81DA5"/>
    <w:rsid w:val="00E85BB2"/>
    <w:rsid w:val="00EE637D"/>
    <w:rsid w:val="00F4467A"/>
    <w:rsid w:val="00FA70BD"/>
    <w:rsid w:val="00FE2FC4"/>
    <w:rsid w:val="0CD10E89"/>
    <w:rsid w:val="6C26372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Date"/>
    <w:basedOn w:val="1"/>
    <w:next w:val="1"/>
    <w:link w:val="26"/>
    <w:unhideWhenUsed/>
    <w:uiPriority w:val="99"/>
    <w:pPr>
      <w:ind w:left="100" w:leftChars="2500"/>
    </w:pPr>
  </w:style>
  <w:style w:type="paragraph" w:styleId="8">
    <w:name w:val="Balloon Text"/>
    <w:basedOn w:val="1"/>
    <w:link w:val="25"/>
    <w:unhideWhenUsed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正文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paragraph" w:customStyle="1" w:styleId="1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20">
    <w:name w:val="表内容1"/>
    <w:basedOn w:val="1"/>
    <w:uiPriority w:val="0"/>
    <w:pPr>
      <w:spacing w:line="60" w:lineRule="auto"/>
      <w:jc w:val="left"/>
    </w:pPr>
    <w:rPr>
      <w:rFonts w:ascii="Calibri" w:hAnsi="Calibri" w:cs="宋体"/>
    </w:rPr>
  </w:style>
  <w:style w:type="character" w:customStyle="1" w:styleId="21">
    <w:name w:val="页眉 Char"/>
    <w:basedOn w:val="13"/>
    <w:link w:val="10"/>
    <w:uiPriority w:val="99"/>
    <w:rPr>
      <w:sz w:val="18"/>
      <w:szCs w:val="18"/>
    </w:rPr>
  </w:style>
  <w:style w:type="character" w:customStyle="1" w:styleId="22">
    <w:name w:val="页脚 Char"/>
    <w:basedOn w:val="13"/>
    <w:link w:val="9"/>
    <w:uiPriority w:val="99"/>
    <w:rPr>
      <w:sz w:val="18"/>
      <w:szCs w:val="18"/>
    </w:rPr>
  </w:style>
  <w:style w:type="character" w:customStyle="1" w:styleId="23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3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5">
    <w:name w:val="批注框文本 Char"/>
    <w:basedOn w:val="13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日期 Char"/>
    <w:basedOn w:val="13"/>
    <w:link w:val="7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27">
    <w:name w:val="标题 3 Char"/>
    <w:basedOn w:val="13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8">
    <w:name w:val="标题 4 Char"/>
    <w:basedOn w:val="13"/>
    <w:link w:val="5"/>
    <w:uiPriority w:val="9"/>
    <w:rPr>
      <w:rFonts w:ascii="Cambria" w:hAnsi="Cambria" w:eastAsia="宋体" w:cs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394</Words>
  <Characters>2248</Characters>
  <Lines>18</Lines>
  <Paragraphs>5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2014-05-25T02:03:00Z</dcterms:created>
  <dc:creator>Magic-杨</dc:creator>
  <cp:lastModifiedBy>why</cp:lastModifiedBy>
  <dcterms:modified xsi:type="dcterms:W3CDTF">2015-05-27T12:45:35Z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